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21" w:rsidRPr="00E903EF" w:rsidRDefault="00313521" w:rsidP="004967BD">
      <w:pPr>
        <w:rPr>
          <w:rFonts w:ascii="Arial" w:hAnsi="Arial" w:cs="Arial"/>
          <w:sz w:val="16"/>
          <w:szCs w:val="16"/>
          <w:lang w:val="es-ES_tradnl"/>
        </w:rPr>
      </w:pPr>
    </w:p>
    <w:p w:rsidR="00313521" w:rsidRPr="00E903EF" w:rsidRDefault="00040B6E" w:rsidP="004967BD">
      <w:pPr>
        <w:rPr>
          <w:rFonts w:ascii="Arial" w:hAnsi="Arial" w:cs="Arial"/>
          <w:sz w:val="16"/>
          <w:szCs w:val="16"/>
          <w:lang w:val="es-ES_tradnl"/>
        </w:rPr>
      </w:pPr>
      <w:r w:rsidRPr="00040B6E">
        <w:rPr>
          <w:rFonts w:ascii="Arial" w:hAnsi="Arial" w:cs="Arial"/>
          <w:noProof/>
          <w:sz w:val="16"/>
          <w:szCs w:val="16"/>
          <w:lang w:val="es-ES_tradnl" w:eastAsia="es-ES_tradnl"/>
        </w:rPr>
        <w:pict>
          <v:shapetype id="_x0000_t202" coordsize="21600,21600" o:spt="202" path="m,l,21600r21600,l21600,xe">
            <v:stroke joinstyle="miter"/>
            <v:path gradientshapeok="t" o:connecttype="rect"/>
          </v:shapetype>
          <v:shape id="_x0000_s1028" type="#_x0000_t202" style="position:absolute;margin-left:0;margin-top:1.4pt;width:450pt;height:34.15pt;z-index:251648000">
            <v:textbox style="mso-next-textbox:#_x0000_s1028">
              <w:txbxContent>
                <w:p w:rsidR="00F77203" w:rsidRPr="004E25AE" w:rsidRDefault="00F77203" w:rsidP="00C65710">
                  <w:pPr>
                    <w:jc w:val="center"/>
                    <w:rPr>
                      <w:rFonts w:ascii="Arial" w:hAnsi="Arial" w:cs="Arial"/>
                      <w:b/>
                      <w:color w:val="339966"/>
                      <w:sz w:val="40"/>
                      <w:szCs w:val="40"/>
                      <w:lang w:val="es-ES_tradnl"/>
                    </w:rPr>
                  </w:pPr>
                  <w:r w:rsidRPr="004E25AE">
                    <w:rPr>
                      <w:rFonts w:ascii="Arial" w:hAnsi="Arial" w:cs="Arial"/>
                      <w:b/>
                      <w:color w:val="339966"/>
                      <w:sz w:val="40"/>
                      <w:szCs w:val="40"/>
                      <w:lang w:val="es-ES_tradnl"/>
                    </w:rPr>
                    <w:t>ITER S.A.</w:t>
                  </w:r>
                </w:p>
              </w:txbxContent>
            </v:textbox>
          </v:shape>
        </w:pict>
      </w:r>
    </w:p>
    <w:p w:rsidR="00313521" w:rsidRPr="00E903EF" w:rsidRDefault="00313521" w:rsidP="004967BD">
      <w:pPr>
        <w:rPr>
          <w:rFonts w:ascii="Arial" w:hAnsi="Arial" w:cs="Arial"/>
          <w:sz w:val="16"/>
          <w:szCs w:val="16"/>
          <w:lang w:val="es-ES_tradnl"/>
        </w:rPr>
      </w:pPr>
    </w:p>
    <w:p w:rsidR="00313521" w:rsidRPr="00E903EF" w:rsidRDefault="00313521" w:rsidP="004967BD">
      <w:pPr>
        <w:rPr>
          <w:rFonts w:ascii="Arial" w:hAnsi="Arial" w:cs="Arial"/>
          <w:sz w:val="16"/>
          <w:szCs w:val="16"/>
          <w:lang w:val="es-ES_tradnl"/>
        </w:rPr>
      </w:pPr>
    </w:p>
    <w:p w:rsidR="00313521" w:rsidRPr="00E903EF" w:rsidRDefault="00313521" w:rsidP="004967BD">
      <w:pPr>
        <w:rPr>
          <w:rFonts w:ascii="Arial" w:hAnsi="Arial" w:cs="Arial"/>
          <w:sz w:val="16"/>
          <w:szCs w:val="16"/>
          <w:lang w:val="es-ES_tradnl"/>
        </w:rPr>
      </w:pPr>
    </w:p>
    <w:p w:rsidR="009A3CA9" w:rsidRPr="00E903EF" w:rsidRDefault="009A3CA9" w:rsidP="004967BD">
      <w:pPr>
        <w:rPr>
          <w:rFonts w:ascii="Arial" w:hAnsi="Arial" w:cs="Arial"/>
          <w:noProof/>
          <w:sz w:val="16"/>
          <w:szCs w:val="16"/>
          <w:lang w:val="es-ES_tradnl" w:eastAsia="es-ES_tradnl"/>
        </w:rPr>
      </w:pPr>
    </w:p>
    <w:p w:rsidR="009A3CA9" w:rsidRPr="00E903EF" w:rsidRDefault="009A3CA9" w:rsidP="004967BD">
      <w:pPr>
        <w:rPr>
          <w:rFonts w:ascii="Arial" w:hAnsi="Arial" w:cs="Arial"/>
          <w:noProof/>
          <w:sz w:val="16"/>
          <w:szCs w:val="16"/>
          <w:lang w:val="es-ES_tradnl" w:eastAsia="es-ES_tradnl"/>
        </w:rPr>
      </w:pPr>
    </w:p>
    <w:p w:rsidR="009A3CA9" w:rsidRPr="00E903EF" w:rsidRDefault="009A3CA9" w:rsidP="004967BD">
      <w:pPr>
        <w:rPr>
          <w:rFonts w:ascii="Arial" w:hAnsi="Arial" w:cs="Arial"/>
          <w:noProof/>
          <w:sz w:val="16"/>
          <w:szCs w:val="16"/>
          <w:lang w:val="es-ES_tradnl" w:eastAsia="es-ES_tradnl"/>
        </w:rPr>
      </w:pPr>
    </w:p>
    <w:p w:rsidR="00313521" w:rsidRPr="00E903EF" w:rsidRDefault="000146F3" w:rsidP="004967BD">
      <w:pPr>
        <w:rPr>
          <w:rFonts w:ascii="Arial" w:hAnsi="Arial" w:cs="Arial"/>
          <w:sz w:val="16"/>
          <w:szCs w:val="16"/>
          <w:lang w:val="es-ES_tradnl"/>
        </w:rPr>
      </w:pPr>
      <w:r>
        <w:rPr>
          <w:rFonts w:ascii="Arial" w:hAnsi="Arial" w:cs="Arial"/>
          <w:noProof/>
          <w:sz w:val="16"/>
          <w:szCs w:val="16"/>
        </w:rPr>
        <w:drawing>
          <wp:inline distT="0" distB="0" distL="0" distR="0">
            <wp:extent cx="5732145" cy="4701540"/>
            <wp:effectExtent l="19050" t="0" r="1905" b="0"/>
            <wp:docPr id="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2145" cy="4701540"/>
                    </a:xfrm>
                    <a:prstGeom prst="rect">
                      <a:avLst/>
                    </a:prstGeom>
                    <a:noFill/>
                    <a:ln w="9525">
                      <a:noFill/>
                      <a:miter lim="800000"/>
                      <a:headEnd/>
                      <a:tailEnd/>
                    </a:ln>
                  </pic:spPr>
                </pic:pic>
              </a:graphicData>
            </a:graphic>
          </wp:inline>
        </w:drawing>
      </w:r>
    </w:p>
    <w:p w:rsidR="00313521" w:rsidRPr="00E903EF" w:rsidRDefault="00313521" w:rsidP="004967BD">
      <w:pPr>
        <w:rPr>
          <w:rFonts w:ascii="Arial" w:hAnsi="Arial" w:cs="Arial"/>
          <w:sz w:val="16"/>
          <w:szCs w:val="16"/>
          <w:lang w:val="es-ES_tradnl"/>
        </w:rPr>
      </w:pPr>
    </w:p>
    <w:p w:rsidR="009A3CA9" w:rsidRPr="00E903EF" w:rsidRDefault="009A3CA9" w:rsidP="004967BD">
      <w:pPr>
        <w:rPr>
          <w:rFonts w:ascii="Arial" w:hAnsi="Arial" w:cs="Arial"/>
          <w:sz w:val="16"/>
          <w:szCs w:val="16"/>
          <w:lang w:val="es-ES_tradnl"/>
        </w:rPr>
      </w:pPr>
    </w:p>
    <w:p w:rsidR="009A3CA9" w:rsidRPr="00E903EF" w:rsidRDefault="009A3CA9" w:rsidP="004967BD">
      <w:pPr>
        <w:rPr>
          <w:rFonts w:ascii="Arial" w:hAnsi="Arial" w:cs="Arial"/>
          <w:sz w:val="16"/>
          <w:szCs w:val="16"/>
          <w:lang w:val="es-ES_tradnl"/>
        </w:rPr>
      </w:pPr>
    </w:p>
    <w:p w:rsidR="009A3CA9" w:rsidRPr="00E903EF" w:rsidRDefault="009A3CA9" w:rsidP="004967BD">
      <w:pPr>
        <w:rPr>
          <w:rFonts w:ascii="Arial" w:hAnsi="Arial" w:cs="Arial"/>
          <w:sz w:val="16"/>
          <w:szCs w:val="16"/>
          <w:lang w:val="es-ES_tradnl"/>
        </w:rPr>
      </w:pPr>
    </w:p>
    <w:p w:rsidR="00313521" w:rsidRPr="00E903EF" w:rsidRDefault="00040B6E" w:rsidP="004967BD">
      <w:pPr>
        <w:rPr>
          <w:rFonts w:ascii="Arial" w:hAnsi="Arial" w:cs="Arial"/>
          <w:sz w:val="16"/>
          <w:szCs w:val="16"/>
          <w:lang w:val="es-ES_tradnl"/>
        </w:rPr>
      </w:pPr>
      <w:r w:rsidRPr="00040B6E">
        <w:rPr>
          <w:rFonts w:ascii="Arial" w:hAnsi="Arial" w:cs="Arial"/>
          <w:noProof/>
          <w:sz w:val="16"/>
          <w:szCs w:val="16"/>
          <w:lang w:val="es-ES_tradnl" w:eastAsia="es-ES_tradnl"/>
        </w:rPr>
        <w:pict>
          <v:shape id="_x0000_s1029" type="#_x0000_t202" style="position:absolute;margin-left:0;margin-top:2.45pt;width:450pt;height:36pt;z-index:251653120">
            <v:textbox style="mso-next-textbox:#_x0000_s1029">
              <w:txbxContent>
                <w:p w:rsidR="00F77203" w:rsidRPr="004E25AE" w:rsidRDefault="00F77203" w:rsidP="00C65710">
                  <w:pPr>
                    <w:jc w:val="center"/>
                    <w:rPr>
                      <w:rFonts w:ascii="Arial" w:hAnsi="Arial" w:cs="Arial"/>
                      <w:b/>
                      <w:color w:val="339966"/>
                      <w:spacing w:val="78"/>
                      <w:sz w:val="40"/>
                      <w:szCs w:val="40"/>
                      <w:lang w:val="es-ES_tradnl"/>
                    </w:rPr>
                  </w:pPr>
                  <w:r w:rsidRPr="004E25AE">
                    <w:rPr>
                      <w:rFonts w:ascii="Arial" w:hAnsi="Arial" w:cs="Arial"/>
                      <w:b/>
                      <w:color w:val="339966"/>
                      <w:sz w:val="40"/>
                      <w:szCs w:val="40"/>
                      <w:lang w:val="es-ES_tradnl"/>
                    </w:rPr>
                    <w:t>CUENTAS ANUALES 201</w:t>
                  </w:r>
                  <w:r>
                    <w:rPr>
                      <w:rFonts w:ascii="Arial" w:hAnsi="Arial" w:cs="Arial"/>
                      <w:b/>
                      <w:color w:val="339966"/>
                      <w:sz w:val="40"/>
                      <w:szCs w:val="40"/>
                      <w:lang w:val="es-ES_tradnl"/>
                    </w:rPr>
                    <w:t>6</w:t>
                  </w:r>
                </w:p>
                <w:p w:rsidR="00F77203" w:rsidRPr="00476C74" w:rsidRDefault="00F77203" w:rsidP="00C65710">
                  <w:pPr>
                    <w:jc w:val="center"/>
                    <w:rPr>
                      <w:color w:val="00FF00"/>
                    </w:rPr>
                  </w:pPr>
                </w:p>
              </w:txbxContent>
            </v:textbox>
          </v:shape>
        </w:pict>
      </w:r>
    </w:p>
    <w:p w:rsidR="00313521" w:rsidRPr="00E903EF" w:rsidRDefault="00313521" w:rsidP="004967BD">
      <w:pPr>
        <w:rPr>
          <w:rFonts w:ascii="Arial" w:hAnsi="Arial" w:cs="Arial"/>
          <w:sz w:val="16"/>
          <w:szCs w:val="16"/>
          <w:lang w:val="es-ES_tradnl"/>
        </w:rPr>
      </w:pPr>
    </w:p>
    <w:p w:rsidR="00313521" w:rsidRPr="00E903EF" w:rsidRDefault="00313521" w:rsidP="004967BD">
      <w:pPr>
        <w:rPr>
          <w:rFonts w:ascii="Arial" w:hAnsi="Arial" w:cs="Arial"/>
          <w:sz w:val="16"/>
          <w:szCs w:val="16"/>
          <w:lang w:val="es-ES_tradnl"/>
        </w:rPr>
      </w:pPr>
    </w:p>
    <w:p w:rsidR="00313521" w:rsidRPr="00E903EF" w:rsidRDefault="00313521" w:rsidP="004967BD">
      <w:pPr>
        <w:rPr>
          <w:rFonts w:ascii="Arial" w:hAnsi="Arial" w:cs="Arial"/>
          <w:sz w:val="16"/>
          <w:szCs w:val="16"/>
          <w:lang w:val="es-ES_tradnl"/>
        </w:rPr>
      </w:pPr>
    </w:p>
    <w:p w:rsidR="00F55599" w:rsidRDefault="00313521" w:rsidP="004967BD">
      <w:pPr>
        <w:rPr>
          <w:rFonts w:ascii="Arial" w:hAnsi="Arial" w:cs="Arial"/>
          <w:noProof/>
          <w:sz w:val="16"/>
          <w:szCs w:val="16"/>
        </w:rPr>
      </w:pPr>
      <w:r w:rsidRPr="00E903EF">
        <w:rPr>
          <w:rFonts w:ascii="Arial" w:hAnsi="Arial" w:cs="Arial"/>
          <w:sz w:val="16"/>
          <w:szCs w:val="16"/>
        </w:rPr>
        <w:br w:type="page"/>
      </w:r>
    </w:p>
    <w:p w:rsidR="00EC4533" w:rsidRDefault="00983D1A" w:rsidP="004967BD">
      <w:pPr>
        <w:rPr>
          <w:rFonts w:ascii="Arial" w:hAnsi="Arial" w:cs="Arial"/>
          <w:sz w:val="16"/>
          <w:szCs w:val="16"/>
        </w:rPr>
      </w:pPr>
      <w:r w:rsidRPr="00983D1A">
        <w:rPr>
          <w:noProof/>
          <w:szCs w:val="16"/>
        </w:rPr>
        <w:lastRenderedPageBreak/>
        <w:drawing>
          <wp:inline distT="0" distB="0" distL="0" distR="0">
            <wp:extent cx="5490845" cy="7976856"/>
            <wp:effectExtent l="19050" t="0" r="0" b="0"/>
            <wp:docPr id="9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srcRect/>
                    <a:stretch>
                      <a:fillRect/>
                    </a:stretch>
                  </pic:blipFill>
                  <pic:spPr bwMode="auto">
                    <a:xfrm>
                      <a:off x="0" y="0"/>
                      <a:ext cx="5490845" cy="7976856"/>
                    </a:xfrm>
                    <a:prstGeom prst="rect">
                      <a:avLst/>
                    </a:prstGeom>
                    <a:noFill/>
                    <a:ln w="9525">
                      <a:noFill/>
                      <a:miter lim="800000"/>
                      <a:headEnd/>
                      <a:tailEnd/>
                    </a:ln>
                  </pic:spPr>
                </pic:pic>
              </a:graphicData>
            </a:graphic>
          </wp:inline>
        </w:drawing>
      </w:r>
    </w:p>
    <w:p w:rsidR="00EC4533" w:rsidRDefault="00EC4533">
      <w:pPr>
        <w:rPr>
          <w:rFonts w:ascii="Arial" w:hAnsi="Arial" w:cs="Arial"/>
          <w:sz w:val="16"/>
          <w:szCs w:val="16"/>
        </w:rPr>
      </w:pPr>
      <w:r>
        <w:rPr>
          <w:rFonts w:ascii="Arial" w:hAnsi="Arial" w:cs="Arial"/>
          <w:sz w:val="16"/>
          <w:szCs w:val="16"/>
        </w:rPr>
        <w:br w:type="page"/>
      </w:r>
    </w:p>
    <w:p w:rsidR="00313521" w:rsidRPr="00E903EF" w:rsidRDefault="00983D1A" w:rsidP="004967BD">
      <w:pPr>
        <w:rPr>
          <w:rFonts w:ascii="Arial" w:hAnsi="Arial" w:cs="Arial"/>
          <w:noProof/>
          <w:sz w:val="16"/>
          <w:szCs w:val="16"/>
        </w:rPr>
      </w:pPr>
      <w:r w:rsidRPr="00983D1A">
        <w:rPr>
          <w:noProof/>
          <w:szCs w:val="16"/>
        </w:rPr>
        <w:lastRenderedPageBreak/>
        <w:drawing>
          <wp:inline distT="0" distB="0" distL="0" distR="0">
            <wp:extent cx="5490845" cy="8715548"/>
            <wp:effectExtent l="19050" t="0" r="0" b="0"/>
            <wp:docPr id="95"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srcRect/>
                    <a:stretch>
                      <a:fillRect/>
                    </a:stretch>
                  </pic:blipFill>
                  <pic:spPr bwMode="auto">
                    <a:xfrm>
                      <a:off x="0" y="0"/>
                      <a:ext cx="5490845" cy="8715548"/>
                    </a:xfrm>
                    <a:prstGeom prst="rect">
                      <a:avLst/>
                    </a:prstGeom>
                    <a:noFill/>
                    <a:ln w="9525">
                      <a:noFill/>
                      <a:miter lim="800000"/>
                      <a:headEnd/>
                      <a:tailEnd/>
                    </a:ln>
                  </pic:spPr>
                </pic:pic>
              </a:graphicData>
            </a:graphic>
          </wp:inline>
        </w:drawing>
      </w:r>
    </w:p>
    <w:p w:rsidR="00A91176" w:rsidRPr="00E903EF" w:rsidRDefault="00983D1A" w:rsidP="004967BD">
      <w:pPr>
        <w:rPr>
          <w:rFonts w:ascii="Arial" w:hAnsi="Arial" w:cs="Arial"/>
          <w:sz w:val="16"/>
          <w:szCs w:val="16"/>
        </w:rPr>
      </w:pPr>
      <w:r w:rsidRPr="00983D1A">
        <w:rPr>
          <w:noProof/>
          <w:szCs w:val="16"/>
        </w:rPr>
        <w:lastRenderedPageBreak/>
        <w:drawing>
          <wp:inline distT="0" distB="0" distL="0" distR="0">
            <wp:extent cx="5554078" cy="7315200"/>
            <wp:effectExtent l="19050" t="0" r="8522" b="0"/>
            <wp:docPr id="519"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srcRect/>
                    <a:stretch>
                      <a:fillRect/>
                    </a:stretch>
                  </pic:blipFill>
                  <pic:spPr bwMode="auto">
                    <a:xfrm>
                      <a:off x="0" y="0"/>
                      <a:ext cx="5553715" cy="7314722"/>
                    </a:xfrm>
                    <a:prstGeom prst="rect">
                      <a:avLst/>
                    </a:prstGeom>
                    <a:noFill/>
                    <a:ln w="9525">
                      <a:noFill/>
                      <a:miter lim="800000"/>
                      <a:headEnd/>
                      <a:tailEnd/>
                    </a:ln>
                  </pic:spPr>
                </pic:pic>
              </a:graphicData>
            </a:graphic>
          </wp:inline>
        </w:drawing>
      </w:r>
      <w:r w:rsidR="00040B6E" w:rsidRPr="00040B6E">
        <w:rPr>
          <w:rFonts w:ascii="Arial" w:hAnsi="Arial" w:cs="Arial"/>
          <w:noProof/>
          <w:sz w:val="16"/>
          <w:szCs w:val="16"/>
          <w:lang w:val="es-ES_tradnl" w:eastAsia="es-ES_tradnl"/>
        </w:rPr>
        <w:pict>
          <v:rect id="_x0000_s1031" style="position:absolute;margin-left:3in;margin-top:665.15pt;width:18pt;height:9pt;z-index:251649024;mso-position-horizontal-relative:text;mso-position-vertical-relative:text" stroked="f"/>
        </w:pict>
      </w:r>
      <w:r w:rsidR="00040B6E" w:rsidRPr="00040B6E">
        <w:rPr>
          <w:rFonts w:ascii="Arial" w:hAnsi="Arial" w:cs="Arial"/>
          <w:noProof/>
          <w:sz w:val="16"/>
          <w:szCs w:val="16"/>
          <w:lang w:val="es-ES_tradnl" w:eastAsia="es-ES_tradnl"/>
        </w:rPr>
        <w:pict>
          <v:rect id="_x0000_s1032" style="position:absolute;margin-left:3in;margin-top:694.9pt;width:18pt;height:9pt;z-index:251652096;mso-position-horizontal-relative:text;mso-position-vertical-relative:text" stroked="f"/>
        </w:pict>
      </w:r>
      <w:r w:rsidR="00040B6E" w:rsidRPr="00040B6E">
        <w:rPr>
          <w:rFonts w:ascii="Arial" w:hAnsi="Arial" w:cs="Arial"/>
          <w:noProof/>
          <w:sz w:val="16"/>
          <w:szCs w:val="16"/>
          <w:lang w:val="es-ES_tradnl" w:eastAsia="es-ES_tradnl"/>
        </w:rPr>
        <w:pict>
          <v:rect id="_x0000_s1033" style="position:absolute;margin-left:3in;margin-top:665.15pt;width:18pt;height:9pt;z-index:251650048;mso-position-horizontal-relative:text;mso-position-vertical-relative:text" stroked="f"/>
        </w:pict>
      </w:r>
      <w:r w:rsidR="00040B6E" w:rsidRPr="00040B6E">
        <w:rPr>
          <w:rFonts w:ascii="Arial" w:hAnsi="Arial" w:cs="Arial"/>
          <w:noProof/>
          <w:sz w:val="16"/>
          <w:szCs w:val="16"/>
          <w:lang w:val="es-ES_tradnl" w:eastAsia="es-ES_tradnl"/>
        </w:rPr>
        <w:pict>
          <v:rect id="_x0000_s1034" style="position:absolute;margin-left:3in;margin-top:665.15pt;width:18pt;height:9pt;z-index:251651072;mso-position-horizontal-relative:text;mso-position-vertical-relative:text" stroked="f"/>
        </w:pict>
      </w:r>
    </w:p>
    <w:p w:rsidR="00313521" w:rsidRPr="00E903EF" w:rsidRDefault="00A91176" w:rsidP="004967BD">
      <w:pPr>
        <w:rPr>
          <w:rFonts w:ascii="Arial" w:hAnsi="Arial" w:cs="Arial"/>
          <w:sz w:val="16"/>
          <w:szCs w:val="16"/>
          <w:lang w:val="es-ES_tradnl"/>
        </w:rPr>
      </w:pPr>
      <w:r w:rsidRPr="00E903EF">
        <w:rPr>
          <w:rFonts w:ascii="Arial" w:hAnsi="Arial" w:cs="Arial"/>
          <w:sz w:val="16"/>
          <w:szCs w:val="16"/>
        </w:rPr>
        <w:br w:type="page"/>
      </w:r>
    </w:p>
    <w:p w:rsidR="00313521" w:rsidRPr="00E903EF" w:rsidRDefault="00313521" w:rsidP="004967BD">
      <w:pPr>
        <w:jc w:val="center"/>
        <w:rPr>
          <w:rFonts w:ascii="Arial" w:hAnsi="Arial" w:cs="Arial"/>
          <w:sz w:val="16"/>
          <w:szCs w:val="16"/>
          <w:lang w:val="es-ES_tradnl"/>
        </w:rPr>
      </w:pPr>
    </w:p>
    <w:p w:rsidR="001D18CE" w:rsidRDefault="00983D1A" w:rsidP="004967BD">
      <w:pPr>
        <w:rPr>
          <w:rFonts w:ascii="Arial" w:hAnsi="Arial" w:cs="Arial"/>
          <w:sz w:val="16"/>
          <w:szCs w:val="16"/>
          <w:lang w:val="es-ES_tradnl"/>
        </w:rPr>
      </w:pPr>
      <w:r w:rsidRPr="00983D1A">
        <w:rPr>
          <w:noProof/>
          <w:szCs w:val="16"/>
        </w:rPr>
        <w:drawing>
          <wp:inline distT="0" distB="0" distL="0" distR="0">
            <wp:extent cx="5490845" cy="4238021"/>
            <wp:effectExtent l="19050" t="0" r="0" b="0"/>
            <wp:docPr id="520"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srcRect/>
                    <a:stretch>
                      <a:fillRect/>
                    </a:stretch>
                  </pic:blipFill>
                  <pic:spPr bwMode="auto">
                    <a:xfrm>
                      <a:off x="0" y="0"/>
                      <a:ext cx="5490845" cy="4238021"/>
                    </a:xfrm>
                    <a:prstGeom prst="rect">
                      <a:avLst/>
                    </a:prstGeom>
                    <a:noFill/>
                    <a:ln w="9525">
                      <a:noFill/>
                      <a:miter lim="800000"/>
                      <a:headEnd/>
                      <a:tailEnd/>
                    </a:ln>
                  </pic:spPr>
                </pic:pic>
              </a:graphicData>
            </a:graphic>
          </wp:inline>
        </w:drawing>
      </w:r>
    </w:p>
    <w:p w:rsidR="00313521" w:rsidRDefault="00313521" w:rsidP="004967BD">
      <w:pPr>
        <w:rPr>
          <w:rFonts w:ascii="Arial" w:hAnsi="Arial" w:cs="Arial"/>
          <w:sz w:val="16"/>
          <w:szCs w:val="16"/>
          <w:lang w:val="es-ES_tradnl"/>
        </w:rPr>
      </w:pPr>
    </w:p>
    <w:p w:rsidR="00283EDF" w:rsidRDefault="00283EDF" w:rsidP="004967BD">
      <w:pPr>
        <w:rPr>
          <w:rFonts w:ascii="Arial" w:hAnsi="Arial" w:cs="Arial"/>
          <w:sz w:val="16"/>
          <w:szCs w:val="16"/>
          <w:lang w:val="es-ES_tradnl"/>
        </w:rPr>
      </w:pPr>
    </w:p>
    <w:p w:rsidR="00A12294" w:rsidRDefault="00A12294">
      <w:pPr>
        <w:rPr>
          <w:rFonts w:ascii="Arial" w:hAnsi="Arial" w:cs="Arial"/>
          <w:sz w:val="16"/>
          <w:szCs w:val="16"/>
          <w:lang w:val="es-ES_tradnl"/>
        </w:rPr>
      </w:pPr>
      <w:r>
        <w:rPr>
          <w:rFonts w:ascii="Arial" w:hAnsi="Arial" w:cs="Arial"/>
          <w:sz w:val="16"/>
          <w:szCs w:val="16"/>
          <w:lang w:val="es-ES_tradnl"/>
        </w:rPr>
        <w:br w:type="page"/>
      </w:r>
    </w:p>
    <w:p w:rsidR="00C322AA" w:rsidRDefault="00C322AA" w:rsidP="004967BD">
      <w:pPr>
        <w:rPr>
          <w:rFonts w:ascii="Arial" w:hAnsi="Arial" w:cs="Arial"/>
          <w:sz w:val="16"/>
          <w:szCs w:val="16"/>
          <w:lang w:val="es-ES_tradnl"/>
        </w:rPr>
        <w:sectPr w:rsidR="00C322AA" w:rsidSect="0005715A">
          <w:headerReference w:type="default" r:id="rId13"/>
          <w:footerReference w:type="default" r:id="rId14"/>
          <w:pgSz w:w="11906" w:h="16838" w:code="9"/>
          <w:pgMar w:top="2410" w:right="1558" w:bottom="1134" w:left="1701" w:header="720" w:footer="140" w:gutter="0"/>
          <w:pgNumType w:start="0"/>
          <w:cols w:space="720"/>
          <w:rtlGutter/>
        </w:sectPr>
      </w:pPr>
    </w:p>
    <w:p w:rsidR="00313521" w:rsidRDefault="00313521"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70237</wp:posOffset>
            </wp:positionH>
            <wp:positionV relativeFrom="paragraph">
              <wp:posOffset>31722</wp:posOffset>
            </wp:positionV>
            <wp:extent cx="9234146" cy="4166484"/>
            <wp:effectExtent l="19050" t="0" r="5104" b="0"/>
            <wp:wrapNone/>
            <wp:docPr id="44"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9234147" cy="4166484"/>
                    </a:xfrm>
                    <a:prstGeom prst="rect">
                      <a:avLst/>
                    </a:prstGeom>
                    <a:noFill/>
                    <a:ln w="9525">
                      <a:noFill/>
                      <a:miter lim="800000"/>
                      <a:headEnd/>
                      <a:tailEnd/>
                    </a:ln>
                  </pic:spPr>
                </pic:pic>
              </a:graphicData>
            </a:graphic>
          </wp:anchor>
        </w:drawing>
      </w: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Default="00C322AA" w:rsidP="004967BD">
      <w:pPr>
        <w:rPr>
          <w:rFonts w:ascii="Arial" w:hAnsi="Arial" w:cs="Arial"/>
          <w:sz w:val="16"/>
          <w:szCs w:val="16"/>
          <w:lang w:val="es-ES_tradnl"/>
        </w:rPr>
      </w:pPr>
    </w:p>
    <w:p w:rsidR="00C322AA" w:rsidRPr="00E903EF" w:rsidRDefault="00C322AA" w:rsidP="004967BD">
      <w:pPr>
        <w:rPr>
          <w:rFonts w:ascii="Arial" w:hAnsi="Arial" w:cs="Arial"/>
          <w:sz w:val="16"/>
          <w:szCs w:val="16"/>
          <w:lang w:val="es-ES_tradnl"/>
        </w:rPr>
      </w:pPr>
    </w:p>
    <w:p w:rsidR="00C322AA" w:rsidRDefault="00C322AA" w:rsidP="004967BD">
      <w:pPr>
        <w:ind w:right="-1193"/>
        <w:rPr>
          <w:rFonts w:ascii="Arial" w:hAnsi="Arial" w:cs="Arial"/>
          <w:sz w:val="16"/>
          <w:szCs w:val="16"/>
          <w:lang w:val="es-ES_tradnl"/>
        </w:rPr>
        <w:sectPr w:rsidR="00C322AA" w:rsidSect="00C322AA">
          <w:pgSz w:w="16838" w:h="11906" w:orient="landscape" w:code="9"/>
          <w:pgMar w:top="1701" w:right="2410" w:bottom="1558" w:left="1134" w:header="720" w:footer="140" w:gutter="0"/>
          <w:cols w:space="720"/>
          <w:rtlGutter/>
          <w:docGrid w:linePitch="326"/>
        </w:sectPr>
      </w:pPr>
    </w:p>
    <w:p w:rsidR="00313521" w:rsidRPr="00E903EF" w:rsidRDefault="00425DD6" w:rsidP="004967BD">
      <w:pPr>
        <w:rPr>
          <w:rFonts w:ascii="Arial" w:hAnsi="Arial" w:cs="Arial"/>
          <w:sz w:val="16"/>
          <w:szCs w:val="16"/>
        </w:rPr>
      </w:pPr>
      <w:r w:rsidRPr="00425DD6">
        <w:rPr>
          <w:noProof/>
          <w:szCs w:val="16"/>
        </w:rPr>
        <w:lastRenderedPageBreak/>
        <w:drawing>
          <wp:inline distT="0" distB="0" distL="0" distR="0">
            <wp:extent cx="4537048" cy="8499945"/>
            <wp:effectExtent l="19050" t="0" r="0"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srcRect/>
                    <a:stretch>
                      <a:fillRect/>
                    </a:stretch>
                  </pic:blipFill>
                  <pic:spPr bwMode="auto">
                    <a:xfrm>
                      <a:off x="0" y="0"/>
                      <a:ext cx="4540106" cy="8505674"/>
                    </a:xfrm>
                    <a:prstGeom prst="rect">
                      <a:avLst/>
                    </a:prstGeom>
                    <a:noFill/>
                    <a:ln w="9525">
                      <a:noFill/>
                      <a:miter lim="800000"/>
                      <a:headEnd/>
                      <a:tailEnd/>
                    </a:ln>
                  </pic:spPr>
                </pic:pic>
              </a:graphicData>
            </a:graphic>
          </wp:inline>
        </w:drawing>
      </w:r>
      <w:r w:rsidR="00A91176" w:rsidRPr="00E903EF">
        <w:rPr>
          <w:rFonts w:ascii="Arial" w:hAnsi="Arial" w:cs="Arial"/>
          <w:sz w:val="16"/>
          <w:szCs w:val="16"/>
        </w:rPr>
        <w:br w:type="page"/>
      </w:r>
    </w:p>
    <w:p w:rsidR="00313521" w:rsidRPr="00E903EF" w:rsidRDefault="00313521" w:rsidP="004967BD">
      <w:pPr>
        <w:rPr>
          <w:rFonts w:ascii="Arial" w:hAnsi="Arial" w:cs="Arial"/>
          <w:sz w:val="16"/>
          <w:szCs w:val="16"/>
        </w:rPr>
      </w:pPr>
    </w:p>
    <w:p w:rsidR="00313521" w:rsidRPr="00E903EF" w:rsidRDefault="00313521" w:rsidP="004967BD">
      <w:pPr>
        <w:rPr>
          <w:rFonts w:ascii="Arial" w:hAnsi="Arial" w:cs="Arial"/>
          <w:sz w:val="16"/>
          <w:szCs w:val="16"/>
        </w:rPr>
      </w:pPr>
    </w:p>
    <w:p w:rsidR="00313521" w:rsidRPr="00E903EF" w:rsidRDefault="00313521" w:rsidP="004967BD">
      <w:pPr>
        <w:rPr>
          <w:rFonts w:ascii="Arial" w:hAnsi="Arial" w:cs="Arial"/>
          <w:sz w:val="16"/>
          <w:szCs w:val="16"/>
        </w:rPr>
      </w:pPr>
    </w:p>
    <w:p w:rsidR="00313521" w:rsidRPr="00E903EF" w:rsidRDefault="00313521" w:rsidP="004967BD">
      <w:pPr>
        <w:rPr>
          <w:rFonts w:ascii="Arial" w:hAnsi="Arial" w:cs="Arial"/>
          <w:sz w:val="16"/>
          <w:szCs w:val="16"/>
        </w:rPr>
      </w:pPr>
    </w:p>
    <w:p w:rsidR="00313521" w:rsidRPr="00E903EF" w:rsidRDefault="00313521" w:rsidP="004967BD">
      <w:pPr>
        <w:rPr>
          <w:rFonts w:ascii="Arial" w:hAnsi="Arial" w:cs="Arial"/>
          <w:sz w:val="16"/>
          <w:szCs w:val="16"/>
        </w:rPr>
      </w:pPr>
    </w:p>
    <w:p w:rsidR="00313521" w:rsidRPr="00E903EF" w:rsidRDefault="00313521" w:rsidP="004967BD">
      <w:pPr>
        <w:pStyle w:val="Ttulo2"/>
        <w:jc w:val="center"/>
        <w:rPr>
          <w:rFonts w:ascii="Arial" w:hAnsi="Arial" w:cs="Arial"/>
          <w:sz w:val="16"/>
          <w:szCs w:val="16"/>
        </w:rPr>
      </w:pPr>
      <w:r w:rsidRPr="00E903EF">
        <w:rPr>
          <w:rFonts w:ascii="Arial" w:hAnsi="Arial" w:cs="Arial"/>
          <w:sz w:val="16"/>
          <w:szCs w:val="16"/>
        </w:rPr>
        <w:t>Presidente</w:t>
      </w:r>
    </w:p>
    <w:p w:rsidR="00313521" w:rsidRPr="00E903EF" w:rsidRDefault="00313521" w:rsidP="004D5A3F">
      <w:pPr>
        <w:tabs>
          <w:tab w:val="left" w:pos="2694"/>
          <w:tab w:val="left" w:pos="3119"/>
        </w:tabs>
        <w:rPr>
          <w:rFonts w:ascii="Arial" w:hAnsi="Arial" w:cs="Arial"/>
          <w:b/>
          <w:sz w:val="16"/>
          <w:szCs w:val="16"/>
          <w:lang w:val="es-ES_tradnl"/>
        </w:rPr>
      </w:pPr>
    </w:p>
    <w:p w:rsidR="00313521" w:rsidRPr="00D96840" w:rsidRDefault="00313521" w:rsidP="004D5A3F">
      <w:pPr>
        <w:tabs>
          <w:tab w:val="left" w:pos="2694"/>
          <w:tab w:val="left" w:pos="3119"/>
          <w:tab w:val="left" w:pos="3402"/>
          <w:tab w:val="left" w:pos="3828"/>
        </w:tabs>
        <w:rPr>
          <w:rFonts w:ascii="Arial" w:hAnsi="Arial" w:cs="Arial"/>
          <w:sz w:val="16"/>
          <w:szCs w:val="16"/>
        </w:rPr>
      </w:pPr>
      <w:r w:rsidRPr="00E903EF">
        <w:rPr>
          <w:rFonts w:ascii="Arial" w:hAnsi="Arial" w:cs="Arial"/>
          <w:sz w:val="16"/>
          <w:szCs w:val="16"/>
        </w:rPr>
        <w:tab/>
      </w:r>
      <w:r w:rsidRPr="00D96840">
        <w:rPr>
          <w:rFonts w:ascii="Arial" w:hAnsi="Arial" w:cs="Arial"/>
          <w:sz w:val="16"/>
          <w:szCs w:val="16"/>
        </w:rPr>
        <w:t xml:space="preserve">D. </w:t>
      </w:r>
      <w:r w:rsidRPr="00D96840">
        <w:rPr>
          <w:rFonts w:ascii="Arial" w:hAnsi="Arial" w:cs="Arial"/>
          <w:sz w:val="16"/>
          <w:szCs w:val="16"/>
        </w:rPr>
        <w:tab/>
      </w:r>
      <w:r w:rsidR="00B51D79" w:rsidRPr="00D96840">
        <w:rPr>
          <w:rFonts w:ascii="Arial" w:hAnsi="Arial" w:cs="Arial"/>
          <w:sz w:val="16"/>
          <w:szCs w:val="16"/>
        </w:rPr>
        <w:t>Carlos Enrique ALONSO RODRIGUEZ</w:t>
      </w:r>
    </w:p>
    <w:p w:rsidR="00EC4533" w:rsidRPr="00D96840" w:rsidRDefault="00EC4533" w:rsidP="004D5A3F">
      <w:pPr>
        <w:pStyle w:val="Ttulo2"/>
        <w:tabs>
          <w:tab w:val="left" w:pos="2694"/>
        </w:tabs>
        <w:jc w:val="center"/>
        <w:rPr>
          <w:rFonts w:ascii="Arial" w:hAnsi="Arial" w:cs="Arial"/>
          <w:sz w:val="16"/>
          <w:szCs w:val="16"/>
        </w:rPr>
      </w:pPr>
    </w:p>
    <w:p w:rsidR="00EC4533" w:rsidRPr="00D96840" w:rsidRDefault="00B51D79" w:rsidP="004D5A3F">
      <w:pPr>
        <w:pStyle w:val="Ttulo2"/>
        <w:tabs>
          <w:tab w:val="left" w:pos="2694"/>
        </w:tabs>
        <w:jc w:val="center"/>
        <w:rPr>
          <w:rFonts w:ascii="Arial" w:hAnsi="Arial" w:cs="Arial"/>
          <w:sz w:val="16"/>
          <w:szCs w:val="16"/>
        </w:rPr>
      </w:pPr>
      <w:r w:rsidRPr="00D96840">
        <w:rPr>
          <w:rFonts w:ascii="Arial" w:hAnsi="Arial" w:cs="Arial"/>
          <w:sz w:val="16"/>
          <w:szCs w:val="16"/>
        </w:rPr>
        <w:t>Vicepresidente</w:t>
      </w:r>
    </w:p>
    <w:p w:rsidR="00313521" w:rsidRPr="00D96840" w:rsidRDefault="00313521" w:rsidP="004D5A3F">
      <w:pPr>
        <w:pStyle w:val="Ttulo2"/>
        <w:tabs>
          <w:tab w:val="left" w:pos="2694"/>
          <w:tab w:val="left" w:pos="3119"/>
        </w:tabs>
        <w:jc w:val="center"/>
        <w:rPr>
          <w:rFonts w:ascii="Arial" w:hAnsi="Arial" w:cs="Arial"/>
          <w:sz w:val="16"/>
          <w:szCs w:val="16"/>
        </w:rPr>
      </w:pPr>
    </w:p>
    <w:p w:rsidR="00EC4533" w:rsidRPr="00D96840" w:rsidRDefault="004D5A3F" w:rsidP="004D5A3F">
      <w:pPr>
        <w:tabs>
          <w:tab w:val="left" w:pos="2694"/>
          <w:tab w:val="left" w:pos="3119"/>
          <w:tab w:val="left" w:pos="3402"/>
          <w:tab w:val="left" w:pos="3828"/>
        </w:tabs>
        <w:rPr>
          <w:rFonts w:ascii="Arial" w:hAnsi="Arial" w:cs="Arial"/>
          <w:sz w:val="16"/>
          <w:szCs w:val="16"/>
        </w:rPr>
      </w:pPr>
      <w:r w:rsidRPr="00D96840">
        <w:rPr>
          <w:rFonts w:ascii="Arial" w:hAnsi="Arial" w:cs="Arial"/>
          <w:sz w:val="16"/>
          <w:szCs w:val="16"/>
        </w:rPr>
        <w:tab/>
      </w:r>
      <w:r w:rsidR="00B51D79" w:rsidRPr="00D96840">
        <w:rPr>
          <w:rFonts w:ascii="Arial" w:hAnsi="Arial" w:cs="Arial"/>
          <w:sz w:val="16"/>
          <w:szCs w:val="16"/>
        </w:rPr>
        <w:t>D.</w:t>
      </w:r>
      <w:r w:rsidR="005F6461" w:rsidRPr="00D96840">
        <w:rPr>
          <w:rFonts w:ascii="Arial" w:hAnsi="Arial" w:cs="Arial"/>
          <w:sz w:val="16"/>
          <w:szCs w:val="16"/>
        </w:rPr>
        <w:tab/>
      </w:r>
      <w:r w:rsidR="00B51D79" w:rsidRPr="00D96840">
        <w:rPr>
          <w:rFonts w:ascii="Arial" w:hAnsi="Arial" w:cs="Arial"/>
          <w:sz w:val="16"/>
          <w:szCs w:val="16"/>
        </w:rPr>
        <w:t>Antonio Miguel GARCIA MARICHAL</w:t>
      </w:r>
    </w:p>
    <w:p w:rsidR="00313521" w:rsidRPr="00D96840" w:rsidRDefault="00313521" w:rsidP="004D5A3F">
      <w:pPr>
        <w:tabs>
          <w:tab w:val="left" w:pos="2694"/>
        </w:tabs>
        <w:rPr>
          <w:rFonts w:ascii="Arial" w:hAnsi="Arial" w:cs="Arial"/>
          <w:sz w:val="16"/>
          <w:szCs w:val="16"/>
          <w:lang w:val="es-ES_tradnl"/>
        </w:rPr>
      </w:pPr>
    </w:p>
    <w:p w:rsidR="00313521" w:rsidRPr="00D96840" w:rsidRDefault="00313521" w:rsidP="004D5A3F">
      <w:pPr>
        <w:pStyle w:val="Ttulo5"/>
        <w:tabs>
          <w:tab w:val="left" w:pos="2694"/>
          <w:tab w:val="left" w:pos="3119"/>
        </w:tabs>
        <w:rPr>
          <w:rFonts w:cs="Arial"/>
          <w:sz w:val="16"/>
          <w:szCs w:val="16"/>
        </w:rPr>
      </w:pPr>
      <w:r w:rsidRPr="00D96840">
        <w:rPr>
          <w:rFonts w:cs="Arial"/>
          <w:sz w:val="16"/>
          <w:szCs w:val="16"/>
        </w:rPr>
        <w:t>Vocales</w:t>
      </w:r>
    </w:p>
    <w:p w:rsidR="00313521" w:rsidRPr="00D96840" w:rsidRDefault="00313521" w:rsidP="004D5A3F">
      <w:pPr>
        <w:tabs>
          <w:tab w:val="left" w:pos="2694"/>
          <w:tab w:val="left" w:pos="3119"/>
        </w:tabs>
        <w:rPr>
          <w:rFonts w:ascii="Arial" w:hAnsi="Arial" w:cs="Arial"/>
          <w:sz w:val="16"/>
          <w:szCs w:val="16"/>
          <w:lang w:val="es-ES_tradnl"/>
        </w:rPr>
      </w:pPr>
    </w:p>
    <w:p w:rsidR="00313521" w:rsidRPr="00D96840" w:rsidRDefault="00313521"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 xml:space="preserve">D. </w:t>
      </w:r>
      <w:r w:rsidRPr="00D96840">
        <w:rPr>
          <w:rFonts w:ascii="Arial" w:hAnsi="Arial" w:cs="Arial"/>
          <w:sz w:val="16"/>
          <w:szCs w:val="16"/>
        </w:rPr>
        <w:tab/>
        <w:t>Aurelio ABREU EXPOSITO</w:t>
      </w:r>
    </w:p>
    <w:p w:rsidR="004D5A3F" w:rsidRPr="00D96840" w:rsidRDefault="004D5A3F"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t>Miguel BECERRA DOMINGUEZ</w:t>
      </w:r>
    </w:p>
    <w:p w:rsidR="00313521" w:rsidRPr="00D96840" w:rsidRDefault="00313521"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r>
      <w:r w:rsidR="00B51D79" w:rsidRPr="00D96840">
        <w:rPr>
          <w:rFonts w:ascii="Arial" w:hAnsi="Arial" w:cs="Arial"/>
          <w:sz w:val="16"/>
          <w:szCs w:val="16"/>
        </w:rPr>
        <w:t>Feliz FARIÑA RODRIGUEZ</w:t>
      </w:r>
    </w:p>
    <w:p w:rsidR="004D5A3F" w:rsidRPr="00D96840" w:rsidRDefault="004D5A3F"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t>Manuel FERNANDEZ VEGA</w:t>
      </w:r>
    </w:p>
    <w:p w:rsidR="004D5A3F" w:rsidRPr="00D96840" w:rsidRDefault="0008791E"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t>Gabriel MEG</w:t>
      </w:r>
      <w:r w:rsidR="004D5A3F" w:rsidRPr="00D96840">
        <w:rPr>
          <w:rFonts w:ascii="Arial" w:hAnsi="Arial" w:cs="Arial"/>
          <w:sz w:val="16"/>
          <w:szCs w:val="16"/>
        </w:rPr>
        <w:t xml:space="preserve">ÍAS MARTINEZ </w:t>
      </w:r>
    </w:p>
    <w:p w:rsidR="00313521" w:rsidRPr="00D96840" w:rsidRDefault="00313521"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r>
      <w:r w:rsidR="00B51D79" w:rsidRPr="00D96840">
        <w:rPr>
          <w:rFonts w:ascii="Arial" w:hAnsi="Arial" w:cs="Arial"/>
          <w:sz w:val="16"/>
          <w:szCs w:val="16"/>
        </w:rPr>
        <w:t>José Luís RIVERO PLASENCIA</w:t>
      </w:r>
      <w:r w:rsidRPr="00D96840">
        <w:rPr>
          <w:rFonts w:ascii="Arial" w:hAnsi="Arial" w:cs="Arial"/>
          <w:sz w:val="16"/>
          <w:szCs w:val="16"/>
        </w:rPr>
        <w:tab/>
      </w:r>
    </w:p>
    <w:p w:rsidR="00313521" w:rsidRPr="00D96840" w:rsidRDefault="00313521"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t xml:space="preserve">Miguel </w:t>
      </w:r>
      <w:r w:rsidR="005F6461" w:rsidRPr="00D96840">
        <w:rPr>
          <w:rFonts w:ascii="Arial" w:hAnsi="Arial" w:cs="Arial"/>
          <w:sz w:val="16"/>
          <w:szCs w:val="16"/>
        </w:rPr>
        <w:t>Ángel</w:t>
      </w:r>
      <w:r w:rsidRPr="00D96840">
        <w:rPr>
          <w:rFonts w:ascii="Arial" w:hAnsi="Arial" w:cs="Arial"/>
          <w:sz w:val="16"/>
          <w:szCs w:val="16"/>
        </w:rPr>
        <w:t xml:space="preserve"> PEREZ HERNANDEZ</w:t>
      </w:r>
    </w:p>
    <w:p w:rsidR="00313521" w:rsidRPr="00D96840" w:rsidRDefault="00313521" w:rsidP="004D5A3F">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r>
    </w:p>
    <w:p w:rsidR="00313521" w:rsidRPr="00D96840" w:rsidRDefault="00313521" w:rsidP="004D5A3F">
      <w:pPr>
        <w:tabs>
          <w:tab w:val="left" w:pos="2694"/>
          <w:tab w:val="left" w:pos="3119"/>
        </w:tabs>
        <w:rPr>
          <w:rFonts w:ascii="Arial" w:hAnsi="Arial" w:cs="Arial"/>
          <w:sz w:val="16"/>
          <w:szCs w:val="16"/>
        </w:rPr>
      </w:pPr>
    </w:p>
    <w:p w:rsidR="00313521" w:rsidRPr="00D96840" w:rsidRDefault="00313521" w:rsidP="004D5A3F">
      <w:pPr>
        <w:pStyle w:val="Ttulo3"/>
        <w:tabs>
          <w:tab w:val="left" w:pos="2694"/>
          <w:tab w:val="left" w:pos="3119"/>
        </w:tabs>
        <w:rPr>
          <w:rFonts w:ascii="Arial" w:hAnsi="Arial" w:cs="Arial"/>
          <w:sz w:val="16"/>
          <w:szCs w:val="16"/>
        </w:rPr>
      </w:pPr>
    </w:p>
    <w:p w:rsidR="00313521" w:rsidRPr="00D96840" w:rsidRDefault="00313521" w:rsidP="004967BD">
      <w:pPr>
        <w:pStyle w:val="Ttulo3"/>
        <w:tabs>
          <w:tab w:val="left" w:pos="2694"/>
          <w:tab w:val="left" w:pos="3119"/>
        </w:tabs>
        <w:rPr>
          <w:rFonts w:ascii="Arial" w:hAnsi="Arial" w:cs="Arial"/>
          <w:sz w:val="16"/>
          <w:szCs w:val="16"/>
        </w:rPr>
      </w:pPr>
      <w:r w:rsidRPr="00D96840">
        <w:rPr>
          <w:rFonts w:ascii="Arial" w:hAnsi="Arial" w:cs="Arial"/>
          <w:sz w:val="16"/>
          <w:szCs w:val="16"/>
        </w:rPr>
        <w:t>Secretario</w:t>
      </w:r>
    </w:p>
    <w:p w:rsidR="00313521" w:rsidRPr="00D96840" w:rsidRDefault="00313521" w:rsidP="004967BD">
      <w:pPr>
        <w:tabs>
          <w:tab w:val="left" w:pos="2694"/>
          <w:tab w:val="left" w:pos="3119"/>
        </w:tabs>
        <w:rPr>
          <w:rFonts w:ascii="Arial" w:hAnsi="Arial" w:cs="Arial"/>
          <w:sz w:val="16"/>
          <w:szCs w:val="16"/>
          <w:lang w:val="es-ES_tradnl"/>
        </w:rPr>
      </w:pPr>
    </w:p>
    <w:p w:rsidR="00313521" w:rsidRPr="00D96840" w:rsidRDefault="00313521" w:rsidP="004967BD">
      <w:pPr>
        <w:tabs>
          <w:tab w:val="left" w:pos="2694"/>
          <w:tab w:val="left" w:pos="3119"/>
          <w:tab w:val="left" w:pos="3402"/>
          <w:tab w:val="left" w:pos="3828"/>
        </w:tabs>
        <w:jc w:val="both"/>
        <w:rPr>
          <w:rFonts w:ascii="Arial" w:hAnsi="Arial" w:cs="Arial"/>
          <w:sz w:val="16"/>
          <w:szCs w:val="16"/>
        </w:rPr>
      </w:pPr>
      <w:r w:rsidRPr="00D96840">
        <w:rPr>
          <w:rFonts w:ascii="Arial" w:hAnsi="Arial" w:cs="Arial"/>
          <w:sz w:val="16"/>
          <w:szCs w:val="16"/>
        </w:rPr>
        <w:tab/>
        <w:t>D.</w:t>
      </w:r>
      <w:r w:rsidRPr="00D96840">
        <w:rPr>
          <w:rFonts w:ascii="Arial" w:hAnsi="Arial" w:cs="Arial"/>
          <w:sz w:val="16"/>
          <w:szCs w:val="16"/>
        </w:rPr>
        <w:tab/>
        <w:t>Jesús BERNARDOS CORREA</w:t>
      </w:r>
    </w:p>
    <w:p w:rsidR="00313521" w:rsidRPr="00E903EF" w:rsidRDefault="00313521" w:rsidP="004967BD">
      <w:pPr>
        <w:jc w:val="both"/>
        <w:rPr>
          <w:rFonts w:ascii="Arial" w:hAnsi="Arial" w:cs="Arial"/>
          <w:b/>
          <w:sz w:val="16"/>
          <w:szCs w:val="16"/>
        </w:rPr>
      </w:pPr>
      <w:r w:rsidRPr="00D96840">
        <w:rPr>
          <w:rFonts w:ascii="Arial" w:hAnsi="Arial" w:cs="Arial"/>
          <w:b/>
          <w:sz w:val="16"/>
          <w:szCs w:val="16"/>
          <w:u w:val="single"/>
        </w:rPr>
        <w:br w:type="page"/>
      </w:r>
      <w:r w:rsidRPr="00E903EF">
        <w:rPr>
          <w:rFonts w:ascii="Arial" w:hAnsi="Arial" w:cs="Arial"/>
          <w:b/>
          <w:sz w:val="16"/>
          <w:szCs w:val="16"/>
        </w:rPr>
        <w:lastRenderedPageBreak/>
        <w:t>1.- ACTIVIDAD DE LA EMPRESA.</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Instituto Tecnológico y de Energías Renovables, S.A. (ITER) se constituyó el veintisiete de diciembre de 1.990, como sociedad anónima mediante escritura otorgada ante el Notario  D. Federico Nieto </w:t>
      </w:r>
      <w:proofErr w:type="spellStart"/>
      <w:r w:rsidRPr="00E903EF">
        <w:rPr>
          <w:rFonts w:ascii="Arial" w:hAnsi="Arial" w:cs="Arial"/>
          <w:sz w:val="16"/>
          <w:szCs w:val="16"/>
        </w:rPr>
        <w:t>Viejobueno</w:t>
      </w:r>
      <w:proofErr w:type="spellEnd"/>
      <w:r w:rsidRPr="00E903EF">
        <w:rPr>
          <w:rFonts w:ascii="Arial" w:hAnsi="Arial" w:cs="Arial"/>
          <w:sz w:val="16"/>
          <w:szCs w:val="16"/>
        </w:rPr>
        <w:t>, nº 3.383 de protocolo, inscrita en el Registro Mercantil de esta provincia en el Tomo  699, Folio 28, Hoja TF-1.257, Inscripción primera.</w:t>
      </w:r>
    </w:p>
    <w:p w:rsidR="00313521" w:rsidRPr="00E903EF" w:rsidRDefault="00313521" w:rsidP="004967BD">
      <w:pPr>
        <w:tabs>
          <w:tab w:val="left" w:pos="850"/>
        </w:tabs>
        <w:ind w:right="-1" w:firstLine="425"/>
        <w:jc w:val="both"/>
        <w:rPr>
          <w:rFonts w:ascii="Arial" w:hAnsi="Arial" w:cs="Arial"/>
          <w:sz w:val="16"/>
          <w:szCs w:val="16"/>
        </w:rPr>
      </w:pPr>
    </w:p>
    <w:p w:rsidR="00986878" w:rsidRDefault="00986878" w:rsidP="00986878">
      <w:pPr>
        <w:ind w:firstLine="425"/>
        <w:contextualSpacing/>
        <w:jc w:val="both"/>
        <w:rPr>
          <w:rFonts w:ascii="Arial" w:hAnsi="Arial" w:cs="Arial"/>
          <w:sz w:val="16"/>
          <w:szCs w:val="16"/>
        </w:rPr>
      </w:pPr>
      <w:r w:rsidRPr="00986878">
        <w:rPr>
          <w:rFonts w:ascii="Arial" w:hAnsi="Arial" w:cs="Arial"/>
          <w:sz w:val="16"/>
          <w:szCs w:val="16"/>
        </w:rPr>
        <w:t>Su domicilio social se encuentra establecido en el Polígono Industrial de Granadilla, s/n, 38600, San Isidro-Granadilla de Abona, Santa Cruz de Tenerife.</w:t>
      </w:r>
    </w:p>
    <w:p w:rsidR="00986878" w:rsidRPr="00986878" w:rsidRDefault="00986878" w:rsidP="00986878">
      <w:pPr>
        <w:ind w:firstLine="425"/>
        <w:contextualSpacing/>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Le están especialmente encomendadas dentro de su objeto social, entre otras, las siguientes actividades: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Realizar y promover cualquier tipo de investigación aplicada en el campo de </w:t>
      </w:r>
      <w:proofErr w:type="gramStart"/>
      <w:r w:rsidRPr="00E903EF">
        <w:rPr>
          <w:rFonts w:ascii="Arial" w:hAnsi="Arial" w:cs="Arial"/>
          <w:spacing w:val="-3"/>
          <w:sz w:val="16"/>
          <w:szCs w:val="16"/>
        </w:rPr>
        <w:t>las energías renovables o relacionada</w:t>
      </w:r>
      <w:proofErr w:type="gramEnd"/>
      <w:r w:rsidRPr="00E903EF">
        <w:rPr>
          <w:rFonts w:ascii="Arial" w:hAnsi="Arial" w:cs="Arial"/>
          <w:spacing w:val="-3"/>
          <w:sz w:val="16"/>
          <w:szCs w:val="16"/>
        </w:rPr>
        <w:t xml:space="preserve"> con ella.</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Desarrollar sistemas técnicos que permitan el aprovechamiento de las energías renovables.</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Coordinar los proyectos I+D que en el campo energético se realicen en Canarias y estudiar las interrelaciones con temas afines.</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Crear la infraestructura necesaria para el desarrollo de la ingeniería, la industria local y la investigación en otras áreas.</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Explotación de los resultados por parte de la industria local y exportación de </w:t>
      </w:r>
      <w:proofErr w:type="spellStart"/>
      <w:r w:rsidRPr="00E903EF">
        <w:rPr>
          <w:rFonts w:ascii="Arial" w:hAnsi="Arial" w:cs="Arial"/>
          <w:spacing w:val="-3"/>
          <w:sz w:val="16"/>
          <w:szCs w:val="16"/>
        </w:rPr>
        <w:t>know-how</w:t>
      </w:r>
      <w:proofErr w:type="spellEnd"/>
      <w:r w:rsidRPr="00E903EF">
        <w:rPr>
          <w:rFonts w:ascii="Arial" w:hAnsi="Arial" w:cs="Arial"/>
          <w:spacing w:val="-3"/>
          <w:sz w:val="16"/>
          <w:szCs w:val="16"/>
        </w:rPr>
        <w:t>, a otros países y archipiélagos.</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Fomentar las relaciones con la comunidad científica nacional e internacional.</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14"/>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Formar y capacitar personal científico y técnico en todos los campos relacionados con las energías renovables.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b/>
          <w:spacing w:val="-3"/>
          <w:sz w:val="16"/>
          <w:szCs w:val="16"/>
        </w:rPr>
        <w:tab/>
        <w:t>Actividades a que se dedica:</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36"/>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Generación de electricidad mediante aerogeneradores.</w:t>
      </w:r>
    </w:p>
    <w:p w:rsidR="00313521" w:rsidRPr="00E903EF" w:rsidRDefault="00313521" w:rsidP="004967BD">
      <w:pPr>
        <w:tabs>
          <w:tab w:val="left" w:pos="-720"/>
        </w:tabs>
        <w:suppressAutoHyphens/>
        <w:ind w:left="720"/>
        <w:jc w:val="both"/>
        <w:rPr>
          <w:rFonts w:ascii="Arial" w:hAnsi="Arial" w:cs="Arial"/>
          <w:spacing w:val="-3"/>
          <w:sz w:val="16"/>
          <w:szCs w:val="16"/>
        </w:rPr>
      </w:pPr>
    </w:p>
    <w:p w:rsidR="00313521" w:rsidRPr="00E903EF" w:rsidRDefault="00313521" w:rsidP="004967BD">
      <w:pPr>
        <w:numPr>
          <w:ilvl w:val="0"/>
          <w:numId w:val="36"/>
        </w:numPr>
        <w:tabs>
          <w:tab w:val="left" w:pos="-720"/>
        </w:tabs>
        <w:suppressAutoHyphens/>
        <w:jc w:val="both"/>
        <w:rPr>
          <w:rFonts w:ascii="Arial" w:hAnsi="Arial" w:cs="Arial"/>
          <w:spacing w:val="-3"/>
          <w:sz w:val="16"/>
          <w:szCs w:val="16"/>
        </w:rPr>
      </w:pPr>
      <w:r w:rsidRPr="00E903EF">
        <w:rPr>
          <w:rFonts w:ascii="Arial" w:hAnsi="Arial" w:cs="Arial"/>
          <w:spacing w:val="-3"/>
          <w:sz w:val="16"/>
          <w:szCs w:val="16"/>
        </w:rPr>
        <w:t>Proyectos de investigación en energías renovables.</w:t>
      </w:r>
    </w:p>
    <w:p w:rsidR="00313521" w:rsidRPr="00E903EF" w:rsidRDefault="00313521" w:rsidP="004967BD">
      <w:pPr>
        <w:tabs>
          <w:tab w:val="left" w:pos="-720"/>
        </w:tabs>
        <w:suppressAutoHyphens/>
        <w:ind w:left="720"/>
        <w:jc w:val="both"/>
        <w:rPr>
          <w:rFonts w:ascii="Arial" w:hAnsi="Arial" w:cs="Arial"/>
          <w:b/>
          <w:spacing w:val="-3"/>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Entidad es Sociedad Dominante del Grupo denominado Grupo ITER y deposita las cuentas anuales consolidadas en el Registro Mercantil de Santa Cruz de Tenerife. Las últimas cuentas anuales formuladas han sido las correspondientes al ejercicio cerrado el 31 de diciembre de 201</w:t>
      </w:r>
      <w:r w:rsidR="009F5906">
        <w:rPr>
          <w:rFonts w:ascii="Arial" w:hAnsi="Arial" w:cs="Arial"/>
          <w:sz w:val="16"/>
          <w:szCs w:val="16"/>
        </w:rPr>
        <w:t>5</w:t>
      </w:r>
      <w:r w:rsidRPr="00E903EF">
        <w:rPr>
          <w:rFonts w:ascii="Arial" w:hAnsi="Arial" w:cs="Arial"/>
          <w:sz w:val="16"/>
          <w:szCs w:val="16"/>
        </w:rPr>
        <w:t xml:space="preserve">, formuladas el </w:t>
      </w:r>
      <w:r w:rsidR="009F5906">
        <w:rPr>
          <w:rFonts w:ascii="Arial" w:hAnsi="Arial" w:cs="Arial"/>
          <w:sz w:val="16"/>
          <w:szCs w:val="16"/>
        </w:rPr>
        <w:t>29</w:t>
      </w:r>
      <w:r w:rsidRPr="00E903EF">
        <w:rPr>
          <w:rFonts w:ascii="Arial" w:hAnsi="Arial" w:cs="Arial"/>
          <w:sz w:val="16"/>
          <w:szCs w:val="16"/>
        </w:rPr>
        <w:t xml:space="preserve"> de marzo de 201</w:t>
      </w:r>
      <w:r w:rsidR="009F5906">
        <w:rPr>
          <w:rFonts w:ascii="Arial" w:hAnsi="Arial" w:cs="Arial"/>
          <w:sz w:val="16"/>
          <w:szCs w:val="16"/>
        </w:rPr>
        <w:t>6</w:t>
      </w:r>
      <w:r w:rsidRPr="00E903EF">
        <w:rPr>
          <w:rFonts w:ascii="Arial" w:hAnsi="Arial" w:cs="Arial"/>
          <w:sz w:val="16"/>
          <w:szCs w:val="16"/>
        </w:rPr>
        <w:t>.</w:t>
      </w:r>
    </w:p>
    <w:p w:rsidR="00313521" w:rsidRPr="00E903EF" w:rsidRDefault="00313521" w:rsidP="004967BD">
      <w:pPr>
        <w:tabs>
          <w:tab w:val="left" w:pos="850"/>
        </w:tabs>
        <w:ind w:right="-1" w:firstLine="425"/>
        <w:jc w:val="both"/>
        <w:rPr>
          <w:rFonts w:ascii="Arial" w:hAnsi="Arial" w:cs="Arial"/>
          <w:sz w:val="16"/>
          <w:szCs w:val="16"/>
        </w:rPr>
      </w:pPr>
    </w:p>
    <w:p w:rsidR="004D5A3F" w:rsidRDefault="002F21C5" w:rsidP="004967BD">
      <w:pPr>
        <w:tabs>
          <w:tab w:val="left" w:pos="426"/>
        </w:tabs>
        <w:ind w:right="-1"/>
        <w:jc w:val="both"/>
        <w:rPr>
          <w:rFonts w:ascii="Arial" w:hAnsi="Arial" w:cs="Arial"/>
          <w:noProof/>
          <w:sz w:val="16"/>
          <w:szCs w:val="16"/>
          <w:lang w:val="es-ES_tradnl" w:eastAsia="es-ES_tradnl"/>
        </w:rPr>
      </w:pPr>
      <w:r w:rsidRPr="00E903EF">
        <w:rPr>
          <w:rFonts w:ascii="Arial" w:hAnsi="Arial" w:cs="Arial"/>
          <w:sz w:val="16"/>
          <w:szCs w:val="16"/>
        </w:rPr>
        <w:t>A 31 de diciembre de 201</w:t>
      </w:r>
      <w:r w:rsidR="009F5906">
        <w:rPr>
          <w:rFonts w:ascii="Arial" w:hAnsi="Arial" w:cs="Arial"/>
          <w:sz w:val="16"/>
          <w:szCs w:val="16"/>
        </w:rPr>
        <w:t>6</w:t>
      </w:r>
      <w:r w:rsidRPr="00E903EF">
        <w:rPr>
          <w:rFonts w:ascii="Arial" w:hAnsi="Arial" w:cs="Arial"/>
          <w:sz w:val="16"/>
          <w:szCs w:val="16"/>
        </w:rPr>
        <w:t xml:space="preserve">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r w:rsidR="00313521" w:rsidRPr="00E903EF">
        <w:rPr>
          <w:rFonts w:ascii="Arial" w:hAnsi="Arial" w:cs="Arial"/>
          <w:noProof/>
          <w:sz w:val="16"/>
          <w:szCs w:val="16"/>
          <w:lang w:val="es-ES_tradnl" w:eastAsia="es-ES_tradnl"/>
        </w:rPr>
        <w:t xml:space="preserve"> </w:t>
      </w:r>
    </w:p>
    <w:p w:rsidR="004D5A3F" w:rsidRDefault="004D5A3F" w:rsidP="004967BD">
      <w:pPr>
        <w:tabs>
          <w:tab w:val="left" w:pos="426"/>
        </w:tabs>
        <w:ind w:right="-1"/>
        <w:jc w:val="both"/>
        <w:rPr>
          <w:rFonts w:ascii="Arial" w:hAnsi="Arial" w:cs="Arial"/>
          <w:noProof/>
          <w:sz w:val="16"/>
          <w:szCs w:val="16"/>
          <w:lang w:val="es-ES_tradnl" w:eastAsia="es-ES_tradnl"/>
        </w:rPr>
      </w:pPr>
    </w:p>
    <w:p w:rsidR="00313521" w:rsidRPr="00E903EF" w:rsidRDefault="0008791E" w:rsidP="0008791E">
      <w:pPr>
        <w:tabs>
          <w:tab w:val="left" w:pos="426"/>
        </w:tabs>
        <w:ind w:right="-1"/>
        <w:jc w:val="center"/>
        <w:rPr>
          <w:rFonts w:ascii="Arial" w:hAnsi="Arial" w:cs="Arial"/>
          <w:noProof/>
          <w:sz w:val="16"/>
          <w:szCs w:val="16"/>
          <w:lang w:val="es-ES_tradnl" w:eastAsia="es-ES_tradnl"/>
        </w:rPr>
      </w:pPr>
      <w:r w:rsidRPr="0008791E">
        <w:rPr>
          <w:noProof/>
          <w:szCs w:val="16"/>
        </w:rPr>
        <w:drawing>
          <wp:inline distT="0" distB="0" distL="0" distR="0">
            <wp:extent cx="4409826" cy="1758130"/>
            <wp:effectExtent l="19050" t="0" r="0" b="0"/>
            <wp:docPr id="496"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srcRect/>
                    <a:stretch>
                      <a:fillRect/>
                    </a:stretch>
                  </pic:blipFill>
                  <pic:spPr bwMode="auto">
                    <a:xfrm>
                      <a:off x="0" y="0"/>
                      <a:ext cx="4419003" cy="1761789"/>
                    </a:xfrm>
                    <a:prstGeom prst="rect">
                      <a:avLst/>
                    </a:prstGeom>
                    <a:noFill/>
                    <a:ln w="9525">
                      <a:noFill/>
                      <a:miter lim="800000"/>
                      <a:headEnd/>
                      <a:tailEnd/>
                    </a:ln>
                  </pic:spPr>
                </pic:pic>
              </a:graphicData>
            </a:graphic>
          </wp:inline>
        </w:drawing>
      </w:r>
    </w:p>
    <w:p w:rsidR="00313521" w:rsidRPr="00E903EF" w:rsidRDefault="00313521" w:rsidP="004967BD">
      <w:pPr>
        <w:tabs>
          <w:tab w:val="left" w:pos="850"/>
        </w:tabs>
        <w:ind w:right="-1"/>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información relativa a estas sociedades se recoge en la nota </w:t>
      </w:r>
      <w:r w:rsidR="003F5094">
        <w:rPr>
          <w:rFonts w:ascii="Arial" w:hAnsi="Arial" w:cs="Arial"/>
          <w:sz w:val="16"/>
          <w:szCs w:val="16"/>
        </w:rPr>
        <w:t>7</w:t>
      </w:r>
      <w:r w:rsidRPr="00E903EF">
        <w:rPr>
          <w:rFonts w:ascii="Arial" w:hAnsi="Arial" w:cs="Arial"/>
          <w:sz w:val="16"/>
          <w:szCs w:val="16"/>
        </w:rPr>
        <w:t xml:space="preserve"> de esta memoria</w:t>
      </w:r>
    </w:p>
    <w:p w:rsidR="00313521" w:rsidRPr="00E903EF" w:rsidRDefault="00313521" w:rsidP="004967BD">
      <w:pPr>
        <w:tabs>
          <w:tab w:val="left" w:pos="850"/>
        </w:tabs>
        <w:ind w:right="-1"/>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moneda funcional con la que opera la empresa es el euro, presentándose las cantidades en esta memoria en dicha moneda. </w:t>
      </w:r>
    </w:p>
    <w:p w:rsidR="00313521" w:rsidRPr="00E903EF" w:rsidRDefault="00313521" w:rsidP="004967BD">
      <w:pPr>
        <w:tabs>
          <w:tab w:val="left" w:pos="850"/>
        </w:tabs>
        <w:ind w:right="-1"/>
        <w:jc w:val="both"/>
        <w:rPr>
          <w:rFonts w:ascii="Arial" w:hAnsi="Arial" w:cs="Arial"/>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2.-   BASES DE PRESENTACIÓN DE LAS CUENTAS ANUALES</w:t>
      </w:r>
    </w:p>
    <w:p w:rsidR="00313521" w:rsidRPr="00E903EF" w:rsidRDefault="00313521" w:rsidP="004967BD">
      <w:pPr>
        <w:jc w:val="both"/>
        <w:rPr>
          <w:rFonts w:ascii="Arial" w:hAnsi="Arial" w:cs="Arial"/>
          <w:b/>
          <w:sz w:val="16"/>
          <w:szCs w:val="16"/>
        </w:rPr>
      </w:pPr>
    </w:p>
    <w:p w:rsidR="00786F5D" w:rsidRDefault="00786F5D" w:rsidP="00786F5D">
      <w:pPr>
        <w:keepNext/>
        <w:jc w:val="both"/>
        <w:outlineLvl w:val="1"/>
        <w:rPr>
          <w:rFonts w:ascii="Arial" w:hAnsi="Arial" w:cs="Arial"/>
          <w:sz w:val="16"/>
          <w:szCs w:val="16"/>
        </w:rPr>
      </w:pPr>
      <w:r>
        <w:rPr>
          <w:rFonts w:ascii="Arial" w:hAnsi="Arial" w:cs="Arial"/>
          <w:sz w:val="16"/>
          <w:szCs w:val="16"/>
        </w:rPr>
        <w:lastRenderedPageBreak/>
        <w:t>2.1 Imagen Fiel</w:t>
      </w:r>
    </w:p>
    <w:p w:rsidR="00786F5D" w:rsidRDefault="00786F5D" w:rsidP="00786F5D">
      <w:pPr>
        <w:keepNext/>
        <w:jc w:val="both"/>
        <w:outlineLvl w:val="1"/>
        <w:rPr>
          <w:rFonts w:ascii="Arial" w:hAnsi="Arial" w:cs="Arial"/>
          <w:sz w:val="16"/>
          <w:szCs w:val="16"/>
        </w:rPr>
      </w:pPr>
    </w:p>
    <w:p w:rsidR="00786F5D" w:rsidRPr="00786F5D" w:rsidRDefault="00786F5D" w:rsidP="00786F5D">
      <w:pPr>
        <w:keepNext/>
        <w:jc w:val="both"/>
        <w:outlineLvl w:val="1"/>
        <w:rPr>
          <w:rFonts w:ascii="Arial" w:hAnsi="Arial" w:cs="Arial"/>
          <w:sz w:val="16"/>
          <w:szCs w:val="16"/>
        </w:rPr>
      </w:pPr>
      <w:r w:rsidRPr="00786F5D">
        <w:rPr>
          <w:rFonts w:ascii="Arial" w:hAnsi="Arial" w:cs="Arial"/>
          <w:sz w:val="16"/>
          <w:szCs w:val="16"/>
        </w:rPr>
        <w:t>Las Cuentas Anuales  del ejercicio 2016 adjuntas han sido formuladas por el Órgano de Administración a partir de los registros contables de la Sociedad a 31 de diciembre de 2016 y en ellas se han aplicado los principios contables y criterios de valoración recogidos en el Real Decreto 1514/2007, por el que se aprueba el Plan General de Contabilidad, el RD 602/2016 y el resto de disposiciones legales vigentes en materia contable, y muestran la imagen fiel del patrimonio, de  la situación financiera y de los resultados de la Sociedad.</w:t>
      </w:r>
    </w:p>
    <w:p w:rsidR="00786F5D" w:rsidRPr="00786F5D" w:rsidRDefault="00786F5D" w:rsidP="00786F5D">
      <w:pPr>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 xml:space="preserve">No existen razones excepcionales por las que, para mostrar la imagen fiel, no se hayan aplicado disposiciones legales en materia contable. </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En el caso de que sea necesario aportar informaciones complementarias, cuando la aplicación de las disposiciones legales no sea suficiente para mostrar la imagen fiel, se indicará su ubicación en la memoria.</w:t>
      </w:r>
    </w:p>
    <w:p w:rsidR="00786F5D" w:rsidRPr="00786F5D" w:rsidRDefault="00786F5D" w:rsidP="00786F5D">
      <w:pPr>
        <w:jc w:val="both"/>
        <w:rPr>
          <w:rFonts w:ascii="Arial" w:hAnsi="Arial" w:cs="Arial"/>
          <w:sz w:val="16"/>
          <w:szCs w:val="16"/>
        </w:rPr>
      </w:pPr>
    </w:p>
    <w:p w:rsidR="00786F5D" w:rsidRPr="00786F5D" w:rsidRDefault="00786F5D" w:rsidP="00786F5D">
      <w:pPr>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Las Cuentas Anuales adjuntas se someterán a la aprobación por </w:t>
      </w:r>
      <w:r w:rsidRPr="00E903EF">
        <w:rPr>
          <w:rFonts w:ascii="Arial" w:hAnsi="Arial" w:cs="Arial"/>
          <w:sz w:val="16"/>
          <w:szCs w:val="16"/>
        </w:rPr>
        <w:t>la Junta General Ordinaria de Accionistas</w:t>
      </w:r>
      <w:r w:rsidRPr="00786F5D">
        <w:rPr>
          <w:rFonts w:ascii="Arial" w:hAnsi="Arial" w:cs="Arial"/>
          <w:sz w:val="16"/>
          <w:szCs w:val="16"/>
        </w:rPr>
        <w:t>, estimándose que serán aprobadas sin modificación alguna.</w:t>
      </w:r>
    </w:p>
    <w:p w:rsidR="00786F5D" w:rsidRPr="00786F5D" w:rsidRDefault="00786F5D" w:rsidP="00786F5D">
      <w:pPr>
        <w:tabs>
          <w:tab w:val="left" w:pos="850"/>
        </w:tabs>
        <w:ind w:right="-1"/>
        <w:jc w:val="both"/>
        <w:rPr>
          <w:rFonts w:ascii="Arial" w:hAnsi="Arial" w:cs="Arial"/>
          <w:sz w:val="16"/>
          <w:szCs w:val="16"/>
        </w:rPr>
      </w:pPr>
      <w:r w:rsidRPr="00786F5D">
        <w:rPr>
          <w:rFonts w:ascii="Arial" w:hAnsi="Arial" w:cs="Arial"/>
          <w:sz w:val="16"/>
          <w:szCs w:val="16"/>
        </w:rPr>
        <w:t xml:space="preserve">Se le aplica la normativa establecida en la Ley de Sociedades de Capital, cuyo texto refundido se aprobó por Real Decreto Legislativo 1/2010 de 2 de Julio, la ley de Sociedades de Capital, Código de Comercio y disposiciones complementarias. </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2.2 Principios Contables no obligatorios aplicados</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No se han aplicado principios contables no obligatorios</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2.3 Aspectos críticos de la valoración y estimación de la incertidumbre:</w:t>
      </w:r>
    </w:p>
    <w:p w:rsidR="00786F5D" w:rsidRPr="00786F5D" w:rsidRDefault="00786F5D" w:rsidP="00786F5D">
      <w:pPr>
        <w:rPr>
          <w:rFonts w:ascii="Arial" w:hAnsi="Arial" w:cs="Arial"/>
          <w:sz w:val="16"/>
          <w:szCs w:val="16"/>
        </w:rPr>
      </w:pPr>
    </w:p>
    <w:p w:rsidR="00786F5D" w:rsidRPr="00786F5D" w:rsidRDefault="00786F5D" w:rsidP="00786F5D">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La Sociedad ha elaborado sus estados financieros bajo el principio de empresa en funcionamiento, sin que exista ningún tipo de riesgo importante que pueda suponer cambios significativos en el valor de los activos o pasivos en el ejercicio siguiente. </w:t>
      </w:r>
    </w:p>
    <w:p w:rsidR="00786F5D" w:rsidRPr="00786F5D" w:rsidRDefault="00786F5D" w:rsidP="00786F5D">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La información contenida en estas cuentas anuales es responsabilidad de los Administradores de la Sociedad.</w:t>
      </w:r>
    </w:p>
    <w:p w:rsidR="00786F5D" w:rsidRPr="00786F5D" w:rsidRDefault="00786F5D" w:rsidP="00786F5D">
      <w:pPr>
        <w:tabs>
          <w:tab w:val="num" w:pos="990"/>
        </w:tabs>
        <w:autoSpaceDE w:val="0"/>
        <w:autoSpaceDN w:val="0"/>
        <w:adjustRightInd w:val="0"/>
        <w:spacing w:after="120"/>
        <w:jc w:val="both"/>
        <w:rPr>
          <w:rFonts w:ascii="Arial" w:hAnsi="Arial" w:cs="Arial"/>
          <w:sz w:val="16"/>
          <w:szCs w:val="16"/>
        </w:rPr>
      </w:pPr>
      <w:r w:rsidRPr="00786F5D">
        <w:rPr>
          <w:rFonts w:ascii="Arial" w:hAnsi="Arial" w:cs="Arial"/>
          <w:sz w:val="16"/>
          <w:szCs w:val="16"/>
        </w:rPr>
        <w:t xml:space="preserve">En las cuentas anuales adjuntas se han utilizado ocasionalmente estimaciones realizadas por la Dirección de la Sociedad para cuantificar algunos de los activos, pasivos, ingresos, gastos y compromisos que figuran registrados en ella. Básicamente, estas estimaciones se refieren a: </w:t>
      </w:r>
    </w:p>
    <w:p w:rsidR="00786F5D" w:rsidRPr="00786F5D" w:rsidRDefault="00786F5D" w:rsidP="00786F5D">
      <w:pPr>
        <w:jc w:val="both"/>
        <w:rPr>
          <w:rFonts w:ascii="Arial" w:hAnsi="Arial" w:cs="Arial"/>
          <w:sz w:val="16"/>
          <w:szCs w:val="16"/>
        </w:rPr>
      </w:pPr>
      <w:r w:rsidRPr="00786F5D">
        <w:rPr>
          <w:rFonts w:ascii="Arial" w:hAnsi="Arial" w:cs="Arial"/>
          <w:sz w:val="16"/>
          <w:szCs w:val="16"/>
        </w:rPr>
        <w:t>- Vida útil de los activos materiales e intangibles:</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se haría de forma prospectiva reconociendo los efectos del cambio de estimación en las correspondientes cuentas de pérdidas y ganancias futuras.</w:t>
      </w:r>
    </w:p>
    <w:p w:rsidR="00786F5D" w:rsidRPr="00786F5D" w:rsidRDefault="00786F5D" w:rsidP="00786F5D">
      <w:pPr>
        <w:jc w:val="both"/>
        <w:rPr>
          <w:rFonts w:ascii="Arial" w:hAnsi="Arial" w:cs="Arial"/>
          <w:sz w:val="16"/>
          <w:szCs w:val="16"/>
        </w:rPr>
      </w:pPr>
    </w:p>
    <w:p w:rsidR="00786F5D" w:rsidRPr="00786F5D" w:rsidRDefault="00786F5D" w:rsidP="00786F5D">
      <w:pPr>
        <w:autoSpaceDE w:val="0"/>
        <w:autoSpaceDN w:val="0"/>
        <w:adjustRightInd w:val="0"/>
        <w:spacing w:after="120"/>
        <w:rPr>
          <w:rFonts w:ascii="Arial" w:hAnsi="Arial" w:cs="Arial"/>
          <w:sz w:val="16"/>
          <w:szCs w:val="16"/>
        </w:rPr>
      </w:pPr>
      <w:r w:rsidRPr="00786F5D">
        <w:rPr>
          <w:rFonts w:ascii="Arial" w:hAnsi="Arial" w:cs="Arial"/>
          <w:sz w:val="16"/>
          <w:szCs w:val="16"/>
        </w:rPr>
        <w:t>2.4 Comparación de la información</w:t>
      </w:r>
    </w:p>
    <w:p w:rsidR="00786F5D" w:rsidRPr="00786F5D" w:rsidRDefault="00786F5D" w:rsidP="00786F5D">
      <w:pPr>
        <w:jc w:val="both"/>
        <w:rPr>
          <w:rFonts w:ascii="Arial" w:hAnsi="Arial" w:cs="Arial"/>
          <w:sz w:val="16"/>
          <w:szCs w:val="16"/>
        </w:rPr>
      </w:pPr>
      <w:bookmarkStart w:id="0" w:name="_Toc221951444"/>
      <w:r w:rsidRPr="00786F5D">
        <w:rPr>
          <w:rFonts w:ascii="Arial" w:hAnsi="Arial" w:cs="Arial"/>
          <w:sz w:val="16"/>
          <w:szCs w:val="16"/>
        </w:rPr>
        <w:t>Las cuentas anuales presentan a efectos comparativos, con cada una de las partidas del balance de situación y de la cuenta de pérdidas y ganancias, además de las cifras del ejercicio 2016, las correspondientes al ejercicio anterior. Asimismo, la información contenida en esta memoria referida al ejercicio 2016 se presenta, a efectos comparativos con la información del ejercicio 2015.</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 xml:space="preserve">La Sociedad no está obligada a auditar las cuentas anuales de los ejercicios 2015 y 2016. </w:t>
      </w:r>
      <w:r w:rsidRPr="00096ABF">
        <w:rPr>
          <w:rFonts w:ascii="Arial" w:hAnsi="Arial" w:cs="Arial"/>
          <w:sz w:val="16"/>
          <w:szCs w:val="16"/>
        </w:rPr>
        <w:t>Ambos se encuentran auditados</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2.5 Elementos Recogidos en Varias Partidas:</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No se presentan elementos patrimoniales registrados en dos o más partidas del balance.</w:t>
      </w:r>
    </w:p>
    <w:p w:rsidR="00786F5D" w:rsidRPr="00786F5D" w:rsidRDefault="00786F5D" w:rsidP="00786F5D">
      <w:pPr>
        <w:jc w:val="both"/>
        <w:rPr>
          <w:rFonts w:ascii="Arial" w:hAnsi="Arial" w:cs="Arial"/>
          <w:sz w:val="16"/>
          <w:szCs w:val="16"/>
        </w:rPr>
      </w:pPr>
    </w:p>
    <w:p w:rsidR="00786F5D" w:rsidRPr="00786F5D" w:rsidRDefault="00786F5D" w:rsidP="00786F5D">
      <w:pPr>
        <w:rPr>
          <w:rFonts w:ascii="Arial" w:hAnsi="Arial" w:cs="Arial"/>
          <w:sz w:val="16"/>
          <w:szCs w:val="16"/>
        </w:rPr>
      </w:pPr>
      <w:r w:rsidRPr="00786F5D">
        <w:rPr>
          <w:rFonts w:ascii="Arial" w:hAnsi="Arial" w:cs="Arial"/>
          <w:sz w:val="16"/>
          <w:szCs w:val="16"/>
        </w:rPr>
        <w:t>2.6 Cambios en criterios contables</w:t>
      </w:r>
    </w:p>
    <w:p w:rsidR="00786F5D" w:rsidRPr="00786F5D" w:rsidRDefault="00786F5D" w:rsidP="00786F5D">
      <w:pPr>
        <w:rPr>
          <w:rFonts w:ascii="Arial" w:hAnsi="Arial" w:cs="Arial"/>
          <w:sz w:val="16"/>
          <w:szCs w:val="16"/>
        </w:rPr>
      </w:pPr>
    </w:p>
    <w:p w:rsidR="00786F5D" w:rsidRPr="00786F5D" w:rsidRDefault="00786F5D" w:rsidP="00786F5D">
      <w:pPr>
        <w:rPr>
          <w:rFonts w:ascii="Arial" w:hAnsi="Arial" w:cs="Arial"/>
          <w:sz w:val="16"/>
          <w:szCs w:val="16"/>
        </w:rPr>
      </w:pPr>
      <w:r w:rsidRPr="00786F5D">
        <w:rPr>
          <w:rFonts w:ascii="Arial" w:hAnsi="Arial" w:cs="Arial"/>
          <w:sz w:val="16"/>
          <w:szCs w:val="16"/>
        </w:rPr>
        <w:t>Durante el ejercicio 2016 no se han producido cambios significativos de criterios contables respecto a los criterios aplicados en el ejercicio anterior.</w:t>
      </w:r>
    </w:p>
    <w:p w:rsidR="00786F5D" w:rsidRPr="00786F5D" w:rsidRDefault="00786F5D" w:rsidP="00786F5D">
      <w:pPr>
        <w:rPr>
          <w:rFonts w:ascii="Arial" w:hAnsi="Arial" w:cs="Arial"/>
          <w:sz w:val="16"/>
          <w:szCs w:val="16"/>
        </w:rPr>
      </w:pPr>
    </w:p>
    <w:bookmarkEnd w:id="0"/>
    <w:p w:rsidR="00786F5D" w:rsidRPr="00786F5D" w:rsidRDefault="00786F5D" w:rsidP="00786F5D">
      <w:pPr>
        <w:jc w:val="both"/>
        <w:rPr>
          <w:rFonts w:ascii="Arial" w:hAnsi="Arial" w:cs="Arial"/>
          <w:sz w:val="16"/>
          <w:szCs w:val="16"/>
        </w:rPr>
      </w:pPr>
      <w:r w:rsidRPr="00786F5D">
        <w:rPr>
          <w:rFonts w:ascii="Arial" w:hAnsi="Arial" w:cs="Arial"/>
          <w:sz w:val="16"/>
          <w:szCs w:val="16"/>
        </w:rPr>
        <w:t>2.7 Corrección de errores</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 xml:space="preserve">Las cuentas anuales del ejercicio 2016 no incluyen ajustes realizados como consecuencia de errores detectados en el ejercicio. </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t>2.8 Importancia relativa</w:t>
      </w:r>
    </w:p>
    <w:p w:rsidR="00786F5D" w:rsidRPr="00786F5D" w:rsidRDefault="00786F5D" w:rsidP="00786F5D">
      <w:pPr>
        <w:jc w:val="both"/>
        <w:rPr>
          <w:rFonts w:ascii="Arial" w:hAnsi="Arial" w:cs="Arial"/>
          <w:sz w:val="16"/>
          <w:szCs w:val="16"/>
        </w:rPr>
      </w:pPr>
    </w:p>
    <w:p w:rsidR="00786F5D" w:rsidRPr="00786F5D" w:rsidRDefault="00786F5D" w:rsidP="00786F5D">
      <w:pPr>
        <w:jc w:val="both"/>
        <w:rPr>
          <w:rFonts w:ascii="Arial" w:hAnsi="Arial" w:cs="Arial"/>
          <w:sz w:val="16"/>
          <w:szCs w:val="16"/>
        </w:rPr>
      </w:pPr>
      <w:r w:rsidRPr="00786F5D">
        <w:rPr>
          <w:rFonts w:ascii="Arial" w:hAnsi="Arial" w:cs="Arial"/>
          <w:sz w:val="16"/>
          <w:szCs w:val="16"/>
        </w:rPr>
        <w:lastRenderedPageBreak/>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2016.</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3.-   DISTRIBUCIÓN DE RESULTADOS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El Consejo de Administración propondrá a la Junta General de Accionistas la aprobación de la distribución de resultados que se indica a continuación: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41293F" w:rsidP="0041293F">
      <w:pPr>
        <w:tabs>
          <w:tab w:val="left" w:pos="850"/>
        </w:tabs>
        <w:ind w:right="-1"/>
        <w:jc w:val="center"/>
        <w:rPr>
          <w:rFonts w:ascii="Arial" w:hAnsi="Arial" w:cs="Arial"/>
          <w:noProof/>
          <w:sz w:val="16"/>
          <w:szCs w:val="16"/>
          <w:lang w:val="es-ES_tradnl" w:eastAsia="es-ES_tradnl"/>
        </w:rPr>
      </w:pPr>
      <w:r w:rsidRPr="0041293F">
        <w:rPr>
          <w:noProof/>
          <w:szCs w:val="16"/>
        </w:rPr>
        <w:drawing>
          <wp:inline distT="0" distB="0" distL="0" distR="0">
            <wp:extent cx="3622648" cy="2305995"/>
            <wp:effectExtent l="19050" t="0" r="0" b="0"/>
            <wp:docPr id="89"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srcRect/>
                    <a:stretch>
                      <a:fillRect/>
                    </a:stretch>
                  </pic:blipFill>
                  <pic:spPr bwMode="auto">
                    <a:xfrm>
                      <a:off x="0" y="0"/>
                      <a:ext cx="3623872" cy="2306774"/>
                    </a:xfrm>
                    <a:prstGeom prst="rect">
                      <a:avLst/>
                    </a:prstGeom>
                    <a:noFill/>
                    <a:ln w="9525">
                      <a:noFill/>
                      <a:miter lim="800000"/>
                      <a:headEnd/>
                      <a:tailEnd/>
                    </a:ln>
                  </pic:spPr>
                </pic:pic>
              </a:graphicData>
            </a:graphic>
          </wp:inline>
        </w:drawing>
      </w:r>
    </w:p>
    <w:p w:rsidR="000C7FDC" w:rsidRDefault="000C7FDC" w:rsidP="004967BD">
      <w:pPr>
        <w:tabs>
          <w:tab w:val="left" w:pos="850"/>
        </w:tabs>
        <w:ind w:right="-1" w:firstLine="425"/>
        <w:jc w:val="both"/>
        <w:rPr>
          <w:rFonts w:ascii="Arial" w:hAnsi="Arial" w:cs="Arial"/>
          <w:sz w:val="16"/>
          <w:szCs w:val="16"/>
        </w:rPr>
      </w:pPr>
    </w:p>
    <w:p w:rsidR="00666385" w:rsidRDefault="00666385"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Durante el ejercicio no se repartieron dividendos a cuenta.</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está obligada a destinar el 10% de los beneficios del ejercicio a la constitución de la reserva legal, hasta que ésta alcance, al menos, el 20% del capital social. Esta reserva, mientras no supere el límite del 20% del capital social, no es distribuible a los accionistas.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Una vez cubiertas las atenciones previstas por la Ley o los estatutos, sólo podrán repartirse dividendos con cargo al beneficio del ejercicio, o a reservas de libre disposición, si:</w:t>
      </w: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Se han cubierto las atenciones previstas por la ley o los estatutos.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4.-   NORMAS DE VALORACIÓN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Las principales  normas de valoración aplicados en relación con las diferentes partidas que detenta o en un futuro puede detentar la sociedad son los siguientes: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jc w:val="both"/>
        <w:rPr>
          <w:rFonts w:ascii="Arial" w:hAnsi="Arial" w:cs="Arial"/>
          <w:b/>
          <w:sz w:val="16"/>
          <w:szCs w:val="16"/>
        </w:rPr>
      </w:pPr>
      <w:bookmarkStart w:id="1" w:name="_Toc221951450"/>
      <w:r w:rsidRPr="00E903EF">
        <w:rPr>
          <w:rFonts w:ascii="Arial" w:hAnsi="Arial" w:cs="Arial"/>
          <w:b/>
          <w:sz w:val="16"/>
          <w:szCs w:val="16"/>
        </w:rPr>
        <w:t>4.1. Inmovilizado intangible.</w:t>
      </w:r>
      <w:bookmarkEnd w:id="1"/>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inmovilizado intangible se valora inicialmente por su coste, ya sea éste el precio de adquisición o el coste de producción.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Después del reconocimiento inicial, el inmovilizado intangible se valora por su coste, menos la amortización acumulada y, en su caso, el importe acumulado de las correcciones por deterioro registradas.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activos intangibles que tienen vida útil definida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reconoce contablemente cualquier pérdida que haya podido producirse en el valor registrado de estos activos con origen en su deterioro, utilizándose como contrapartida el epígrafe “Pérdidas netas por deterioro” de la cuenta de pérdidas y ganancias. Los criterios para el reconocimiento de las pérdidas por deterioro de estos activos y, en su caso, de las repercusiones de las pérdidas por deterioro registradas en ejercicios anteriores son similares a los aplicados para los activos materiales y se explican posteriormente.</w:t>
      </w:r>
    </w:p>
    <w:p w:rsidR="00313521" w:rsidRPr="00E903EF" w:rsidRDefault="00313521" w:rsidP="004967BD">
      <w:pPr>
        <w:tabs>
          <w:tab w:val="left" w:pos="850"/>
        </w:tabs>
        <w:ind w:right="-1" w:firstLine="425"/>
        <w:jc w:val="both"/>
        <w:rPr>
          <w:rFonts w:ascii="Arial" w:hAnsi="Arial" w:cs="Arial"/>
          <w:sz w:val="16"/>
          <w:szCs w:val="16"/>
        </w:rPr>
      </w:pPr>
    </w:p>
    <w:p w:rsidR="003B4085" w:rsidRPr="00B371C8" w:rsidRDefault="003B4085" w:rsidP="004967BD">
      <w:pPr>
        <w:tabs>
          <w:tab w:val="left" w:pos="850"/>
        </w:tabs>
        <w:ind w:right="-1" w:firstLine="425"/>
        <w:jc w:val="both"/>
        <w:rPr>
          <w:rFonts w:ascii="Calibri" w:hAnsi="Calibri"/>
          <w:sz w:val="18"/>
          <w:szCs w:val="18"/>
        </w:rPr>
      </w:pPr>
      <w:r w:rsidRPr="00B371C8">
        <w:rPr>
          <w:rFonts w:ascii="Calibri" w:hAnsi="Calibri"/>
          <w:sz w:val="18"/>
          <w:szCs w:val="18"/>
        </w:rPr>
        <w:t>No existen inmovilizados intangibles, cuya vida útil no se puede determinar con fiabilidad.</w:t>
      </w:r>
    </w:p>
    <w:p w:rsidR="00003579" w:rsidRPr="00B371C8" w:rsidRDefault="00003579" w:rsidP="004967BD">
      <w:pPr>
        <w:tabs>
          <w:tab w:val="left" w:pos="850"/>
        </w:tabs>
        <w:ind w:right="-1" w:firstLine="425"/>
        <w:jc w:val="both"/>
        <w:rPr>
          <w:rFonts w:ascii="Calibri" w:hAnsi="Calibri"/>
          <w:sz w:val="18"/>
          <w:szCs w:val="18"/>
        </w:rPr>
      </w:pPr>
    </w:p>
    <w:p w:rsidR="00003579" w:rsidRPr="00B371C8" w:rsidRDefault="00003579" w:rsidP="00003579">
      <w:pPr>
        <w:pStyle w:val="Textoindependiente"/>
        <w:ind w:firstLine="425"/>
        <w:rPr>
          <w:color w:val="auto"/>
          <w:sz w:val="16"/>
          <w:szCs w:val="16"/>
        </w:rPr>
      </w:pPr>
      <w:r w:rsidRPr="00B371C8">
        <w:rPr>
          <w:color w:val="auto"/>
          <w:sz w:val="16"/>
          <w:szCs w:val="16"/>
        </w:rPr>
        <w:t xml:space="preserve">Cuando la vida útil de estos activos no pueda estimarse de manera fiable se amortizarán en un plazo de diez años, sin perjuicio de los plazos establecidos en las normas particulares sobre el inmovilizado intangible. </w:t>
      </w:r>
    </w:p>
    <w:p w:rsidR="00313521" w:rsidRPr="00B371C8" w:rsidRDefault="002F21C5" w:rsidP="004967BD">
      <w:pPr>
        <w:tabs>
          <w:tab w:val="left" w:pos="850"/>
        </w:tabs>
        <w:ind w:right="-1" w:firstLine="425"/>
        <w:jc w:val="both"/>
        <w:rPr>
          <w:rFonts w:ascii="Arial" w:hAnsi="Arial" w:cs="Arial"/>
          <w:sz w:val="16"/>
          <w:szCs w:val="16"/>
        </w:rPr>
      </w:pPr>
      <w:r w:rsidRPr="00B371C8">
        <w:rPr>
          <w:rFonts w:ascii="Arial" w:hAnsi="Arial" w:cs="Arial"/>
          <w:sz w:val="16"/>
          <w:szCs w:val="16"/>
        </w:rPr>
        <w:t>La Sociedad incluye en el coste del inmovilizado intangible que necesita un periodo de tiempo superior a un año para estar en condiciones de uso, explotación o venta, los gastos financieros relacionados con la financiación específica o genérica, directamente atribuible a la adquisición, construcción o producción.</w:t>
      </w:r>
    </w:p>
    <w:p w:rsidR="00313521" w:rsidRPr="00B371C8" w:rsidRDefault="00313521" w:rsidP="004967BD">
      <w:pPr>
        <w:tabs>
          <w:tab w:val="left" w:pos="850"/>
        </w:tabs>
        <w:ind w:right="-1" w:firstLine="425"/>
        <w:jc w:val="both"/>
        <w:rPr>
          <w:rFonts w:ascii="Arial" w:hAnsi="Arial" w:cs="Arial"/>
          <w:sz w:val="16"/>
          <w:szCs w:val="16"/>
        </w:rPr>
      </w:pPr>
    </w:p>
    <w:p w:rsidR="00A72FFE" w:rsidRPr="00B371C8" w:rsidRDefault="00A72FFE" w:rsidP="00A72FFE">
      <w:pPr>
        <w:jc w:val="both"/>
        <w:rPr>
          <w:rFonts w:ascii="Arial" w:hAnsi="Arial" w:cs="Arial"/>
          <w:sz w:val="16"/>
          <w:szCs w:val="16"/>
        </w:rPr>
      </w:pPr>
      <w:r w:rsidRPr="00B371C8">
        <w:rPr>
          <w:rFonts w:ascii="Arial" w:hAnsi="Arial" w:cs="Arial"/>
          <w:sz w:val="16"/>
          <w:szCs w:val="16"/>
        </w:rPr>
        <w:t>4.1.1 Aplicaciones informáticas</w:t>
      </w:r>
    </w:p>
    <w:p w:rsidR="004F0264" w:rsidRPr="00B371C8" w:rsidRDefault="004F0264" w:rsidP="00A72FFE">
      <w:pPr>
        <w:jc w:val="both"/>
        <w:rPr>
          <w:rFonts w:ascii="Arial" w:hAnsi="Arial" w:cs="Arial"/>
          <w:sz w:val="16"/>
          <w:szCs w:val="16"/>
        </w:rPr>
      </w:pPr>
    </w:p>
    <w:p w:rsidR="00A72FFE" w:rsidRPr="00B371C8" w:rsidRDefault="00A72FFE" w:rsidP="003C2D52">
      <w:pPr>
        <w:pStyle w:val="Textoindependiente"/>
        <w:spacing w:after="0"/>
        <w:ind w:firstLine="426"/>
        <w:contextualSpacing/>
        <w:rPr>
          <w:color w:val="auto"/>
          <w:sz w:val="16"/>
          <w:szCs w:val="16"/>
        </w:rPr>
      </w:pPr>
      <w:r w:rsidRPr="00B371C8">
        <w:rPr>
          <w:color w:val="auto"/>
          <w:sz w:val="16"/>
          <w:szCs w:val="16"/>
        </w:rPr>
        <w:t>Se valoran al precio de adquisición o coste de producción, incluyéndose en este epígrafe los gastos de desarrollo de las páginas web (siempre que esté prevista su utilización durante varios años). La vida útil de estos elementos se estima en 3 años</w:t>
      </w:r>
      <w:r w:rsidR="003C2D52" w:rsidRPr="00B371C8">
        <w:rPr>
          <w:color w:val="auto"/>
          <w:sz w:val="16"/>
          <w:szCs w:val="16"/>
        </w:rPr>
        <w:t>.</w:t>
      </w:r>
    </w:p>
    <w:p w:rsidR="003C2D52" w:rsidRPr="00B371C8" w:rsidRDefault="003C2D52" w:rsidP="003C2D52">
      <w:pPr>
        <w:pStyle w:val="Textoindependiente"/>
        <w:spacing w:after="0"/>
        <w:ind w:firstLine="426"/>
        <w:contextualSpacing/>
        <w:rPr>
          <w:color w:val="auto"/>
          <w:sz w:val="16"/>
          <w:szCs w:val="16"/>
        </w:rPr>
      </w:pPr>
    </w:p>
    <w:p w:rsidR="00A72FFE" w:rsidRPr="004F0264" w:rsidRDefault="00A72FFE" w:rsidP="004F0264">
      <w:pPr>
        <w:pStyle w:val="Textoindependiente"/>
        <w:spacing w:after="0"/>
        <w:contextualSpacing/>
        <w:rPr>
          <w:color w:val="auto"/>
          <w:sz w:val="16"/>
          <w:szCs w:val="16"/>
        </w:rPr>
      </w:pPr>
      <w:r w:rsidRPr="00B371C8">
        <w:rPr>
          <w:color w:val="auto"/>
          <w:sz w:val="16"/>
          <w:szCs w:val="16"/>
        </w:rPr>
        <w:t>Los gastos del personal propio que ha trabajado en el desarrollo de las aplicaciones informáticas se incluyen como mayor coste de las mismas, con abono al epígrafe “Trabajos realizados por la empresa para su activo” de la cuenta de pérdidas y ganancias.</w:t>
      </w:r>
    </w:p>
    <w:p w:rsidR="00A72FFE" w:rsidRPr="004F0264" w:rsidRDefault="00A72FFE" w:rsidP="004F0264">
      <w:pPr>
        <w:pStyle w:val="Textoindependiente"/>
        <w:spacing w:after="0"/>
        <w:contextualSpacing/>
        <w:rPr>
          <w:color w:val="auto"/>
          <w:sz w:val="16"/>
          <w:szCs w:val="16"/>
        </w:rPr>
      </w:pPr>
    </w:p>
    <w:p w:rsidR="00A72FFE" w:rsidRPr="004F0264" w:rsidRDefault="00A72FFE" w:rsidP="004F0264">
      <w:pPr>
        <w:pStyle w:val="Textoindependiente"/>
        <w:spacing w:after="0"/>
        <w:contextualSpacing/>
        <w:rPr>
          <w:color w:val="auto"/>
          <w:sz w:val="16"/>
          <w:szCs w:val="16"/>
        </w:rPr>
      </w:pPr>
      <w:r w:rsidRPr="004F0264">
        <w:rPr>
          <w:color w:val="auto"/>
          <w:sz w:val="16"/>
          <w:szCs w:val="16"/>
        </w:rPr>
        <w:t>Las reparaciones que no representan una ampliación de la vida útil y los costes de mantenimiento son cargados en la cuenta de pérdidas y ganancias en el ejercicio en que se producen.</w:t>
      </w:r>
    </w:p>
    <w:p w:rsidR="00A72FFE" w:rsidRPr="004F0264" w:rsidRDefault="00A72FFE" w:rsidP="004F0264">
      <w:pPr>
        <w:pStyle w:val="Textoindependiente"/>
        <w:spacing w:after="0"/>
        <w:contextualSpacing/>
        <w:rPr>
          <w:color w:val="auto"/>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dotación anual de las amortizaciones se ha calculado por el método lineal y según las tablas fiscales vigentes:</w:t>
      </w:r>
    </w:p>
    <w:p w:rsidR="00313521" w:rsidRPr="004F0264" w:rsidRDefault="00313521" w:rsidP="004967BD">
      <w:pPr>
        <w:rPr>
          <w:rFonts w:ascii="Arial" w:hAnsi="Arial" w:cs="Arial"/>
          <w:sz w:val="16"/>
          <w:szCs w:val="16"/>
        </w:rPr>
      </w:pPr>
    </w:p>
    <w:p w:rsidR="00313521" w:rsidRPr="004F0264" w:rsidRDefault="00313521" w:rsidP="004967BD">
      <w:pPr>
        <w:rPr>
          <w:rFonts w:ascii="Arial" w:hAnsi="Arial" w:cs="Arial"/>
          <w:sz w:val="16"/>
          <w:szCs w:val="16"/>
        </w:rPr>
      </w:pPr>
      <w:r w:rsidRPr="004F0264">
        <w:rPr>
          <w:rFonts w:ascii="Arial" w:hAnsi="Arial" w:cs="Arial"/>
          <w:sz w:val="16"/>
          <w:szCs w:val="16"/>
        </w:rPr>
        <w:tab/>
      </w:r>
      <w:r w:rsidRPr="004F0264">
        <w:rPr>
          <w:rFonts w:ascii="Arial" w:hAnsi="Arial" w:cs="Arial"/>
          <w:sz w:val="16"/>
          <w:szCs w:val="16"/>
        </w:rPr>
        <w:tab/>
      </w:r>
      <w:r w:rsidRPr="004F0264">
        <w:rPr>
          <w:rFonts w:ascii="Arial" w:hAnsi="Arial" w:cs="Arial"/>
          <w:sz w:val="16"/>
          <w:szCs w:val="16"/>
        </w:rPr>
        <w:tab/>
      </w:r>
      <w:r w:rsidR="002F21C5" w:rsidRPr="004F0264">
        <w:rPr>
          <w:rFonts w:ascii="Arial" w:hAnsi="Arial" w:cs="Arial"/>
          <w:sz w:val="16"/>
          <w:szCs w:val="16"/>
        </w:rPr>
        <w:t>Aplicaciones informáticas</w:t>
      </w:r>
      <w:r w:rsidRPr="004F0264">
        <w:rPr>
          <w:rFonts w:ascii="Arial" w:hAnsi="Arial" w:cs="Arial"/>
          <w:sz w:val="16"/>
          <w:szCs w:val="16"/>
        </w:rPr>
        <w:tab/>
      </w:r>
      <w:r w:rsidR="002F21C5" w:rsidRPr="004F0264">
        <w:rPr>
          <w:rFonts w:ascii="Arial" w:hAnsi="Arial" w:cs="Arial"/>
          <w:sz w:val="16"/>
          <w:szCs w:val="16"/>
        </w:rPr>
        <w:t>33%</w:t>
      </w:r>
    </w:p>
    <w:p w:rsidR="004967BD" w:rsidRPr="00E903EF" w:rsidRDefault="00313521" w:rsidP="004967BD">
      <w:pPr>
        <w:pStyle w:val="Textoindependiente"/>
        <w:spacing w:after="0"/>
        <w:ind w:firstLine="708"/>
        <w:rPr>
          <w:color w:val="auto"/>
          <w:sz w:val="16"/>
          <w:szCs w:val="16"/>
        </w:rPr>
      </w:pPr>
      <w:r w:rsidRPr="00E903EF">
        <w:rPr>
          <w:color w:val="auto"/>
          <w:sz w:val="16"/>
          <w:szCs w:val="16"/>
        </w:rPr>
        <w:tab/>
      </w:r>
      <w:r w:rsidRPr="00E903EF">
        <w:rPr>
          <w:color w:val="auto"/>
          <w:sz w:val="16"/>
          <w:szCs w:val="16"/>
        </w:rPr>
        <w:tab/>
      </w:r>
      <w:r w:rsidR="002F6C8E">
        <w:rPr>
          <w:color w:val="auto"/>
          <w:sz w:val="16"/>
          <w:szCs w:val="16"/>
        </w:rPr>
        <w:t xml:space="preserve"> </w:t>
      </w:r>
    </w:p>
    <w:p w:rsidR="00313521" w:rsidRPr="004F0264" w:rsidRDefault="00313521" w:rsidP="004967BD">
      <w:pPr>
        <w:jc w:val="both"/>
        <w:rPr>
          <w:rFonts w:ascii="Arial" w:hAnsi="Arial" w:cs="Arial"/>
          <w:sz w:val="16"/>
          <w:szCs w:val="16"/>
        </w:rPr>
      </w:pPr>
    </w:p>
    <w:p w:rsidR="00313521" w:rsidRPr="00B371C8" w:rsidRDefault="002F21C5" w:rsidP="004967BD">
      <w:pPr>
        <w:jc w:val="both"/>
        <w:rPr>
          <w:rFonts w:ascii="Arial" w:hAnsi="Arial" w:cs="Arial"/>
          <w:sz w:val="16"/>
          <w:szCs w:val="16"/>
        </w:rPr>
      </w:pPr>
      <w:r w:rsidRPr="00B371C8">
        <w:rPr>
          <w:rFonts w:ascii="Arial" w:hAnsi="Arial" w:cs="Arial"/>
          <w:sz w:val="16"/>
          <w:szCs w:val="16"/>
        </w:rPr>
        <w:t>4.1.</w:t>
      </w:r>
      <w:r w:rsidR="00A72FFE" w:rsidRPr="00B371C8">
        <w:rPr>
          <w:rFonts w:ascii="Arial" w:hAnsi="Arial" w:cs="Arial"/>
          <w:sz w:val="16"/>
          <w:szCs w:val="16"/>
        </w:rPr>
        <w:t>2</w:t>
      </w:r>
      <w:r w:rsidRPr="00B371C8">
        <w:rPr>
          <w:rFonts w:ascii="Arial" w:hAnsi="Arial" w:cs="Arial"/>
          <w:sz w:val="16"/>
          <w:szCs w:val="16"/>
        </w:rPr>
        <w:t xml:space="preserve"> Fondo de comercio</w:t>
      </w:r>
    </w:p>
    <w:p w:rsidR="00313521" w:rsidRPr="00B371C8" w:rsidRDefault="00313521" w:rsidP="004967BD">
      <w:pPr>
        <w:jc w:val="both"/>
        <w:rPr>
          <w:rFonts w:ascii="Arial" w:hAnsi="Arial" w:cs="Arial"/>
          <w:sz w:val="16"/>
          <w:szCs w:val="16"/>
        </w:rPr>
      </w:pPr>
    </w:p>
    <w:p w:rsidR="00BD079D" w:rsidRPr="00B371C8" w:rsidRDefault="00BD079D" w:rsidP="004F0264">
      <w:pPr>
        <w:pStyle w:val="Textoindependiente"/>
        <w:ind w:firstLine="708"/>
        <w:rPr>
          <w:color w:val="auto"/>
          <w:sz w:val="16"/>
          <w:szCs w:val="16"/>
        </w:rPr>
      </w:pPr>
      <w:r w:rsidRPr="00B371C8">
        <w:rPr>
          <w:color w:val="auto"/>
          <w:sz w:val="16"/>
          <w:szCs w:val="16"/>
        </w:rPr>
        <w:t>Su valor se ha puesto de manifiesto como consecuencia de una adquisición onerosa en el contexto de una combinación de negocios.</w:t>
      </w:r>
    </w:p>
    <w:p w:rsidR="00BD079D" w:rsidRPr="00B371C8" w:rsidRDefault="00BD079D" w:rsidP="004F0264">
      <w:pPr>
        <w:pStyle w:val="Textoindependiente"/>
        <w:rPr>
          <w:color w:val="auto"/>
          <w:sz w:val="16"/>
          <w:szCs w:val="16"/>
        </w:rPr>
      </w:pPr>
      <w:r w:rsidRPr="00B371C8">
        <w:rPr>
          <w:color w:val="auto"/>
          <w:sz w:val="16"/>
          <w:szCs w:val="16"/>
        </w:rPr>
        <w:t>El importe del fondo de comercio es el exceso del coste de la combinación de negocios sobre el correspondiente valor razonable de los activos identificables adquiridos menos el de los pasivos asumidos.</w:t>
      </w:r>
    </w:p>
    <w:p w:rsidR="00BD079D" w:rsidRPr="00B371C8" w:rsidRDefault="00BD079D" w:rsidP="004F0264">
      <w:pPr>
        <w:pStyle w:val="Textoindependiente"/>
        <w:rPr>
          <w:color w:val="auto"/>
          <w:sz w:val="16"/>
          <w:szCs w:val="16"/>
        </w:rPr>
      </w:pPr>
      <w:r w:rsidRPr="00B371C8">
        <w:rPr>
          <w:color w:val="auto"/>
          <w:sz w:val="16"/>
          <w:szCs w:val="16"/>
        </w:rPr>
        <w:t>Excepcionalmente, el fondo de comercio existente en la fecha de transición al Plan General de Contabilidad aprobado por el Real Decreto 1514/2007 se encuentra registrado por su valor neto contable al 1 de enero de 2008, es decir, por el coste menos la amortización acumulada y el deterioro que estaban registrados en dicha fecha, de acuerdo con las normas contables vigentes anteriormente.</w:t>
      </w:r>
    </w:p>
    <w:p w:rsidR="00BD079D" w:rsidRPr="00B371C8" w:rsidRDefault="00BD079D" w:rsidP="004F0264">
      <w:pPr>
        <w:pStyle w:val="Textoindependiente"/>
        <w:rPr>
          <w:color w:val="auto"/>
          <w:sz w:val="16"/>
          <w:szCs w:val="16"/>
        </w:rPr>
      </w:pPr>
      <w:r w:rsidRPr="00B371C8">
        <w:rPr>
          <w:color w:val="auto"/>
          <w:sz w:val="16"/>
          <w:szCs w:val="16"/>
        </w:rPr>
        <w:t>Con posterioridad al reconocimiento inicial, el fondo de comercio se valorará por su precio de adquisición menos la amortización acumulada y, en su caso, el importe acumulado de las correcciones valorativas por deterioro reconocidas.</w:t>
      </w:r>
    </w:p>
    <w:p w:rsidR="00BD079D" w:rsidRPr="00B371C8" w:rsidRDefault="00BD079D" w:rsidP="004F0264">
      <w:pPr>
        <w:pStyle w:val="Textoindependiente"/>
        <w:rPr>
          <w:color w:val="auto"/>
          <w:sz w:val="16"/>
          <w:szCs w:val="16"/>
        </w:rPr>
      </w:pPr>
      <w:r w:rsidRPr="00B371C8">
        <w:rPr>
          <w:color w:val="auto"/>
          <w:sz w:val="16"/>
          <w:szCs w:val="16"/>
        </w:rPr>
        <w:t xml:space="preserve">El fondo de comercio se amortiza durante su vida útil, estimada en 10 años (salvo prueba en contrario), siendo su recuperación lineal. Dicha vida útil se ha determinado de forma separada para cada unidad generadora de efectivo a la que se le ha asignado fondo de comercio. </w:t>
      </w:r>
    </w:p>
    <w:p w:rsidR="00BD079D" w:rsidRPr="00B371C8" w:rsidRDefault="00BD079D" w:rsidP="004F0264">
      <w:pPr>
        <w:pStyle w:val="Textoindependiente"/>
        <w:rPr>
          <w:color w:val="auto"/>
          <w:sz w:val="16"/>
          <w:szCs w:val="16"/>
        </w:rPr>
      </w:pPr>
      <w:r w:rsidRPr="00B371C8">
        <w:rPr>
          <w:color w:val="auto"/>
          <w:sz w:val="16"/>
          <w:szCs w:val="16"/>
        </w:rPr>
        <w:t>Las unidades generadoras de efectivo a las que se haya asignado el fondo de comercio, se someten, al menos anualmente, al análisis si existen indicios de deterioro, y, en caso de que los haya, a la comprobación del deterioro del valor, procediéndose, en su caso, al registro de la corrección valorativa por deterioro. En el ejercicio 20</w:t>
      </w:r>
      <w:r w:rsidR="00A72FFE" w:rsidRPr="00B371C8">
        <w:rPr>
          <w:color w:val="auto"/>
          <w:sz w:val="16"/>
          <w:szCs w:val="16"/>
        </w:rPr>
        <w:t>16</w:t>
      </w:r>
      <w:r w:rsidRPr="00B371C8">
        <w:rPr>
          <w:color w:val="auto"/>
          <w:sz w:val="16"/>
          <w:szCs w:val="16"/>
        </w:rPr>
        <w:t xml:space="preserve"> no se ha registrado ninguna corrección valorativa por deterioro.</w:t>
      </w:r>
    </w:p>
    <w:p w:rsidR="00BD079D" w:rsidRPr="004F0264" w:rsidRDefault="00BD079D" w:rsidP="004F0264">
      <w:pPr>
        <w:pStyle w:val="Textoindependiente"/>
        <w:rPr>
          <w:color w:val="auto"/>
          <w:sz w:val="16"/>
          <w:szCs w:val="16"/>
        </w:rPr>
      </w:pPr>
      <w:r w:rsidRPr="00B371C8">
        <w:rPr>
          <w:color w:val="auto"/>
          <w:sz w:val="16"/>
          <w:szCs w:val="16"/>
        </w:rPr>
        <w:t>Las correcciones valorativas por deterioro reconocidas en el fondo de comercio no son objeto de reversión en los ejercicios posteriores.</w:t>
      </w:r>
    </w:p>
    <w:p w:rsidR="00313521" w:rsidRPr="00E903EF" w:rsidRDefault="00313521" w:rsidP="004F0264">
      <w:pPr>
        <w:pStyle w:val="Textoindependiente"/>
        <w:spacing w:after="0"/>
        <w:ind w:firstLine="708"/>
        <w:rPr>
          <w:sz w:val="16"/>
          <w:szCs w:val="16"/>
        </w:rPr>
      </w:pPr>
    </w:p>
    <w:p w:rsidR="00313521" w:rsidRPr="00E903EF" w:rsidRDefault="00313521" w:rsidP="004967BD">
      <w:pPr>
        <w:tabs>
          <w:tab w:val="left" w:pos="850"/>
        </w:tabs>
        <w:ind w:right="-1"/>
        <w:jc w:val="both"/>
        <w:rPr>
          <w:rFonts w:ascii="Arial" w:hAnsi="Arial" w:cs="Arial"/>
          <w:sz w:val="16"/>
          <w:szCs w:val="16"/>
        </w:rPr>
      </w:pPr>
    </w:p>
    <w:p w:rsidR="00313521" w:rsidRPr="00E903EF" w:rsidRDefault="002F21C5" w:rsidP="004967BD">
      <w:pPr>
        <w:jc w:val="both"/>
        <w:rPr>
          <w:rFonts w:ascii="Arial" w:hAnsi="Arial" w:cs="Arial"/>
          <w:b/>
          <w:sz w:val="16"/>
          <w:szCs w:val="16"/>
        </w:rPr>
      </w:pPr>
      <w:r w:rsidRPr="00E903EF">
        <w:rPr>
          <w:rFonts w:ascii="Arial" w:hAnsi="Arial" w:cs="Arial"/>
          <w:b/>
          <w:sz w:val="16"/>
          <w:szCs w:val="16"/>
        </w:rPr>
        <w:t>4.2. Inmovilizado material.</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tiene compromisos  reales de desmantelamiento, retiro o rehabilitación para sus bienes de activo. Por ello  se ha constituido la provisión correspondiente para la cobertura de tales obligaciones de futuro. El Consejo de </w:t>
      </w:r>
      <w:r w:rsidRPr="00E903EF">
        <w:rPr>
          <w:rFonts w:ascii="Arial" w:hAnsi="Arial" w:cs="Arial"/>
          <w:sz w:val="16"/>
          <w:szCs w:val="16"/>
        </w:rPr>
        <w:lastRenderedPageBreak/>
        <w:t>Administración de la Sociedad considera que el valor contable de los activos no supera el valor recuperable de los mismos.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gastos periódicos de mantenimiento, conservación o reparación se imputan a resultados, siguiendo el principio del devengo, como coste del ejercicio en que se incurren.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amortización se calcula, aplicando el método lineal, sobre el coste de adquisición de los activos menos su valor residual.</w:t>
      </w:r>
    </w:p>
    <w:p w:rsidR="004967BD" w:rsidRPr="00E903EF" w:rsidRDefault="004967BD" w:rsidP="004967BD">
      <w:pPr>
        <w:tabs>
          <w:tab w:val="left" w:pos="850"/>
        </w:tabs>
        <w:ind w:right="-1" w:firstLine="425"/>
        <w:jc w:val="both"/>
        <w:rPr>
          <w:rFonts w:ascii="Arial" w:hAnsi="Arial" w:cs="Arial"/>
          <w:sz w:val="16"/>
          <w:szCs w:val="16"/>
        </w:rPr>
      </w:pPr>
    </w:p>
    <w:p w:rsidR="00313521"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dotaciones anuales en concepto de amortización de los activos materiales se realizan con contrapartida en la cuenta de pérdidas y ganancias y, básicamente, equivalen a los porcentajes de amortización determinados en función de los años de la vida útil estimada, como promedio, de los diferentes elementos. </w:t>
      </w:r>
    </w:p>
    <w:p w:rsidR="004D5A3F" w:rsidRDefault="004D5A3F" w:rsidP="004967BD">
      <w:pPr>
        <w:jc w:val="both"/>
        <w:rPr>
          <w:rFonts w:ascii="Arial" w:hAnsi="Arial" w:cs="Arial"/>
          <w:sz w:val="16"/>
          <w:szCs w:val="16"/>
          <w:u w:val="single"/>
        </w:rPr>
      </w:pPr>
    </w:p>
    <w:p w:rsidR="00EF3A1B" w:rsidRDefault="00EC4533" w:rsidP="004967BD">
      <w:pPr>
        <w:jc w:val="both"/>
        <w:rPr>
          <w:rFonts w:ascii="Arial" w:hAnsi="Arial" w:cs="Arial"/>
          <w:sz w:val="16"/>
          <w:szCs w:val="16"/>
          <w:u w:val="single"/>
        </w:rPr>
      </w:pPr>
      <w:r>
        <w:rPr>
          <w:noProof/>
          <w:szCs w:val="16"/>
        </w:rPr>
        <w:drawing>
          <wp:inline distT="0" distB="0" distL="0" distR="0">
            <wp:extent cx="4573422" cy="1412543"/>
            <wp:effectExtent l="1905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srcRect/>
                    <a:stretch>
                      <a:fillRect/>
                    </a:stretch>
                  </pic:blipFill>
                  <pic:spPr bwMode="auto">
                    <a:xfrm>
                      <a:off x="0" y="0"/>
                      <a:ext cx="4583113" cy="1415536"/>
                    </a:xfrm>
                    <a:prstGeom prst="rect">
                      <a:avLst/>
                    </a:prstGeom>
                    <a:noFill/>
                    <a:ln w="9525">
                      <a:noFill/>
                      <a:miter lim="800000"/>
                      <a:headEnd/>
                      <a:tailEnd/>
                    </a:ln>
                  </pic:spPr>
                </pic:pic>
              </a:graphicData>
            </a:graphic>
          </wp:inline>
        </w:drawing>
      </w:r>
    </w:p>
    <w:p w:rsidR="00EF3A1B" w:rsidRDefault="00EF3A1B" w:rsidP="004967BD">
      <w:pPr>
        <w:jc w:val="both"/>
        <w:rPr>
          <w:rFonts w:ascii="Arial" w:hAnsi="Arial" w:cs="Arial"/>
          <w:sz w:val="16"/>
          <w:szCs w:val="16"/>
          <w:u w:val="single"/>
        </w:rPr>
      </w:pPr>
    </w:p>
    <w:p w:rsidR="00EF3A1B" w:rsidRPr="00E903EF" w:rsidRDefault="00EF3A1B" w:rsidP="004967BD">
      <w:pPr>
        <w:jc w:val="both"/>
        <w:rPr>
          <w:rFonts w:ascii="Arial" w:hAnsi="Arial" w:cs="Arial"/>
          <w:sz w:val="16"/>
          <w:szCs w:val="16"/>
          <w:u w:val="single"/>
        </w:rPr>
      </w:pPr>
    </w:p>
    <w:p w:rsidR="00313521" w:rsidRPr="00E903EF" w:rsidRDefault="002F21C5" w:rsidP="004967BD">
      <w:pPr>
        <w:jc w:val="both"/>
        <w:rPr>
          <w:rFonts w:ascii="Arial" w:hAnsi="Arial" w:cs="Arial"/>
          <w:sz w:val="16"/>
          <w:szCs w:val="16"/>
          <w:u w:val="single"/>
        </w:rPr>
      </w:pPr>
      <w:r w:rsidRPr="00E903EF">
        <w:rPr>
          <w:rFonts w:ascii="Arial" w:hAnsi="Arial" w:cs="Arial"/>
          <w:sz w:val="16"/>
          <w:szCs w:val="16"/>
          <w:u w:val="single"/>
        </w:rPr>
        <w:t>- Deterioro de valor de inmovilizado material e intangible</w:t>
      </w:r>
    </w:p>
    <w:p w:rsidR="00313521" w:rsidRPr="00E903EF" w:rsidRDefault="00313521" w:rsidP="004967BD">
      <w:pPr>
        <w:jc w:val="both"/>
        <w:rPr>
          <w:rFonts w:ascii="Arial" w:hAnsi="Arial" w:cs="Arial"/>
          <w:sz w:val="16"/>
          <w:szCs w:val="16"/>
          <w:u w:val="single"/>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Al cierre del ejercicio  o siempre que existan indicios de pérdidas de valor, la Sociedad revisa los importes en libros de sus activos materiales e intangibles para determinar si existen indicios de que dichos activos hayan sufrido una pérdida por deterioro de valor. Si existe cualquier indicio, el importe recuperable del activo se calcula con el objeto de determinar el alcance de la pérdida por deterioro de valor (si la hubiera). En caso de que el activo no genere flujos de efectivo por sí mismo que sean independientes de otros activos, la Sociedad calculará el importe recuperable de la unidad generadora de efectivo a la que pertenece el activo.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importe recuperable es el valor superior entre el valor razonable menos el coste de venta y el valor en uso.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Para estimar el valor en uso, la Sociedad prepara las previsiones de flujos de caja futuros antes de impuestos a partir de los presupuestos más recientes aprobados por el Consejo de Administración de la Sociedad. Estos presupuestos incorporan las mejores estimaciones disponibles de ingresos y gastos de las unidades generadoras de efectivo utilizando la experiencia del pasado y las expectativas futuras. Estas previsiones cubren los próximos 5 años, estimándose los flujos para los años futuros aplicando tasas de crecimiento razonables que, en ningún caso, son crecientes ni superan las tasas de crecimiento de los años anteriores.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Al evaluar el valor de uso, los futuros flujos de efectivos estimados se descuentan a su valor actual utilizando un tipo de interés de mercado sin riesgo, ajustados por los riesgos específicos del activo que no se han tenido en cuenta al estimar los futuros flujos de efectivo.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ha definido como unidades generadoras de efectivos básicas la planta fotovoltaica objeto de su actividad.</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Si se estima que el importe recuperable de un activo (o una unidad generadora de efectivo) es inferior a su importe en libros, el importe en libros del activo (unidad generadora de efectivo) se reduce a su importe recuperable. Para ello se reconoce el importe de la pérdida por deterioro de valor como gasto y se distribuye entre los activos que forman la unidad, reduciendo en primer lugar el fondo de comercio, si existiera, y, a continuación, el resto de los activos de la unidad prorrateados en función de su importe en libros.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Cuando una pérdida por deterioro de valor revierte posteriormente, el importe en libros del activo (unidad generadora de efectivo) se incrementa a la estimación revisada de su importe recuperable, pero de tal modo que el importe en libros incrementado no supere el importe en libros que se habría determinado de no haberse reconocido ninguna pérdida por deterioro de valor para el activo (unidad generado de efectivo) en ejercicios anteriores. Inmediatamente se reconoce una reversión de una pérdida por deterioro de valor como ingreso.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En el ejercicio 201</w:t>
      </w:r>
      <w:r w:rsidR="003C2D52">
        <w:rPr>
          <w:rFonts w:ascii="Arial" w:hAnsi="Arial" w:cs="Arial"/>
          <w:sz w:val="16"/>
          <w:szCs w:val="16"/>
        </w:rPr>
        <w:t>6</w:t>
      </w:r>
      <w:r w:rsidRPr="00E903EF">
        <w:rPr>
          <w:rFonts w:ascii="Arial" w:hAnsi="Arial" w:cs="Arial"/>
          <w:sz w:val="16"/>
          <w:szCs w:val="16"/>
        </w:rPr>
        <w:t xml:space="preserve"> la Sociedad no ha registrado pérdidas por deterioro de los   inmovilizados intangible y material.</w:t>
      </w:r>
    </w:p>
    <w:p w:rsidR="00313521" w:rsidRPr="00E903EF" w:rsidRDefault="00313521" w:rsidP="004967BD">
      <w:pPr>
        <w:pStyle w:val="Textoindependiente"/>
        <w:spacing w:after="0"/>
        <w:rPr>
          <w:b/>
          <w:color w:val="auto"/>
          <w:sz w:val="16"/>
          <w:szCs w:val="16"/>
        </w:rPr>
      </w:pPr>
      <w:bookmarkStart w:id="2" w:name="_Toc221951455"/>
    </w:p>
    <w:p w:rsidR="00313521" w:rsidRPr="00E903EF" w:rsidRDefault="002F21C5" w:rsidP="004967BD">
      <w:pPr>
        <w:pStyle w:val="Textoindependiente"/>
        <w:spacing w:after="0"/>
        <w:rPr>
          <w:b/>
          <w:color w:val="auto"/>
          <w:sz w:val="16"/>
          <w:szCs w:val="16"/>
        </w:rPr>
      </w:pPr>
      <w:r w:rsidRPr="00E903EF">
        <w:rPr>
          <w:b/>
          <w:color w:val="auto"/>
          <w:sz w:val="16"/>
          <w:szCs w:val="16"/>
        </w:rPr>
        <w:t>4.3. Arrendamientos</w:t>
      </w:r>
    </w:p>
    <w:p w:rsidR="00EF7686" w:rsidRPr="00E903EF" w:rsidRDefault="00EF7686" w:rsidP="004967BD">
      <w:pPr>
        <w:pStyle w:val="Textoindependiente"/>
        <w:spacing w:after="0"/>
        <w:rPr>
          <w:b/>
          <w:color w:val="auto"/>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Para aquellos inmovilizados arrendados a la Sociedad.</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pagos por arrendamientos operativos se registran como gastos en la cuenta de pérdidas y ganancias cuando se devengan.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pStyle w:val="Textoindependiente"/>
        <w:spacing w:after="0"/>
        <w:rPr>
          <w:b/>
          <w:color w:val="auto"/>
          <w:sz w:val="16"/>
          <w:szCs w:val="16"/>
        </w:rPr>
      </w:pPr>
    </w:p>
    <w:p w:rsidR="00313521" w:rsidRPr="00E903EF" w:rsidRDefault="002F21C5" w:rsidP="004967BD">
      <w:pPr>
        <w:pStyle w:val="Textoindependiente"/>
        <w:spacing w:after="0"/>
        <w:rPr>
          <w:b/>
          <w:color w:val="auto"/>
          <w:sz w:val="16"/>
          <w:szCs w:val="16"/>
        </w:rPr>
      </w:pPr>
      <w:r w:rsidRPr="00E903EF">
        <w:rPr>
          <w:b/>
          <w:color w:val="auto"/>
          <w:sz w:val="16"/>
          <w:szCs w:val="16"/>
        </w:rPr>
        <w:t>4.4. Instrumentos financieros.</w:t>
      </w:r>
      <w:bookmarkEnd w:id="2"/>
    </w:p>
    <w:p w:rsidR="00EF7686" w:rsidRPr="00E903EF" w:rsidRDefault="00EF7686" w:rsidP="004967BD">
      <w:pPr>
        <w:pStyle w:val="Textoindependiente"/>
        <w:spacing w:after="0"/>
        <w:rPr>
          <w:b/>
          <w:color w:val="auto"/>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 La presente norma resulta de aplicación a los siguientes: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spacing w:after="0"/>
        <w:ind w:left="708"/>
        <w:rPr>
          <w:color w:val="auto"/>
          <w:sz w:val="16"/>
          <w:szCs w:val="16"/>
        </w:rPr>
      </w:pPr>
      <w:r w:rsidRPr="00E903EF">
        <w:rPr>
          <w:color w:val="auto"/>
          <w:sz w:val="16"/>
          <w:szCs w:val="16"/>
        </w:rPr>
        <w:t>a) Activos financieros:</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Efectivo y otros activos líquidos equivalentes.</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Créditos por operaciones comerciales: clientes y deudores varios;</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Créditos a terceros: tales como los préstamos y créditos financieros concedidos, incluidos los surgidos de la venta de activos no corrientes;</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Valores representativos de deuda de otras empresas adquiridos: tales como las obligaciones, bonos y pagarés;</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Instrumentos de patrimonio de otras empresas adquiridos: acciones, participaciones en instituciones de inversión colectiva y otros instrumentos de patrimonio;</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Derivados con valoración favorable para la empresa: entre ellos, futuros, opciones, permutas financieras y compraventa de moneda extranjera a plazo, y</w:t>
      </w:r>
    </w:p>
    <w:p w:rsidR="00313521" w:rsidRPr="00E903EF" w:rsidRDefault="002F21C5" w:rsidP="004967BD">
      <w:pPr>
        <w:pStyle w:val="Textoindependiente"/>
        <w:numPr>
          <w:ilvl w:val="0"/>
          <w:numId w:val="4"/>
        </w:numPr>
        <w:tabs>
          <w:tab w:val="clear" w:pos="1068"/>
          <w:tab w:val="num" w:pos="1226"/>
        </w:tabs>
        <w:spacing w:after="0"/>
        <w:ind w:left="1226"/>
        <w:rPr>
          <w:color w:val="auto"/>
          <w:sz w:val="16"/>
          <w:szCs w:val="16"/>
        </w:rPr>
      </w:pPr>
      <w:r w:rsidRPr="00E903EF">
        <w:rPr>
          <w:color w:val="auto"/>
          <w:sz w:val="16"/>
          <w:szCs w:val="16"/>
        </w:rPr>
        <w:t>Otros activos financieros: tales como depósitos en entidades de crédito, anticipos y créditos al personal, fianzas y depósitos constituidos, dividendos a cobrar y desembolsos exigidos sobre instrumentos de patrimonio propio.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spacing w:after="0"/>
        <w:ind w:left="708"/>
        <w:rPr>
          <w:color w:val="auto"/>
          <w:sz w:val="16"/>
          <w:szCs w:val="16"/>
        </w:rPr>
      </w:pPr>
      <w:r w:rsidRPr="00E903EF">
        <w:rPr>
          <w:color w:val="auto"/>
          <w:sz w:val="16"/>
          <w:szCs w:val="16"/>
        </w:rPr>
        <w:t>b) Pasivos financieros:</w:t>
      </w:r>
    </w:p>
    <w:p w:rsidR="00313521" w:rsidRPr="00E903EF" w:rsidRDefault="002F21C5"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Débitos por operaciones comerciales: proveedores  y acreedores varios;</w:t>
      </w:r>
    </w:p>
    <w:p w:rsidR="00313521" w:rsidRPr="00E903EF" w:rsidRDefault="002F21C5"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Deudas con entidades de crédito;</w:t>
      </w:r>
    </w:p>
    <w:p w:rsidR="00313521" w:rsidRPr="00E903EF" w:rsidRDefault="002F21C5"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Obligaciones y otros valores negociables emitidos: tales como bonos y pagarés;</w:t>
      </w:r>
    </w:p>
    <w:p w:rsidR="00313521" w:rsidRPr="00E903EF" w:rsidRDefault="002F21C5"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Derivados con valoración desfavorable para la empresa: entre ellos, futuros, opciones, permutas financieras y compraventa de moneda extranjera a plazo;</w:t>
      </w:r>
    </w:p>
    <w:p w:rsidR="00313521" w:rsidRPr="00E903EF" w:rsidRDefault="002F21C5"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Deudas con características especiales, y</w:t>
      </w:r>
    </w:p>
    <w:p w:rsidR="00313521" w:rsidRPr="00E903EF" w:rsidRDefault="002F21C5"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313521" w:rsidRPr="00E903EF" w:rsidRDefault="00313521" w:rsidP="004967BD">
      <w:pPr>
        <w:tabs>
          <w:tab w:val="left" w:pos="850"/>
        </w:tabs>
        <w:ind w:right="-1" w:firstLine="425"/>
        <w:jc w:val="both"/>
        <w:rPr>
          <w:rFonts w:ascii="Arial" w:hAnsi="Arial" w:cs="Arial"/>
          <w:sz w:val="16"/>
          <w:szCs w:val="16"/>
        </w:rPr>
      </w:pPr>
    </w:p>
    <w:p w:rsidR="004967BD" w:rsidRPr="00E903EF" w:rsidRDefault="002F21C5" w:rsidP="004967BD">
      <w:pPr>
        <w:pStyle w:val="Textoindependiente"/>
        <w:spacing w:after="0"/>
        <w:ind w:left="708"/>
        <w:rPr>
          <w:color w:val="auto"/>
          <w:sz w:val="16"/>
          <w:szCs w:val="16"/>
        </w:rPr>
      </w:pPr>
      <w:r w:rsidRPr="00E903EF">
        <w:rPr>
          <w:color w:val="auto"/>
          <w:sz w:val="16"/>
          <w:szCs w:val="16"/>
        </w:rPr>
        <w:t xml:space="preserve">c) Instrumentos de patrimonio propio: </w:t>
      </w:r>
    </w:p>
    <w:p w:rsidR="00313521" w:rsidRPr="00E903EF" w:rsidRDefault="004967BD" w:rsidP="004967BD">
      <w:pPr>
        <w:pStyle w:val="Textoindependiente"/>
        <w:numPr>
          <w:ilvl w:val="0"/>
          <w:numId w:val="5"/>
        </w:numPr>
        <w:tabs>
          <w:tab w:val="clear" w:pos="1068"/>
          <w:tab w:val="num" w:pos="1226"/>
        </w:tabs>
        <w:spacing w:after="0"/>
        <w:ind w:left="1226"/>
        <w:rPr>
          <w:color w:val="auto"/>
          <w:sz w:val="16"/>
          <w:szCs w:val="16"/>
        </w:rPr>
      </w:pPr>
      <w:r w:rsidRPr="00E903EF">
        <w:rPr>
          <w:color w:val="auto"/>
          <w:sz w:val="16"/>
          <w:szCs w:val="16"/>
        </w:rPr>
        <w:t>T</w:t>
      </w:r>
      <w:r w:rsidR="002F21C5" w:rsidRPr="00E903EF">
        <w:rPr>
          <w:color w:val="auto"/>
          <w:sz w:val="16"/>
          <w:szCs w:val="16"/>
        </w:rPr>
        <w:t>odos los instrumentos financieros que se incluyen dentro de los fondos propios, tal como las acciones ordinarias emitidas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spacing w:after="0"/>
        <w:rPr>
          <w:color w:val="auto"/>
          <w:sz w:val="16"/>
          <w:szCs w:val="16"/>
          <w:u w:val="single"/>
        </w:rPr>
      </w:pPr>
      <w:r w:rsidRPr="00E903EF">
        <w:rPr>
          <w:color w:val="auto"/>
          <w:sz w:val="16"/>
          <w:szCs w:val="16"/>
        </w:rPr>
        <w:t xml:space="preserve">4.4.1. </w:t>
      </w:r>
      <w:r w:rsidRPr="00E903EF">
        <w:rPr>
          <w:color w:val="auto"/>
          <w:sz w:val="16"/>
          <w:szCs w:val="16"/>
          <w:u w:val="single"/>
        </w:rPr>
        <w:t>Inversiones financieras a largo plazo</w:t>
      </w:r>
    </w:p>
    <w:p w:rsidR="00EF7686" w:rsidRPr="00E903EF" w:rsidRDefault="00EF7686" w:rsidP="004967BD">
      <w:pPr>
        <w:pStyle w:val="Textoindependiente"/>
        <w:spacing w:after="0"/>
        <w:rPr>
          <w:color w:val="auto"/>
          <w:sz w:val="16"/>
          <w:szCs w:val="16"/>
          <w:u w:val="single"/>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 xml:space="preserve">Préstamos y cuentas por cobrar: se registran a su coste amortizado, correspondiendo al efectivo entregado, menos las devoluciones del principal efectuadas, más los intereses devengados no cobrados en el caso de los préstamos, y al valor actual de la contraprestación realizada en el caso de las cuentas por cobrar. La Sociedad registra las correspondientes provisiones por la diferencia existente entre el importe a recuperar de las cuentas por cobrar y el valor en libros por el que se encuentran registradas. </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 xml:space="preserve">Inversiones mantenidas hasta su vencimiento: </w:t>
      </w:r>
      <w:proofErr w:type="gramStart"/>
      <w:r w:rsidRPr="00E903EF">
        <w:rPr>
          <w:color w:val="auto"/>
          <w:sz w:val="16"/>
          <w:szCs w:val="16"/>
        </w:rPr>
        <w:t>aquellos valores representativos de deuda, con una fecha de vencimiento fijada</w:t>
      </w:r>
      <w:proofErr w:type="gramEnd"/>
      <w:r w:rsidRPr="00E903EF">
        <w:rPr>
          <w:color w:val="auto"/>
          <w:sz w:val="16"/>
          <w:szCs w:val="16"/>
        </w:rPr>
        <w:t xml:space="preserve">, cobros de cuantía determinada o determinable, que se negocien en un mercado activo y que la Sociedad tiene intención y capacidad de conservar hasta su vencimiento.  Se contabilizan a su coste amortizado. </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Activos financieros registrados a valor razonable con cambios en resultados</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La Sociedad clasifica los activos y pasivos financieros a valor razonable con cambios en la cuenta de pérdidas y ganancias en el momento de su reconocimiento inicial sólo si:</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pStyle w:val="Prrafodelista"/>
        <w:numPr>
          <w:ilvl w:val="1"/>
          <w:numId w:val="1"/>
        </w:numPr>
        <w:tabs>
          <w:tab w:val="left" w:pos="850"/>
          <w:tab w:val="num" w:pos="1210"/>
        </w:tabs>
        <w:ind w:right="-1"/>
        <w:jc w:val="both"/>
        <w:rPr>
          <w:rFonts w:ascii="Arial" w:hAnsi="Arial" w:cs="Arial"/>
          <w:sz w:val="16"/>
          <w:szCs w:val="16"/>
        </w:rPr>
      </w:pPr>
      <w:r w:rsidRPr="00E903EF">
        <w:rPr>
          <w:rFonts w:ascii="Arial" w:hAnsi="Arial" w:cs="Arial"/>
          <w:sz w:val="16"/>
          <w:szCs w:val="16"/>
        </w:rPr>
        <w:t>con ello se elimina o reduce significativamente la no correlación contable entre activos y pasivos  o financieros</w:t>
      </w:r>
    </w:p>
    <w:p w:rsidR="00313521" w:rsidRPr="00E903EF" w:rsidRDefault="00313521" w:rsidP="004967BD">
      <w:pPr>
        <w:pStyle w:val="Prrafodelista"/>
        <w:tabs>
          <w:tab w:val="left" w:pos="850"/>
        </w:tabs>
        <w:ind w:left="1210" w:right="-1"/>
        <w:jc w:val="both"/>
        <w:rPr>
          <w:rFonts w:ascii="Arial" w:hAnsi="Arial" w:cs="Arial"/>
          <w:sz w:val="16"/>
          <w:szCs w:val="16"/>
        </w:rPr>
      </w:pPr>
    </w:p>
    <w:p w:rsidR="00313521" w:rsidRPr="00E903EF" w:rsidRDefault="002F21C5" w:rsidP="004967BD">
      <w:pPr>
        <w:pStyle w:val="Prrafodelista"/>
        <w:numPr>
          <w:ilvl w:val="1"/>
          <w:numId w:val="1"/>
        </w:numPr>
        <w:tabs>
          <w:tab w:val="left" w:pos="850"/>
          <w:tab w:val="num" w:pos="1210"/>
        </w:tabs>
        <w:ind w:right="-1"/>
        <w:jc w:val="both"/>
        <w:rPr>
          <w:rFonts w:ascii="Arial" w:hAnsi="Arial" w:cs="Arial"/>
          <w:sz w:val="16"/>
          <w:szCs w:val="16"/>
        </w:rPr>
      </w:pPr>
      <w:r w:rsidRPr="00E903EF">
        <w:rPr>
          <w:rFonts w:ascii="Arial" w:hAnsi="Arial" w:cs="Arial"/>
          <w:sz w:val="16"/>
          <w:szCs w:val="16"/>
        </w:rPr>
        <w:lastRenderedPageBreak/>
        <w:t xml:space="preserve">el rendimiento de un grupo de activos financieros, pasivos financieros o de ambos, se gestiona y evalúa según el criterio de valor razonable, de acuerdo con la estrategia documentada de inversión o de gestión del riesgo de la Sociedad. </w:t>
      </w:r>
    </w:p>
    <w:p w:rsidR="00313521" w:rsidRPr="00E903EF" w:rsidRDefault="00313521" w:rsidP="004967BD">
      <w:pPr>
        <w:pStyle w:val="Prrafodelista"/>
        <w:tabs>
          <w:tab w:val="left" w:pos="850"/>
        </w:tabs>
        <w:ind w:left="1506" w:right="-1"/>
        <w:jc w:val="both"/>
        <w:rPr>
          <w:rFonts w:ascii="Arial" w:hAnsi="Arial" w:cs="Arial"/>
          <w:sz w:val="16"/>
          <w:szCs w:val="16"/>
        </w:rPr>
      </w:pPr>
    </w:p>
    <w:p w:rsidR="00313521" w:rsidRPr="00E903EF" w:rsidRDefault="002F21C5" w:rsidP="004967BD">
      <w:pPr>
        <w:tabs>
          <w:tab w:val="left" w:pos="850"/>
          <w:tab w:val="num" w:pos="1210"/>
        </w:tabs>
        <w:ind w:left="1146" w:right="-1"/>
        <w:jc w:val="both"/>
        <w:rPr>
          <w:rFonts w:ascii="Arial" w:hAnsi="Arial" w:cs="Arial"/>
          <w:sz w:val="16"/>
          <w:szCs w:val="16"/>
        </w:rPr>
      </w:pPr>
      <w:r w:rsidRPr="00E903EF">
        <w:rPr>
          <w:rFonts w:ascii="Arial" w:hAnsi="Arial" w:cs="Arial"/>
          <w:sz w:val="16"/>
          <w:szCs w:val="16"/>
        </w:rPr>
        <w:t>También se clasifican en esta categoría los activos y pasivos financieros con derivados implícitos, que son tratados como instrumentos financieros híbridos, bien porque han sido designados como tales por la Sociedad o debido a que no se puede valorar el componente del derivado con fiabilidad en la fecha adquisición o en una fecha posterior. Los activos y pasivos financieros a valor razonable con cambios en la cuenta de pérdidas y ganancias se valoran siguiendo los criterios establecidos para los activos y pasivos financieros mantenidos para negociar.</w:t>
      </w:r>
    </w:p>
    <w:p w:rsidR="00313521" w:rsidRPr="00E903EF" w:rsidRDefault="00313521" w:rsidP="004967BD">
      <w:pPr>
        <w:pStyle w:val="Prrafodelista"/>
        <w:tabs>
          <w:tab w:val="left" w:pos="850"/>
        </w:tabs>
        <w:ind w:left="1506" w:right="-1"/>
        <w:jc w:val="both"/>
        <w:rPr>
          <w:rFonts w:ascii="Arial" w:hAnsi="Arial" w:cs="Arial"/>
          <w:sz w:val="16"/>
          <w:szCs w:val="16"/>
        </w:rPr>
      </w:pPr>
    </w:p>
    <w:p w:rsidR="00313521" w:rsidRPr="00E903EF" w:rsidRDefault="002F21C5" w:rsidP="004967BD">
      <w:pPr>
        <w:tabs>
          <w:tab w:val="left" w:pos="850"/>
          <w:tab w:val="num" w:pos="1210"/>
        </w:tabs>
        <w:ind w:left="1146" w:right="-1"/>
        <w:jc w:val="both"/>
        <w:rPr>
          <w:rFonts w:ascii="Arial" w:hAnsi="Arial" w:cs="Arial"/>
          <w:sz w:val="16"/>
          <w:szCs w:val="16"/>
        </w:rPr>
      </w:pPr>
      <w:r w:rsidRPr="00E903EF">
        <w:rPr>
          <w:rFonts w:ascii="Arial" w:hAnsi="Arial" w:cs="Arial"/>
          <w:sz w:val="16"/>
          <w:szCs w:val="16"/>
        </w:rPr>
        <w:t xml:space="preserve">La Sociedad no reclasifica ningún activo o pasivo financiero de o a esta categoría mientras esté reconocido en el balance de situación, salvo cuando proceda calificar el activo como inversión en empresas del grupo, asociadas o </w:t>
      </w:r>
      <w:proofErr w:type="spellStart"/>
      <w:r w:rsidRPr="00E903EF">
        <w:rPr>
          <w:rFonts w:ascii="Arial" w:hAnsi="Arial" w:cs="Arial"/>
          <w:sz w:val="16"/>
          <w:szCs w:val="16"/>
        </w:rPr>
        <w:t>multigrupo</w:t>
      </w:r>
      <w:proofErr w:type="spellEnd"/>
      <w:r w:rsidRPr="00E903EF">
        <w:rPr>
          <w:rFonts w:ascii="Arial" w:hAnsi="Arial" w:cs="Arial"/>
          <w:sz w:val="16"/>
          <w:szCs w:val="16"/>
        </w:rPr>
        <w:t>.</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 xml:space="preserve">Las inversiones en empresas del grupo, asociadas o </w:t>
      </w:r>
      <w:proofErr w:type="spellStart"/>
      <w:r w:rsidRPr="00E903EF">
        <w:rPr>
          <w:color w:val="auto"/>
          <w:sz w:val="16"/>
          <w:szCs w:val="16"/>
        </w:rPr>
        <w:t>multigrupo</w:t>
      </w:r>
      <w:proofErr w:type="spellEnd"/>
      <w:r w:rsidRPr="00E903EF">
        <w:rPr>
          <w:color w:val="auto"/>
          <w:sz w:val="16"/>
          <w:szCs w:val="16"/>
        </w:rPr>
        <w:t>.</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tabs>
          <w:tab w:val="left" w:pos="850"/>
          <w:tab w:val="num" w:pos="1068"/>
          <w:tab w:val="num" w:pos="1210"/>
        </w:tabs>
        <w:ind w:left="1146" w:right="-1"/>
        <w:jc w:val="both"/>
        <w:rPr>
          <w:rFonts w:ascii="Arial" w:hAnsi="Arial" w:cs="Arial"/>
          <w:sz w:val="16"/>
          <w:szCs w:val="16"/>
        </w:rPr>
      </w:pPr>
      <w:r w:rsidRPr="00E903EF">
        <w:rPr>
          <w:rFonts w:ascii="Arial" w:hAnsi="Arial" w:cs="Arial"/>
          <w:sz w:val="16"/>
          <w:szCs w:val="16"/>
        </w:rPr>
        <w:t>En general y con independencia del porcentaje de participación, las participaciones de la Sociedad en el capital social de otras empresas no admitidas a cotización en</w:t>
      </w:r>
      <w:r w:rsidR="00313521" w:rsidRPr="00E903EF">
        <w:rPr>
          <w:rFonts w:ascii="Arial" w:hAnsi="Arial" w:cs="Arial"/>
          <w:sz w:val="16"/>
          <w:szCs w:val="16"/>
        </w:rPr>
        <w:t xml:space="preserve"> </w:t>
      </w:r>
      <w:r w:rsidRPr="00E903EF">
        <w:rPr>
          <w:rFonts w:ascii="Arial" w:hAnsi="Arial" w:cs="Arial"/>
          <w:sz w:val="16"/>
          <w:szCs w:val="16"/>
        </w:rPr>
        <w:t>Bolsa se valoran por su coste minorado, en su caso, por el importe acumulado de las correcciones valorativas por deterioro. Dicha corrección valorativa será la diferencia entre el valor en libros de la participación y el importe recuperable, entendiendo éste como el mayor importe entre su valor razonable menos los costes de venta y el valor actual de los flujos de efectivo futuros derivados de la inversión. Salvo mejor evidencia del importe recuperable de las inversiones, en la estimación del deterioro de esta clase de  activos se toma en consideración el patrimonio neto de la entidad participada, corregido en las plusvalías tácitas existentes en la fecha de la valoración que correspondan a elementos identificables en el balance de la participada.</w:t>
      </w:r>
    </w:p>
    <w:p w:rsidR="00313521" w:rsidRPr="00E903EF" w:rsidRDefault="00313521" w:rsidP="004967BD">
      <w:pPr>
        <w:pStyle w:val="Prrafodelista"/>
        <w:tabs>
          <w:tab w:val="left" w:pos="850"/>
        </w:tabs>
        <w:ind w:left="1506" w:right="-1"/>
        <w:jc w:val="both"/>
        <w:rPr>
          <w:rFonts w:ascii="Arial" w:hAnsi="Arial" w:cs="Arial"/>
          <w:sz w:val="16"/>
          <w:szCs w:val="16"/>
        </w:rPr>
      </w:pPr>
    </w:p>
    <w:p w:rsidR="00313521" w:rsidRPr="00E903EF" w:rsidRDefault="002F21C5" w:rsidP="004967BD">
      <w:pPr>
        <w:tabs>
          <w:tab w:val="left" w:pos="850"/>
          <w:tab w:val="num" w:pos="1068"/>
          <w:tab w:val="num" w:pos="1210"/>
        </w:tabs>
        <w:ind w:left="1146" w:right="-1"/>
        <w:jc w:val="both"/>
        <w:rPr>
          <w:rFonts w:ascii="Arial" w:hAnsi="Arial" w:cs="Arial"/>
          <w:sz w:val="16"/>
          <w:szCs w:val="16"/>
        </w:rPr>
      </w:pPr>
      <w:r w:rsidRPr="00E903EF">
        <w:rPr>
          <w:rFonts w:ascii="Arial" w:hAnsi="Arial" w:cs="Arial"/>
          <w:sz w:val="16"/>
          <w:szCs w:val="16"/>
        </w:rPr>
        <w:t>Las correcciones valorativas por deterioro y, en su caso, su reversión, se registran como un gasto o un ingreso, respectivamente, en la cuenta de pérdidas y ganancias. La reversión del deterioro tiene como límite el valor original en libros de la inversión.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 xml:space="preserve">Inversiones disponibles para la venta: </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tabs>
          <w:tab w:val="left" w:pos="850"/>
        </w:tabs>
        <w:ind w:left="1146" w:right="-1"/>
        <w:jc w:val="both"/>
        <w:rPr>
          <w:rFonts w:ascii="Arial" w:hAnsi="Arial" w:cs="Arial"/>
          <w:sz w:val="16"/>
          <w:szCs w:val="16"/>
        </w:rPr>
      </w:pPr>
      <w:r w:rsidRPr="00E903EF">
        <w:rPr>
          <w:rFonts w:ascii="Arial" w:hAnsi="Arial" w:cs="Arial"/>
          <w:sz w:val="16"/>
          <w:szCs w:val="16"/>
        </w:rPr>
        <w:t>Son el resto de inversiones que no entran dentro de las cuatro categorías anteriores,  viniendo a corresponder casi a su totalidad a las inversiones financieras en capital, con una inversión inferior al 20%. Estas inversiones figuran en el balance de situación adjunto por su valor razonable cuando es posible determinarlo de forma fiable. En el caso de participaciones en sociedades no cotizadas, normalmente el valor de mercado no es posible determinarlo de manera fiable por lo que, cuando se da esta circunstancia, se valoran por su coste de adquisición o por un importe inferior si existe evidencia de su deterioro con vencimiento inferior a tres meses.</w:t>
      </w:r>
    </w:p>
    <w:p w:rsidR="00313521" w:rsidRPr="00E903EF" w:rsidRDefault="00313521" w:rsidP="004967BD">
      <w:pPr>
        <w:tabs>
          <w:tab w:val="left" w:pos="850"/>
        </w:tabs>
        <w:ind w:left="708" w:right="-1" w:firstLine="425"/>
        <w:jc w:val="both"/>
        <w:rPr>
          <w:rFonts w:ascii="Arial" w:hAnsi="Arial" w:cs="Arial"/>
          <w:sz w:val="16"/>
          <w:szCs w:val="16"/>
        </w:rPr>
      </w:pPr>
    </w:p>
    <w:p w:rsidR="00313521" w:rsidRPr="00E903EF" w:rsidRDefault="002F21C5" w:rsidP="004967BD">
      <w:pPr>
        <w:pStyle w:val="Textoindependiente"/>
        <w:numPr>
          <w:ilvl w:val="0"/>
          <w:numId w:val="1"/>
        </w:numPr>
        <w:spacing w:after="0"/>
        <w:rPr>
          <w:color w:val="auto"/>
          <w:sz w:val="16"/>
          <w:szCs w:val="16"/>
        </w:rPr>
      </w:pPr>
      <w:r w:rsidRPr="00E903EF">
        <w:rPr>
          <w:color w:val="auto"/>
          <w:sz w:val="16"/>
          <w:szCs w:val="16"/>
        </w:rPr>
        <w:t>Intereses y  dividendos recibidos de activos financieros</w:t>
      </w:r>
    </w:p>
    <w:p w:rsidR="00EF7686" w:rsidRPr="00E903EF" w:rsidRDefault="00EF7686" w:rsidP="00EF7686">
      <w:pPr>
        <w:pStyle w:val="Textoindependiente"/>
        <w:spacing w:after="0"/>
        <w:ind w:left="786"/>
        <w:rPr>
          <w:color w:val="auto"/>
          <w:sz w:val="16"/>
          <w:szCs w:val="16"/>
        </w:rPr>
      </w:pPr>
    </w:p>
    <w:p w:rsidR="00313521" w:rsidRPr="00E903EF" w:rsidRDefault="002F21C5" w:rsidP="004967BD">
      <w:pPr>
        <w:tabs>
          <w:tab w:val="left" w:pos="850"/>
        </w:tabs>
        <w:ind w:left="1146" w:right="-1"/>
        <w:jc w:val="both"/>
        <w:rPr>
          <w:rFonts w:ascii="Arial" w:hAnsi="Arial" w:cs="Arial"/>
          <w:sz w:val="16"/>
          <w:szCs w:val="16"/>
        </w:rPr>
      </w:pPr>
      <w:r w:rsidRPr="00E903EF">
        <w:rPr>
          <w:rFonts w:ascii="Arial" w:hAnsi="Arial" w:cs="Arial"/>
          <w:sz w:val="16"/>
          <w:szCs w:val="16"/>
        </w:rPr>
        <w:t xml:space="preserve">Los intereses y dividendos de activos financieros devengados con posterioridad al momento de la adquisición se reconocen como ingresos en la cuenta de pérdidas y ganancias. Los intereses se reconocen por el método del tipo de interés efectivo y los ingresos por dividendos procedentes de inversiones en instrumentos de patrimonio se reconocen cuando han surgido los derechos para la Sociedad a su percepción. </w:t>
      </w:r>
    </w:p>
    <w:p w:rsidR="00313521" w:rsidRPr="00E903EF" w:rsidRDefault="00313521" w:rsidP="004967BD">
      <w:pPr>
        <w:tabs>
          <w:tab w:val="left" w:pos="850"/>
        </w:tabs>
        <w:ind w:left="1146" w:right="-1"/>
        <w:jc w:val="both"/>
        <w:rPr>
          <w:rFonts w:ascii="Arial" w:hAnsi="Arial" w:cs="Arial"/>
          <w:sz w:val="16"/>
          <w:szCs w:val="16"/>
        </w:rPr>
      </w:pPr>
    </w:p>
    <w:p w:rsidR="00313521" w:rsidRPr="00E903EF" w:rsidRDefault="002F21C5" w:rsidP="004967BD">
      <w:pPr>
        <w:tabs>
          <w:tab w:val="left" w:pos="850"/>
        </w:tabs>
        <w:ind w:left="1146" w:right="-1"/>
        <w:jc w:val="both"/>
        <w:rPr>
          <w:rFonts w:ascii="Arial" w:hAnsi="Arial" w:cs="Arial"/>
          <w:sz w:val="16"/>
          <w:szCs w:val="16"/>
        </w:rPr>
      </w:pPr>
      <w:r w:rsidRPr="00E903EF">
        <w:rPr>
          <w:rFonts w:ascii="Arial" w:hAnsi="Arial" w:cs="Arial"/>
          <w:sz w:val="16"/>
          <w:szCs w:val="16"/>
        </w:rPr>
        <w:t>En la valoración inicial de los activos financieros se registran de forma independiente, atendiendo a su vencimiento, el importe de los intereses explícitos devengados y no vencidos en dicho momento, así como el importe de los dividendos acordados por el órgano competente en el momento de la adquisición.</w:t>
      </w:r>
    </w:p>
    <w:p w:rsidR="00313521" w:rsidRPr="00E903EF" w:rsidRDefault="00313521" w:rsidP="004967BD">
      <w:pPr>
        <w:tabs>
          <w:tab w:val="left" w:pos="850"/>
        </w:tabs>
        <w:ind w:right="-1" w:firstLine="425"/>
        <w:jc w:val="both"/>
        <w:rPr>
          <w:rFonts w:ascii="Arial" w:hAnsi="Arial" w:cs="Arial"/>
          <w:sz w:val="16"/>
          <w:szCs w:val="16"/>
        </w:rPr>
      </w:pPr>
    </w:p>
    <w:p w:rsidR="00EF7686" w:rsidRPr="00E903EF" w:rsidRDefault="002F21C5" w:rsidP="004967BD">
      <w:pPr>
        <w:pStyle w:val="Textoindependiente"/>
        <w:spacing w:after="0"/>
        <w:rPr>
          <w:color w:val="auto"/>
          <w:sz w:val="16"/>
          <w:szCs w:val="16"/>
          <w:u w:val="single"/>
        </w:rPr>
      </w:pPr>
      <w:r w:rsidRPr="00E903EF">
        <w:rPr>
          <w:color w:val="auto"/>
          <w:sz w:val="16"/>
          <w:szCs w:val="16"/>
        </w:rPr>
        <w:t xml:space="preserve">4.4.2. </w:t>
      </w:r>
      <w:r w:rsidRPr="00E903EF">
        <w:rPr>
          <w:color w:val="auto"/>
          <w:sz w:val="16"/>
          <w:szCs w:val="16"/>
          <w:u w:val="single"/>
        </w:rPr>
        <w:t>Efectivo y otros medios líquidos equivalentes</w:t>
      </w:r>
    </w:p>
    <w:p w:rsidR="00EF7686" w:rsidRPr="00E903EF" w:rsidRDefault="00EF7686" w:rsidP="004967BD">
      <w:pPr>
        <w:pStyle w:val="Textoindependiente"/>
        <w:spacing w:after="0"/>
        <w:rPr>
          <w:color w:val="auto"/>
          <w:sz w:val="16"/>
          <w:szCs w:val="16"/>
          <w:u w:val="single"/>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Bajo este epígrafe del balance de situación adjunto se registra el efectivo en caja y bancos, depósitos a la vista y otras inversiones a corto plazo de alta liquidez que son rápidamente realizables en caja y que no tienen riesgo de cambios en su valor.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spacing w:after="0"/>
        <w:rPr>
          <w:color w:val="auto"/>
          <w:sz w:val="16"/>
          <w:szCs w:val="16"/>
          <w:u w:val="single"/>
        </w:rPr>
      </w:pPr>
      <w:r w:rsidRPr="00E903EF">
        <w:rPr>
          <w:color w:val="auto"/>
          <w:sz w:val="16"/>
          <w:szCs w:val="16"/>
        </w:rPr>
        <w:t xml:space="preserve">4.4.3. </w:t>
      </w:r>
      <w:r w:rsidRPr="00E903EF">
        <w:rPr>
          <w:color w:val="auto"/>
          <w:sz w:val="16"/>
          <w:szCs w:val="16"/>
          <w:u w:val="single"/>
        </w:rPr>
        <w:t>Pasivos financieros</w:t>
      </w:r>
    </w:p>
    <w:p w:rsidR="00EF7686" w:rsidRPr="00E903EF" w:rsidRDefault="00EF7686" w:rsidP="004967BD">
      <w:pPr>
        <w:pStyle w:val="Textoindependiente"/>
        <w:spacing w:after="0"/>
        <w:rPr>
          <w:color w:val="auto"/>
          <w:sz w:val="16"/>
          <w:szCs w:val="16"/>
          <w:u w:val="single"/>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préstamos, obligaciones y similares se registran inicialmente por el importe recibido, neto de costes incurridos en la transacción. Los gastos financieros, incluidas las primas pagaderas en la liquidación o el reembolso y los costes de transacción, se contabilizan en la cuenta de pérdidas y ganancias según el criterio del devengo utilizando el método del interés efectivo. El importe devengado y no liquidado se añade al importe en libros del instrumento en la medida en que no se liquidan en el período en que se producen.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cuentas a pagar se registran inicialmente a su coste de mercado y posteriormente son valoradas al coste amortizado utilizando el método de la tasa de interés efectivo.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spacing w:after="0"/>
        <w:rPr>
          <w:color w:val="auto"/>
          <w:sz w:val="16"/>
          <w:szCs w:val="16"/>
          <w:u w:val="single"/>
        </w:rPr>
      </w:pPr>
      <w:bookmarkStart w:id="3" w:name="_Toc221951465"/>
      <w:bookmarkStart w:id="4" w:name="_Toc221951468"/>
      <w:r w:rsidRPr="00E903EF">
        <w:rPr>
          <w:color w:val="auto"/>
          <w:sz w:val="16"/>
          <w:szCs w:val="16"/>
        </w:rPr>
        <w:t xml:space="preserve">4.4.4. </w:t>
      </w:r>
      <w:r w:rsidRPr="00E903EF">
        <w:rPr>
          <w:color w:val="auto"/>
          <w:sz w:val="16"/>
          <w:szCs w:val="16"/>
          <w:u w:val="single"/>
        </w:rPr>
        <w:t>Instrumentos financieros derivados y contabilización de coberturas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La sociedad se encuentra expuesta a las variaciones en las curvas de tipo de interés al mantener toda su deuda con entidades financieras a interés variable. En este sentido la Sociedad formaliza contratos de cobertura de riesgo de tipos de interés, básicamente a través de contratos con estructuras que aseguran tipos de interés máximos.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tulo2"/>
        <w:rPr>
          <w:rFonts w:ascii="Arial" w:hAnsi="Arial" w:cs="Arial"/>
          <w:sz w:val="16"/>
          <w:szCs w:val="16"/>
          <w:lang w:val="es-ES"/>
        </w:rPr>
      </w:pPr>
      <w:bookmarkStart w:id="5" w:name="_Toc221951457"/>
      <w:r w:rsidRPr="00E903EF">
        <w:rPr>
          <w:rFonts w:ascii="Arial" w:hAnsi="Arial" w:cs="Arial"/>
          <w:sz w:val="16"/>
          <w:szCs w:val="16"/>
        </w:rPr>
        <w:t>4.5. Existencias</w:t>
      </w:r>
      <w:r w:rsidRPr="00E903EF">
        <w:rPr>
          <w:rFonts w:ascii="Arial" w:hAnsi="Arial" w:cs="Arial"/>
          <w:sz w:val="16"/>
          <w:szCs w:val="16"/>
          <w:lang w:val="es-ES"/>
        </w:rPr>
        <w:t>.</w:t>
      </w:r>
      <w:bookmarkEnd w:id="5"/>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Se valoran al precio de adquisición o coste de producción. El precio de  adquisición es el importe facturado por el proveedor, deducidos los descuentos y los intereses incorporados al nominal de los débitos más los gastos adicionales para que las existencias se encuentren ubicados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La Sociedad utiliza el coste medio ponderado para la asignación de valor a las existencias.</w:t>
      </w:r>
    </w:p>
    <w:p w:rsidR="00EF7686" w:rsidRPr="00E903EF" w:rsidRDefault="00EF7686" w:rsidP="00EF7686">
      <w:pPr>
        <w:pStyle w:val="Textoindependiente"/>
        <w:spacing w:after="0"/>
        <w:ind w:left="927"/>
        <w:rPr>
          <w:color w:val="auto"/>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Los impuestos indirectos que gravan las existencias sólo se incorporan al precio de adquisición o coste de producción cuando no son recuperables directamente de la Hacienda Pública.</w:t>
      </w:r>
    </w:p>
    <w:p w:rsidR="00EF7686" w:rsidRPr="00E903EF" w:rsidRDefault="00EF7686" w:rsidP="00EF7686">
      <w:pPr>
        <w:pStyle w:val="Textoindependiente"/>
        <w:spacing w:after="0"/>
        <w:ind w:left="927"/>
        <w:rPr>
          <w:color w:val="auto"/>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En cuanto a las existencias que necesitan un periodo superior al año para ser vendidas, se incorporan los gastos financieros en los términos previstos en la norma sobre inmovilizado material. O en su caso: Dado que las existencias de la Sociedad no necesitan un periodo de tiempo superior a un año para estar en condiciones de ser vendidas, no se incluyen gastos financieros en el precio de adquisición o coste de producción.</w:t>
      </w:r>
    </w:p>
    <w:p w:rsidR="00EF7686" w:rsidRPr="00E903EF" w:rsidRDefault="00EF7686" w:rsidP="00EF7686">
      <w:pPr>
        <w:pStyle w:val="Textoindependiente"/>
        <w:spacing w:after="0"/>
        <w:ind w:left="927"/>
        <w:rPr>
          <w:color w:val="auto"/>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Los anticipos a proveedores a cuenta de suministros futuros de existencias se valoran por su coste.</w:t>
      </w:r>
    </w:p>
    <w:p w:rsidR="00EF7686" w:rsidRPr="00E903EF" w:rsidRDefault="00EF7686" w:rsidP="00EF7686">
      <w:pPr>
        <w:pStyle w:val="Textoindependiente"/>
        <w:spacing w:after="0"/>
        <w:ind w:left="927"/>
        <w:rPr>
          <w:color w:val="auto"/>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La valoración de los productos obsoletos, defectuosos o de lento movimiento se reduce a su posible valor de realización.</w:t>
      </w:r>
    </w:p>
    <w:p w:rsidR="00EF7686" w:rsidRPr="00E903EF" w:rsidRDefault="00EF7686" w:rsidP="00EF7686">
      <w:pPr>
        <w:pStyle w:val="Textoindependiente"/>
        <w:spacing w:after="0"/>
        <w:ind w:left="927"/>
        <w:rPr>
          <w:color w:val="auto"/>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 xml:space="preserve">Cuando el valor neto realizable de las existencias es inferior a su precio de adquisición o a su coste de producción, se efectúan las oportunas correcciones valorativas reconociéndolas como un gasto en la cuenta de pérdidas y ganancias. </w:t>
      </w:r>
    </w:p>
    <w:p w:rsidR="00EF7686" w:rsidRPr="00E903EF" w:rsidRDefault="00EF7686" w:rsidP="00EF7686">
      <w:pPr>
        <w:pStyle w:val="Textoindependiente"/>
        <w:spacing w:after="0"/>
        <w:ind w:left="927"/>
        <w:rPr>
          <w:color w:val="auto"/>
          <w:sz w:val="16"/>
          <w:szCs w:val="16"/>
        </w:rPr>
      </w:pPr>
    </w:p>
    <w:p w:rsidR="00313521" w:rsidRPr="00E903EF" w:rsidRDefault="002F21C5" w:rsidP="004967BD">
      <w:pPr>
        <w:pStyle w:val="Textoindependiente"/>
        <w:numPr>
          <w:ilvl w:val="0"/>
          <w:numId w:val="3"/>
        </w:numPr>
        <w:spacing w:after="0"/>
        <w:rPr>
          <w:color w:val="auto"/>
          <w:sz w:val="16"/>
          <w:szCs w:val="16"/>
        </w:rPr>
      </w:pPr>
      <w:r w:rsidRPr="00E903EF">
        <w:rPr>
          <w:color w:val="auto"/>
          <w:sz w:val="16"/>
          <w:szCs w:val="16"/>
        </w:rPr>
        <w:t>Si dejan de existir las circunstancias que causaron la corrección del valor de las existencias, el importe de la corrección es objeto de reversión reconociéndolo como un ingreso en la cuenta de pérdidas y ganancias.</w:t>
      </w:r>
    </w:p>
    <w:p w:rsidR="00313521" w:rsidRPr="00E903EF" w:rsidRDefault="00313521" w:rsidP="004967BD">
      <w:pPr>
        <w:autoSpaceDE w:val="0"/>
        <w:autoSpaceDN w:val="0"/>
        <w:adjustRightInd w:val="0"/>
        <w:ind w:left="567" w:hanging="17"/>
        <w:jc w:val="both"/>
        <w:rPr>
          <w:rFonts w:ascii="Arial" w:hAnsi="Arial" w:cs="Arial"/>
          <w:i/>
          <w:sz w:val="16"/>
          <w:szCs w:val="16"/>
        </w:rPr>
      </w:pPr>
    </w:p>
    <w:p w:rsidR="00313521" w:rsidRPr="00E903EF" w:rsidRDefault="002F21C5" w:rsidP="004967BD">
      <w:pPr>
        <w:pStyle w:val="Ttulo2"/>
        <w:rPr>
          <w:rFonts w:ascii="Arial" w:hAnsi="Arial" w:cs="Arial"/>
          <w:sz w:val="16"/>
          <w:szCs w:val="16"/>
        </w:rPr>
      </w:pPr>
      <w:bookmarkStart w:id="6" w:name="_Toc221951458"/>
      <w:r w:rsidRPr="00E903EF">
        <w:rPr>
          <w:rFonts w:ascii="Arial" w:hAnsi="Arial" w:cs="Arial"/>
          <w:sz w:val="16"/>
          <w:szCs w:val="16"/>
        </w:rPr>
        <w:t>4.6. Transacciones en moneda extranjera.</w:t>
      </w:r>
      <w:bookmarkEnd w:id="6"/>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rsidR="00313521" w:rsidRPr="00E903EF" w:rsidRDefault="00313521" w:rsidP="004967BD">
      <w:pPr>
        <w:autoSpaceDE w:val="0"/>
        <w:autoSpaceDN w:val="0"/>
        <w:adjustRightInd w:val="0"/>
        <w:ind w:left="567" w:hanging="17"/>
        <w:jc w:val="both"/>
        <w:rPr>
          <w:rFonts w:ascii="Arial" w:hAnsi="Arial" w:cs="Arial"/>
          <w:i/>
          <w:sz w:val="16"/>
          <w:szCs w:val="16"/>
        </w:rPr>
      </w:pPr>
    </w:p>
    <w:p w:rsidR="00313521" w:rsidRPr="00E903EF" w:rsidRDefault="002F21C5" w:rsidP="004967BD">
      <w:pPr>
        <w:pStyle w:val="Ttulo2"/>
        <w:rPr>
          <w:rFonts w:ascii="Arial" w:hAnsi="Arial" w:cs="Arial"/>
          <w:sz w:val="16"/>
          <w:szCs w:val="16"/>
        </w:rPr>
      </w:pPr>
      <w:bookmarkStart w:id="7" w:name="_Toc221951459"/>
      <w:r w:rsidRPr="00E903EF">
        <w:rPr>
          <w:rFonts w:ascii="Arial" w:hAnsi="Arial" w:cs="Arial"/>
          <w:sz w:val="16"/>
          <w:szCs w:val="16"/>
        </w:rPr>
        <w:t>4.7. Impuestos sobre beneficios.</w:t>
      </w:r>
      <w:bookmarkEnd w:id="7"/>
    </w:p>
    <w:p w:rsidR="00313521" w:rsidRPr="00E903EF" w:rsidRDefault="00313521" w:rsidP="004967BD">
      <w:pPr>
        <w:rPr>
          <w:rFonts w:ascii="Arial" w:hAnsi="Arial" w:cs="Arial"/>
          <w:sz w:val="16"/>
          <w:szCs w:val="16"/>
          <w:lang w:val="es-ES_tradnl"/>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activos por impuestos diferidos surgen, igualmente, como consecuencia de las bases imponibles negativas pendientes de compensar y de los créditos por deducciones fiscales generadas y no aplicadas.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w:t>
      </w:r>
      <w:r w:rsidRPr="00E903EF">
        <w:rPr>
          <w:rFonts w:ascii="Arial" w:hAnsi="Arial" w:cs="Arial"/>
          <w:sz w:val="16"/>
          <w:szCs w:val="16"/>
        </w:rPr>
        <w:lastRenderedPageBreak/>
        <w:t>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w:t>
      </w:r>
    </w:p>
    <w:p w:rsidR="00313521" w:rsidRPr="00E903EF" w:rsidRDefault="00313521" w:rsidP="004967BD">
      <w:pPr>
        <w:autoSpaceDE w:val="0"/>
        <w:autoSpaceDN w:val="0"/>
        <w:adjustRightInd w:val="0"/>
        <w:ind w:left="567" w:hanging="17"/>
        <w:jc w:val="both"/>
        <w:rPr>
          <w:rFonts w:ascii="Arial" w:hAnsi="Arial" w:cs="Arial"/>
          <w:i/>
          <w:sz w:val="16"/>
          <w:szCs w:val="16"/>
        </w:rPr>
      </w:pPr>
    </w:p>
    <w:p w:rsidR="00313521" w:rsidRPr="00E903EF" w:rsidRDefault="002F21C5" w:rsidP="004967BD">
      <w:pPr>
        <w:pStyle w:val="Ttulo2"/>
        <w:rPr>
          <w:rFonts w:ascii="Arial" w:hAnsi="Arial" w:cs="Arial"/>
          <w:sz w:val="16"/>
          <w:szCs w:val="16"/>
        </w:rPr>
      </w:pPr>
      <w:bookmarkStart w:id="8" w:name="_Toc221951460"/>
      <w:r w:rsidRPr="00E903EF">
        <w:rPr>
          <w:rFonts w:ascii="Arial" w:hAnsi="Arial" w:cs="Arial"/>
          <w:sz w:val="16"/>
          <w:szCs w:val="16"/>
        </w:rPr>
        <w:t>4.8. Ingresos y gastos.</w:t>
      </w:r>
      <w:bookmarkEnd w:id="8"/>
    </w:p>
    <w:p w:rsidR="00313521" w:rsidRPr="00E903EF" w:rsidRDefault="00313521" w:rsidP="004967BD">
      <w:pPr>
        <w:rPr>
          <w:rFonts w:ascii="Arial" w:hAnsi="Arial" w:cs="Arial"/>
          <w:sz w:val="16"/>
          <w:szCs w:val="16"/>
          <w:lang w:val="es-ES_tradnl"/>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ingresos y gastos se imputan en función del criterio del devengo con independencia del momento en que se produce la corriente monetaria o financiera derivada de ellos.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No obstante,  la Sociedad únicamente contabiliza los beneficios realizados a la fecha de cierre del ejercicio, en tanto que los riesgos y las pérdidas previsibles, aun siendo eventuales, se contabilizan tan pronto son conocidos.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ingresos por la venta de bienes o servicios se reconocen por el valor razonable de la contrapartida recibida o a recibir derivada de los mismos. Los descuentos por pronto pago, por volumen u otro tipo de descuentos, así como los intereses incorporados al nominal de los créditos, se registran como una minoración de los mismos. No obstante la Sociedad incluye los intereses incorporados a los créditos comerciales con vencimiento no superior a un año que no tienen un tipo de interés contractual, cuando el efecto de no actualizar los flujos de efectivo no es significativo.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descuentos concedidos a clientes se reconocen en el momento en que es probable que se van a cumplir las condiciones que determinan su concesión como una reducción de los ingresos por ventas.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Los anticipos a cuenta de ventas futuras figuran valorados por el valor recibido. </w:t>
      </w:r>
    </w:p>
    <w:p w:rsidR="00313521" w:rsidRPr="00E903EF" w:rsidRDefault="00313521" w:rsidP="004967BD">
      <w:pPr>
        <w:autoSpaceDE w:val="0"/>
        <w:autoSpaceDN w:val="0"/>
        <w:adjustRightInd w:val="0"/>
        <w:ind w:left="567" w:hanging="17"/>
        <w:jc w:val="both"/>
        <w:rPr>
          <w:rFonts w:ascii="Arial" w:hAnsi="Arial" w:cs="Arial"/>
          <w:i/>
          <w:sz w:val="16"/>
          <w:szCs w:val="16"/>
        </w:rPr>
      </w:pPr>
    </w:p>
    <w:p w:rsidR="00313521" w:rsidRPr="00E903EF" w:rsidRDefault="002F21C5" w:rsidP="004967BD">
      <w:pPr>
        <w:pStyle w:val="Ttulo2"/>
        <w:rPr>
          <w:rFonts w:ascii="Arial" w:hAnsi="Arial" w:cs="Arial"/>
          <w:sz w:val="16"/>
          <w:szCs w:val="16"/>
        </w:rPr>
      </w:pPr>
      <w:r w:rsidRPr="00E903EF">
        <w:rPr>
          <w:rFonts w:ascii="Arial" w:hAnsi="Arial" w:cs="Arial"/>
          <w:sz w:val="16"/>
          <w:szCs w:val="16"/>
        </w:rPr>
        <w:t>4.9. Empresas del grupo y asociadas.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A efectos de presentación de las cuentas anuales, se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p w:rsidR="00313521" w:rsidRPr="00E903EF" w:rsidRDefault="00313521" w:rsidP="004967BD">
      <w:pPr>
        <w:tabs>
          <w:tab w:val="left" w:pos="850"/>
        </w:tabs>
        <w:ind w:right="-1" w:firstLine="425"/>
        <w:jc w:val="both"/>
        <w:rPr>
          <w:rFonts w:ascii="Arial" w:hAnsi="Arial" w:cs="Arial"/>
          <w:sz w:val="16"/>
          <w:szCs w:val="16"/>
        </w:rPr>
      </w:pPr>
    </w:p>
    <w:bookmarkEnd w:id="3"/>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inversiones en empresas del grupo, </w:t>
      </w:r>
      <w:proofErr w:type="spellStart"/>
      <w:r w:rsidRPr="00E903EF">
        <w:rPr>
          <w:rFonts w:ascii="Arial" w:hAnsi="Arial" w:cs="Arial"/>
          <w:sz w:val="16"/>
          <w:szCs w:val="16"/>
        </w:rPr>
        <w:t>multigrupo</w:t>
      </w:r>
      <w:proofErr w:type="spellEnd"/>
      <w:r w:rsidRPr="00E903EF">
        <w:rPr>
          <w:rFonts w:ascii="Arial" w:hAnsi="Arial" w:cs="Arial"/>
          <w:sz w:val="16"/>
          <w:szCs w:val="16"/>
        </w:rPr>
        <w:t xml:space="preserve"> y asociadas, se valoran inicialmente por su coste, que equivale al valor razonable de la contraprestación entregada más los costes de transacción.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Al menos al cierre del ejercicio, la Sociedad procede a evaluar si ha existido deterioro de valor de las inversiones. Las correcciones valorativas por deterioro y en su caso la reversión, se llevan como gasto o ingreso, respectivamente, en la cuenta de pérdidas y ganancias.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corrección por deterioro se aplicará siempre que exista evidencia objetiva de que el valor en libros de una inversión no será recuperable. Se entiende por valor recuperable, el mayor importe entre su valor razonable menos los costes de venta y el valor actual de los flujos de efectivo futuros derivados de la inversión, calculados bien mediante la estimación de los que se espera recibir como consecuencia del reparto de dividendos realizados por la empresa participada y de 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 de la Entidad participada corregido por las plusvalías tácitas existentes en la fecha de la valoración.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pasivos financieros y los instrumentos de patrimonio se clasifican conforme al contenido de los acuerdos contractuales pactados y teniendo en cuenta el fondo económico. Un instrumento de patrimonio es un contrato que representa una participación residual en el patrimonio del grupo una vez deducidos todos sus pasivos.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tulo2"/>
        <w:jc w:val="both"/>
        <w:rPr>
          <w:rFonts w:ascii="Arial" w:hAnsi="Arial" w:cs="Arial"/>
          <w:sz w:val="16"/>
          <w:szCs w:val="16"/>
        </w:rPr>
      </w:pPr>
      <w:r w:rsidRPr="00E903EF">
        <w:rPr>
          <w:rFonts w:ascii="Arial" w:hAnsi="Arial" w:cs="Arial"/>
          <w:sz w:val="16"/>
          <w:szCs w:val="16"/>
        </w:rPr>
        <w:t>4.10. Criterios empleados en transacciones entre partes vinculadas</w:t>
      </w:r>
      <w:bookmarkEnd w:id="4"/>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den las normas particulares para las cuentas que corresponda.</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tulo2"/>
        <w:jc w:val="both"/>
        <w:rPr>
          <w:rFonts w:ascii="Arial" w:hAnsi="Arial" w:cs="Arial"/>
          <w:sz w:val="16"/>
          <w:szCs w:val="16"/>
        </w:rPr>
      </w:pPr>
      <w:r w:rsidRPr="00E903EF">
        <w:rPr>
          <w:rFonts w:ascii="Arial" w:hAnsi="Arial" w:cs="Arial"/>
          <w:sz w:val="16"/>
          <w:szCs w:val="16"/>
        </w:rPr>
        <w:lastRenderedPageBreak/>
        <w:t>4.11. Subvenciones, donaciones y legados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Mientras tienen el carácter de subvenciones reintegrables se contabilizan como deudas a largo plazo transformables en subvenciones.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Cuando las subvenciones se concedan para financiar gastos específicos se imputarán como ingresos en el ejercicio en que se devenguen los gastos que están financiando.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4.12 Patrimonio Neto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capital social está representado por participaciones ordinarias.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costes de emisión de nuevas participaciones se representan directamente contra el patrimonio neto, como reservas.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pStyle w:val="Ttulo2"/>
        <w:tabs>
          <w:tab w:val="right" w:pos="567"/>
        </w:tabs>
        <w:jc w:val="both"/>
        <w:rPr>
          <w:rFonts w:ascii="Arial" w:hAnsi="Arial" w:cs="Arial"/>
          <w:sz w:val="16"/>
          <w:szCs w:val="16"/>
          <w:lang w:val="es-ES"/>
        </w:rPr>
      </w:pPr>
      <w:r w:rsidRPr="00E903EF">
        <w:rPr>
          <w:rFonts w:ascii="Arial" w:hAnsi="Arial" w:cs="Arial"/>
          <w:sz w:val="16"/>
          <w:szCs w:val="16"/>
          <w:lang w:val="es-ES"/>
        </w:rPr>
        <w:t>4.13 Provisiones y pasivos contingentes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Las provisiones para restauración medioambiental, costes de reestructuración y litigios se reconocen cuando la Sociedad tiene una obligación presente, ya sea legal o implícita, como resultado de sucesos pasados, es probable que vaya a ser necesaria una salida de recursos para liquidar la obligación y el importe se puede estimar de forma fiable. Las provisiones por reestructuración incluyen sanciones por cancelación del arrendamiento y pagos por despido a los empleados. No se reconocen provisiones para pérdidas de explotación futuras.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provisiones se valoran por el valor actual de los desembolsos que se espera que sean necesarios para liquidar la obligación usando un tipo antes de impuestos que refleje las evaluaciones del mercado actual del valor temporal del dinero y los riesgos específicos de la obligación. Los ajustes en la provisión con motivo de su actualización se reconocen como un gasto financiero conforme se van devengando.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Las provisiones con vencimiento inferior o igual a un año, con un efecto financiero no significativo no se descuentan.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Cuando se espera que parte del desembolso necesario para liquidar la provisión sea reembolsado por un tercero, el reembolso se reconoce como un activo independiente, siempre que sea prácticamente segura su recepción.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Por su parte, se consideran pasivos contingentes aquellas posibles obligaciones surgidas como consecuencia de sucesos pasados, cuya materialización está condicionada a que ocurra o no uno o más eventos futuros independientes de la voluntad de la Sociedad. Dichos pasivos contingentes no son objeto de registro contable presentándose detalle de los mismos en la memoria.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left="495" w:right="-1" w:firstLine="425"/>
        <w:jc w:val="both"/>
        <w:rPr>
          <w:rFonts w:ascii="Arial" w:hAnsi="Arial" w:cs="Arial"/>
          <w:sz w:val="16"/>
          <w:szCs w:val="16"/>
        </w:rPr>
      </w:pPr>
    </w:p>
    <w:p w:rsidR="00313521" w:rsidRPr="00E903EF" w:rsidRDefault="002F21C5" w:rsidP="004967BD">
      <w:pPr>
        <w:pStyle w:val="Ttulo2"/>
        <w:tabs>
          <w:tab w:val="right" w:pos="567"/>
        </w:tabs>
        <w:rPr>
          <w:rFonts w:ascii="Arial" w:hAnsi="Arial" w:cs="Arial"/>
          <w:sz w:val="16"/>
          <w:szCs w:val="16"/>
          <w:lang w:val="es-ES"/>
        </w:rPr>
      </w:pPr>
      <w:bookmarkStart w:id="9" w:name="_Toc221951466"/>
      <w:r w:rsidRPr="00E903EF">
        <w:rPr>
          <w:rFonts w:ascii="Arial" w:hAnsi="Arial" w:cs="Arial"/>
          <w:sz w:val="16"/>
          <w:szCs w:val="16"/>
          <w:lang w:val="es-ES"/>
        </w:rPr>
        <w:t>4.1</w:t>
      </w:r>
      <w:r w:rsidR="004F716B">
        <w:rPr>
          <w:rFonts w:ascii="Arial" w:hAnsi="Arial" w:cs="Arial"/>
          <w:sz w:val="16"/>
          <w:szCs w:val="16"/>
          <w:lang w:val="es-ES"/>
        </w:rPr>
        <w:t>4</w:t>
      </w:r>
      <w:r w:rsidRPr="00E903EF">
        <w:rPr>
          <w:rFonts w:ascii="Arial" w:hAnsi="Arial" w:cs="Arial"/>
          <w:sz w:val="16"/>
          <w:szCs w:val="16"/>
          <w:lang w:val="es-ES"/>
        </w:rPr>
        <w:t xml:space="preserve"> Combinaciones de negocios</w:t>
      </w:r>
      <w:bookmarkEnd w:id="9"/>
    </w:p>
    <w:p w:rsidR="00313521" w:rsidRPr="00E903EF" w:rsidRDefault="00313521" w:rsidP="004967BD">
      <w:pPr>
        <w:rPr>
          <w:rFonts w:ascii="Arial" w:hAnsi="Arial" w:cs="Arial"/>
          <w:sz w:val="16"/>
          <w:szCs w:val="16"/>
          <w:lang w:val="es-ES_tradnl"/>
        </w:rPr>
      </w:pPr>
    </w:p>
    <w:p w:rsidR="00313521" w:rsidRPr="00E903EF" w:rsidRDefault="002F21C5" w:rsidP="004967BD">
      <w:pPr>
        <w:pStyle w:val="Textoindependiente"/>
        <w:spacing w:after="0"/>
        <w:ind w:firstLine="495"/>
        <w:rPr>
          <w:color w:val="auto"/>
          <w:sz w:val="16"/>
          <w:szCs w:val="16"/>
        </w:rPr>
      </w:pPr>
      <w:r w:rsidRPr="00E903EF">
        <w:rPr>
          <w:color w:val="auto"/>
          <w:sz w:val="16"/>
          <w:szCs w:val="16"/>
        </w:rPr>
        <w:t xml:space="preserve">En las combinaciones de negocios, excepto las operaciones de fusión, escisión y aportación no dineraria de un negocio entre empresas del Grupo, la Sociedad aplica el método de adquisición. </w:t>
      </w:r>
    </w:p>
    <w:p w:rsidR="00E524C5" w:rsidRPr="00E903EF" w:rsidRDefault="00E524C5" w:rsidP="004967BD">
      <w:pPr>
        <w:pStyle w:val="Textoindependiente"/>
        <w:spacing w:after="0"/>
        <w:ind w:firstLine="495"/>
        <w:rPr>
          <w:color w:val="auto"/>
          <w:sz w:val="16"/>
          <w:szCs w:val="16"/>
        </w:rPr>
      </w:pPr>
    </w:p>
    <w:p w:rsidR="00313521" w:rsidRPr="00E903EF" w:rsidRDefault="002F21C5" w:rsidP="004967BD">
      <w:pPr>
        <w:pStyle w:val="Textoindependiente"/>
        <w:spacing w:after="0"/>
        <w:ind w:firstLine="495"/>
        <w:rPr>
          <w:color w:val="auto"/>
          <w:sz w:val="16"/>
          <w:szCs w:val="16"/>
        </w:rPr>
      </w:pPr>
      <w:r w:rsidRPr="00E903EF">
        <w:rPr>
          <w:color w:val="auto"/>
          <w:sz w:val="16"/>
          <w:szCs w:val="16"/>
        </w:rPr>
        <w:t xml:space="preserve">Las operaciones de fusión, escisión y aportación no dineraria de un negocio entre empresas del Grupo se registran conforme con lo establecido para las transacciones entre partes vinculadas. </w:t>
      </w:r>
    </w:p>
    <w:p w:rsidR="00E524C5" w:rsidRPr="00E903EF" w:rsidRDefault="00E524C5" w:rsidP="004967BD">
      <w:pPr>
        <w:pStyle w:val="Textoindependiente"/>
        <w:spacing w:after="0"/>
        <w:ind w:firstLine="495"/>
        <w:rPr>
          <w:color w:val="auto"/>
          <w:sz w:val="16"/>
          <w:szCs w:val="16"/>
        </w:rPr>
      </w:pPr>
    </w:p>
    <w:p w:rsidR="00313521" w:rsidRPr="00E903EF" w:rsidRDefault="002F21C5" w:rsidP="004967BD">
      <w:pPr>
        <w:pStyle w:val="Textoindependiente"/>
        <w:spacing w:after="0"/>
        <w:ind w:firstLine="495"/>
        <w:rPr>
          <w:color w:val="auto"/>
          <w:sz w:val="16"/>
          <w:szCs w:val="16"/>
        </w:rPr>
      </w:pPr>
      <w:r w:rsidRPr="00E903EF">
        <w:rPr>
          <w:color w:val="auto"/>
          <w:sz w:val="16"/>
          <w:szCs w:val="16"/>
        </w:rPr>
        <w:t xml:space="preserve">En el caso de combinaciones de negocios originadas como consecuencia de la adquisición de acciones o participaciones en el capital de una empresa, la Sociedad reconoce la inversión conforme con lo establecido para las inversiones en el patrimonio de empresas del grupo, </w:t>
      </w:r>
      <w:proofErr w:type="spellStart"/>
      <w:r w:rsidRPr="00E903EF">
        <w:rPr>
          <w:color w:val="auto"/>
          <w:sz w:val="16"/>
          <w:szCs w:val="16"/>
        </w:rPr>
        <w:t>multigrupo</w:t>
      </w:r>
      <w:proofErr w:type="spellEnd"/>
      <w:r w:rsidRPr="00E903EF">
        <w:rPr>
          <w:color w:val="auto"/>
          <w:sz w:val="16"/>
          <w:szCs w:val="16"/>
        </w:rPr>
        <w:t xml:space="preserve"> y asociadas.</w:t>
      </w:r>
    </w:p>
    <w:p w:rsidR="00FF5297" w:rsidRPr="00E903EF" w:rsidRDefault="00FF5297" w:rsidP="004967BD">
      <w:pPr>
        <w:pStyle w:val="Textoindependiente"/>
        <w:spacing w:after="0"/>
        <w:ind w:firstLine="495"/>
        <w:rPr>
          <w:color w:val="auto"/>
          <w:sz w:val="16"/>
          <w:szCs w:val="16"/>
        </w:rPr>
      </w:pPr>
    </w:p>
    <w:p w:rsidR="00313521" w:rsidRPr="00E903EF" w:rsidRDefault="002F21C5" w:rsidP="004967BD">
      <w:pPr>
        <w:pStyle w:val="Textoindependiente"/>
        <w:spacing w:after="0"/>
        <w:ind w:firstLine="495"/>
        <w:rPr>
          <w:color w:val="auto"/>
          <w:sz w:val="16"/>
          <w:szCs w:val="16"/>
        </w:rPr>
      </w:pPr>
      <w:r w:rsidRPr="00E903EF">
        <w:rPr>
          <w:color w:val="auto"/>
          <w:sz w:val="16"/>
          <w:szCs w:val="16"/>
        </w:rPr>
        <w:t>La fecha de adquisición es aquella en la que la Sociedad obtiene el control del negocio adquirido.</w:t>
      </w:r>
    </w:p>
    <w:p w:rsidR="0008538C" w:rsidRPr="00E903EF" w:rsidRDefault="0008538C" w:rsidP="004967BD">
      <w:pPr>
        <w:pStyle w:val="Textoindependiente"/>
        <w:spacing w:after="0"/>
        <w:ind w:firstLine="495"/>
        <w:rPr>
          <w:color w:val="auto"/>
          <w:sz w:val="16"/>
          <w:szCs w:val="16"/>
        </w:rPr>
      </w:pPr>
    </w:p>
    <w:p w:rsidR="0008538C" w:rsidRDefault="0008538C" w:rsidP="0008538C">
      <w:pPr>
        <w:pStyle w:val="Ttulo2"/>
        <w:tabs>
          <w:tab w:val="right" w:pos="567"/>
        </w:tabs>
        <w:rPr>
          <w:rFonts w:ascii="Arial" w:hAnsi="Arial" w:cs="Arial"/>
          <w:sz w:val="16"/>
          <w:szCs w:val="16"/>
          <w:lang w:val="es-ES"/>
        </w:rPr>
      </w:pPr>
      <w:r w:rsidRPr="00E903EF">
        <w:rPr>
          <w:rFonts w:ascii="Arial" w:hAnsi="Arial" w:cs="Arial"/>
          <w:sz w:val="16"/>
          <w:szCs w:val="16"/>
          <w:lang w:val="es-ES"/>
        </w:rPr>
        <w:t>4.1</w:t>
      </w:r>
      <w:r w:rsidR="004F716B">
        <w:rPr>
          <w:rFonts w:ascii="Arial" w:hAnsi="Arial" w:cs="Arial"/>
          <w:sz w:val="16"/>
          <w:szCs w:val="16"/>
          <w:lang w:val="es-ES"/>
        </w:rPr>
        <w:t>5</w:t>
      </w:r>
      <w:r w:rsidRPr="00E903EF">
        <w:rPr>
          <w:rFonts w:ascii="Arial" w:hAnsi="Arial" w:cs="Arial"/>
          <w:sz w:val="16"/>
          <w:szCs w:val="16"/>
          <w:lang w:val="es-ES"/>
        </w:rPr>
        <w:t xml:space="preserve"> Acciones propias</w:t>
      </w:r>
    </w:p>
    <w:p w:rsidR="004F716B" w:rsidRPr="004F716B" w:rsidRDefault="004F716B" w:rsidP="004F716B"/>
    <w:p w:rsidR="0008538C" w:rsidRPr="00E903EF" w:rsidRDefault="0008538C" w:rsidP="0008538C">
      <w:pPr>
        <w:pStyle w:val="Textoindependiente"/>
        <w:spacing w:after="0"/>
        <w:ind w:firstLine="495"/>
        <w:rPr>
          <w:color w:val="auto"/>
          <w:sz w:val="16"/>
          <w:szCs w:val="16"/>
        </w:rPr>
      </w:pPr>
      <w:r w:rsidRPr="00E903EF">
        <w:rPr>
          <w:color w:val="auto"/>
          <w:sz w:val="16"/>
          <w:szCs w:val="16"/>
        </w:rPr>
        <w:t>Las adquisiciones de acciones propias se presenta</w:t>
      </w:r>
      <w:r w:rsidR="004F7DE3">
        <w:rPr>
          <w:color w:val="auto"/>
          <w:sz w:val="16"/>
          <w:szCs w:val="16"/>
        </w:rPr>
        <w:t>n</w:t>
      </w:r>
      <w:r w:rsidRPr="00E903EF">
        <w:rPr>
          <w:color w:val="auto"/>
          <w:sz w:val="16"/>
          <w:szCs w:val="16"/>
        </w:rPr>
        <w:t xml:space="preserve"> por el coste de la adquisición de forma separada como una minoración del patrimonio neto del balance de situación, no reconociéndose resultado alguno como consecuencia de las transacciones realizadas con las mismas</w:t>
      </w:r>
    </w:p>
    <w:p w:rsidR="0008538C" w:rsidRPr="00E903EF" w:rsidRDefault="0008538C" w:rsidP="0008538C">
      <w:pPr>
        <w:pStyle w:val="Textoindependiente"/>
        <w:spacing w:after="0"/>
        <w:ind w:firstLine="495"/>
        <w:rPr>
          <w:color w:val="auto"/>
          <w:sz w:val="16"/>
          <w:szCs w:val="16"/>
        </w:rPr>
      </w:pPr>
    </w:p>
    <w:p w:rsidR="0008538C" w:rsidRDefault="0008538C" w:rsidP="0008538C">
      <w:pPr>
        <w:pStyle w:val="Textoindependiente"/>
        <w:spacing w:after="0"/>
        <w:ind w:firstLine="495"/>
        <w:rPr>
          <w:color w:val="auto"/>
          <w:sz w:val="16"/>
          <w:szCs w:val="16"/>
        </w:rPr>
      </w:pPr>
      <w:r w:rsidRPr="00E903EF">
        <w:rPr>
          <w:color w:val="auto"/>
          <w:sz w:val="16"/>
          <w:szCs w:val="16"/>
        </w:rPr>
        <w:t xml:space="preserve">Los costes incurridos en las transacciones con instrumentos de patrimonio propio, se registran como una </w:t>
      </w:r>
      <w:r w:rsidR="005F6461" w:rsidRPr="00E903EF">
        <w:rPr>
          <w:color w:val="auto"/>
          <w:sz w:val="16"/>
          <w:szCs w:val="16"/>
        </w:rPr>
        <w:t>minoración</w:t>
      </w:r>
      <w:r w:rsidRPr="00E903EF">
        <w:rPr>
          <w:color w:val="auto"/>
          <w:sz w:val="16"/>
          <w:szCs w:val="16"/>
        </w:rPr>
        <w:t xml:space="preserve"> del patrimonio neto, una vez considerado cualquier efecto fiscal.</w:t>
      </w:r>
    </w:p>
    <w:p w:rsidR="00FF08CF" w:rsidRDefault="00FF08CF" w:rsidP="0008538C">
      <w:pPr>
        <w:pStyle w:val="Textoindependiente"/>
        <w:spacing w:after="0"/>
        <w:ind w:firstLine="495"/>
        <w:rPr>
          <w:color w:val="auto"/>
          <w:sz w:val="16"/>
          <w:szCs w:val="16"/>
        </w:rPr>
      </w:pPr>
    </w:p>
    <w:p w:rsidR="00FF08CF" w:rsidRPr="00FF08CF" w:rsidRDefault="00FF08CF" w:rsidP="00FF08CF">
      <w:pPr>
        <w:pStyle w:val="Ttulo2"/>
        <w:tabs>
          <w:tab w:val="right" w:pos="567"/>
        </w:tabs>
        <w:rPr>
          <w:rFonts w:ascii="Arial" w:hAnsi="Arial" w:cs="Arial"/>
          <w:sz w:val="16"/>
          <w:szCs w:val="16"/>
          <w:lang w:val="es-ES"/>
        </w:rPr>
      </w:pPr>
      <w:bookmarkStart w:id="10" w:name="_Toc474424909"/>
      <w:r w:rsidRPr="00FF08CF">
        <w:rPr>
          <w:rFonts w:ascii="Arial" w:hAnsi="Arial" w:cs="Arial"/>
          <w:sz w:val="16"/>
          <w:szCs w:val="16"/>
          <w:lang w:val="es-ES"/>
        </w:rPr>
        <w:t>4.</w:t>
      </w:r>
      <w:r>
        <w:rPr>
          <w:rFonts w:ascii="Arial" w:hAnsi="Arial" w:cs="Arial"/>
          <w:sz w:val="16"/>
          <w:szCs w:val="16"/>
          <w:lang w:val="es-ES"/>
        </w:rPr>
        <w:t>1</w:t>
      </w:r>
      <w:r w:rsidR="004F716B">
        <w:rPr>
          <w:rFonts w:ascii="Arial" w:hAnsi="Arial" w:cs="Arial"/>
          <w:sz w:val="16"/>
          <w:szCs w:val="16"/>
          <w:lang w:val="es-ES"/>
        </w:rPr>
        <w:t>6</w:t>
      </w:r>
      <w:r w:rsidRPr="00FF08CF">
        <w:rPr>
          <w:rFonts w:ascii="Arial" w:hAnsi="Arial" w:cs="Arial"/>
          <w:sz w:val="16"/>
          <w:szCs w:val="16"/>
          <w:lang w:val="es-ES"/>
        </w:rPr>
        <w:t xml:space="preserve"> Derechos de emisión de gases de efecto invernadero.</w:t>
      </w:r>
      <w:bookmarkEnd w:id="10"/>
    </w:p>
    <w:p w:rsidR="00FF08CF" w:rsidRDefault="00FF08CF" w:rsidP="00FF08CF">
      <w:pPr>
        <w:autoSpaceDE w:val="0"/>
        <w:autoSpaceDN w:val="0"/>
        <w:adjustRightInd w:val="0"/>
        <w:ind w:left="708"/>
        <w:jc w:val="both"/>
        <w:rPr>
          <w:rFonts w:ascii="Calibri" w:hAnsi="Calibri" w:cs="Arial"/>
          <w:color w:val="000000"/>
          <w:sz w:val="18"/>
          <w:szCs w:val="18"/>
        </w:rPr>
      </w:pPr>
    </w:p>
    <w:p w:rsidR="00FF08CF" w:rsidRPr="00B371C8" w:rsidRDefault="00FF08CF" w:rsidP="00FF08CF">
      <w:pPr>
        <w:pStyle w:val="Textoindependiente"/>
        <w:spacing w:after="0"/>
        <w:ind w:firstLine="495"/>
        <w:rPr>
          <w:color w:val="auto"/>
          <w:sz w:val="16"/>
          <w:szCs w:val="16"/>
        </w:rPr>
      </w:pPr>
      <w:r w:rsidRPr="00B371C8">
        <w:rPr>
          <w:color w:val="auto"/>
          <w:sz w:val="16"/>
          <w:szCs w:val="16"/>
        </w:rPr>
        <w:lastRenderedPageBreak/>
        <w:t>Estos derechos se reconocen por su precio de adquisición. Cuando se tratan de derechos adquiridos sin contraprestación o por un importe sustancialmente inferior a su valor de mercado, se reconoce un ingreso directamente imputado al patrimonio neto al comienzo del ejercicio natural al que corresponden, que es objeto de transferencia a la cuenta de pérdidas y ganancias a medida que se realiza la imputación a gastos por las emisiones asociadas a los derechos recibidos sin contraprestación.</w:t>
      </w:r>
    </w:p>
    <w:p w:rsidR="004F716B" w:rsidRPr="00B371C8" w:rsidRDefault="004F716B" w:rsidP="00FF08CF">
      <w:pPr>
        <w:pStyle w:val="Textoindependiente"/>
        <w:spacing w:after="0"/>
        <w:ind w:firstLine="495"/>
        <w:rPr>
          <w:color w:val="auto"/>
          <w:sz w:val="16"/>
          <w:szCs w:val="16"/>
        </w:rPr>
      </w:pPr>
    </w:p>
    <w:p w:rsidR="00FF08CF" w:rsidRPr="00B371C8" w:rsidRDefault="00FF08CF" w:rsidP="00FF08CF">
      <w:pPr>
        <w:pStyle w:val="Textoindependiente"/>
        <w:spacing w:after="0"/>
        <w:ind w:firstLine="495"/>
        <w:rPr>
          <w:color w:val="auto"/>
          <w:sz w:val="16"/>
          <w:szCs w:val="16"/>
        </w:rPr>
      </w:pPr>
      <w:r w:rsidRPr="00B371C8">
        <w:rPr>
          <w:color w:val="auto"/>
          <w:sz w:val="16"/>
          <w:szCs w:val="16"/>
        </w:rPr>
        <w:t>Los derechos de emisión no se amortizan. Y están sujetos a las correcciones valorativas por deterioro que sean necesarias.</w:t>
      </w:r>
    </w:p>
    <w:p w:rsidR="004F716B" w:rsidRPr="00B371C8" w:rsidRDefault="004F716B" w:rsidP="00FF08CF">
      <w:pPr>
        <w:pStyle w:val="Textoindependiente"/>
        <w:spacing w:after="0"/>
        <w:ind w:firstLine="495"/>
        <w:rPr>
          <w:color w:val="auto"/>
          <w:sz w:val="16"/>
          <w:szCs w:val="16"/>
        </w:rPr>
      </w:pPr>
    </w:p>
    <w:p w:rsidR="00FF08CF" w:rsidRPr="00EA0F71" w:rsidRDefault="00FF08CF" w:rsidP="00FF08CF">
      <w:pPr>
        <w:pStyle w:val="Textoindependiente"/>
        <w:spacing w:after="0"/>
        <w:ind w:firstLine="495"/>
        <w:rPr>
          <w:rFonts w:ascii="Calibri" w:hAnsi="Calibri"/>
          <w:sz w:val="18"/>
          <w:szCs w:val="18"/>
        </w:rPr>
      </w:pPr>
      <w:r w:rsidRPr="00B371C8">
        <w:rPr>
          <w:color w:val="auto"/>
          <w:sz w:val="16"/>
          <w:szCs w:val="16"/>
        </w:rPr>
        <w:t>La emisión de gastos de efecto invernadero origina el reconocimiento de un gasto en la cuenta de pérdidas y ganancias del ejercicio y de la correspondiente provisión, dado que a la fecha de cierre es indeterminado en cuanto a su importe exacto. No ha habido gastos de esta naturaleza en este ejercicio. La provisión se mantendrá hasta el momento en que se cancele la obligación mediante la entrega de los correspondientes</w:t>
      </w:r>
      <w:r w:rsidRPr="00B371C8">
        <w:rPr>
          <w:rFonts w:ascii="Calibri" w:hAnsi="Calibri"/>
          <w:sz w:val="18"/>
          <w:szCs w:val="18"/>
        </w:rPr>
        <w:t xml:space="preserve"> derechos.</w:t>
      </w:r>
    </w:p>
    <w:p w:rsidR="00FF08CF" w:rsidRDefault="00FF08CF" w:rsidP="0008538C">
      <w:pPr>
        <w:pStyle w:val="Textoindependiente"/>
        <w:spacing w:after="0"/>
        <w:ind w:firstLine="495"/>
        <w:rPr>
          <w:color w:val="auto"/>
          <w:sz w:val="16"/>
          <w:szCs w:val="16"/>
        </w:rPr>
      </w:pPr>
    </w:p>
    <w:p w:rsidR="00FF08CF" w:rsidRPr="00E903EF" w:rsidRDefault="00FF08CF" w:rsidP="0008538C">
      <w:pPr>
        <w:pStyle w:val="Textoindependiente"/>
        <w:spacing w:after="0"/>
        <w:ind w:firstLine="495"/>
        <w:rPr>
          <w:color w:val="auto"/>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 xml:space="preserve">5.-  ACTIVO INMOVILIZADO </w:t>
      </w:r>
    </w:p>
    <w:p w:rsidR="00313521" w:rsidRPr="00E903EF" w:rsidRDefault="00313521" w:rsidP="004967BD">
      <w:pPr>
        <w:jc w:val="both"/>
        <w:rPr>
          <w:rFonts w:ascii="Arial" w:hAnsi="Arial" w:cs="Arial"/>
          <w:b/>
          <w:sz w:val="16"/>
          <w:szCs w:val="16"/>
        </w:rPr>
      </w:pPr>
    </w:p>
    <w:p w:rsidR="00313521" w:rsidRPr="00E903EF" w:rsidRDefault="00313521" w:rsidP="004967BD">
      <w:pPr>
        <w:tabs>
          <w:tab w:val="right" w:pos="426"/>
        </w:tabs>
        <w:jc w:val="both"/>
        <w:rPr>
          <w:rFonts w:ascii="Arial" w:hAnsi="Arial" w:cs="Arial"/>
          <w:b/>
          <w:sz w:val="16"/>
          <w:szCs w:val="16"/>
        </w:rPr>
      </w:pPr>
      <w:r w:rsidRPr="00E903EF">
        <w:rPr>
          <w:rFonts w:ascii="Arial" w:hAnsi="Arial" w:cs="Arial"/>
          <w:b/>
          <w:sz w:val="16"/>
          <w:szCs w:val="16"/>
        </w:rPr>
        <w:tab/>
      </w:r>
      <w:r w:rsidR="002F21C5" w:rsidRPr="00E903EF">
        <w:rPr>
          <w:rFonts w:ascii="Arial" w:hAnsi="Arial" w:cs="Arial"/>
          <w:b/>
          <w:sz w:val="16"/>
          <w:szCs w:val="16"/>
        </w:rPr>
        <w:t xml:space="preserve">A) Inmovilizado Intangible. </w:t>
      </w:r>
    </w:p>
    <w:p w:rsidR="00313521" w:rsidRPr="00E903EF" w:rsidRDefault="00313521" w:rsidP="004967BD">
      <w:pPr>
        <w:tabs>
          <w:tab w:val="right" w:pos="426"/>
        </w:tabs>
        <w:jc w:val="both"/>
        <w:rPr>
          <w:rFonts w:ascii="Arial" w:hAnsi="Arial" w:cs="Arial"/>
          <w:b/>
          <w:sz w:val="16"/>
          <w:szCs w:val="16"/>
        </w:rPr>
      </w:pPr>
    </w:p>
    <w:p w:rsidR="00313521" w:rsidRPr="00E903EF" w:rsidRDefault="002F21C5"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APLICACIONES INFORMÁTICAS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Vienen referidas a los programas informáticos adquiridos, estando valorados por su precio de adquisición. No se han incluido en su valoración los gastos de mantenimiento de las aplicaciones informáticas.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CONCESIONES ADMINISTRATIVAS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Vienen referidas al incremento de valor por la formalización del Plan Especial ITER. Al cierre del ejercicio 201</w:t>
      </w:r>
      <w:r w:rsidR="00313521" w:rsidRPr="00E903EF">
        <w:rPr>
          <w:rFonts w:ascii="Arial" w:hAnsi="Arial" w:cs="Arial"/>
          <w:sz w:val="16"/>
          <w:szCs w:val="16"/>
        </w:rPr>
        <w:t>4</w:t>
      </w:r>
      <w:r w:rsidRPr="00E903EF">
        <w:rPr>
          <w:rFonts w:ascii="Arial" w:hAnsi="Arial" w:cs="Arial"/>
          <w:sz w:val="16"/>
          <w:szCs w:val="16"/>
        </w:rPr>
        <w:t xml:space="preserve"> se han amortizado en su totalidad. </w:t>
      </w:r>
    </w:p>
    <w:p w:rsidR="00313521" w:rsidRPr="00E903EF" w:rsidRDefault="00313521" w:rsidP="004967BD">
      <w:pPr>
        <w:tabs>
          <w:tab w:val="left" w:pos="-720"/>
          <w:tab w:val="left" w:pos="0"/>
        </w:tabs>
        <w:suppressAutoHyphens/>
        <w:ind w:firstLine="425"/>
        <w:jc w:val="both"/>
        <w:rPr>
          <w:rFonts w:ascii="Arial" w:hAnsi="Arial" w:cs="Arial"/>
          <w:spacing w:val="-3"/>
          <w:sz w:val="16"/>
          <w:szCs w:val="16"/>
        </w:rPr>
      </w:pPr>
    </w:p>
    <w:p w:rsidR="00313521" w:rsidRPr="00E903EF" w:rsidRDefault="002F21C5"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FONDO DE COMERCIO</w:t>
      </w:r>
    </w:p>
    <w:p w:rsidR="00313521" w:rsidRPr="00E903EF" w:rsidRDefault="00313521" w:rsidP="004967BD">
      <w:pPr>
        <w:tabs>
          <w:tab w:val="left" w:pos="-720"/>
          <w:tab w:val="left" w:pos="0"/>
        </w:tabs>
        <w:suppressAutoHyphens/>
        <w:ind w:firstLine="425"/>
        <w:jc w:val="both"/>
        <w:rPr>
          <w:rFonts w:ascii="Arial" w:hAnsi="Arial" w:cs="Arial"/>
          <w:spacing w:val="-3"/>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Fondo de Comercio que recoge el Balance  asciende a 6.453.812,69 € y se corresponde con el exceso entre el precio de adquisición de las acciones de NAP de África Occidental-Islas Canarias S.A. y el valor razonable en el momento de la transacción de los activos adquiridos y los pasivos asumidos</w:t>
      </w:r>
      <w:r w:rsidRPr="00D42447">
        <w:rPr>
          <w:rFonts w:ascii="Arial" w:hAnsi="Arial" w:cs="Arial"/>
          <w:sz w:val="16"/>
          <w:szCs w:val="16"/>
        </w:rPr>
        <w:t>.</w:t>
      </w:r>
      <w:r w:rsidR="009F5906" w:rsidRPr="00D42447">
        <w:rPr>
          <w:rFonts w:ascii="Arial" w:hAnsi="Arial" w:cs="Arial"/>
          <w:sz w:val="16"/>
          <w:szCs w:val="16"/>
        </w:rPr>
        <w:t xml:space="preserve"> Al cierre del ejercicio el valor neto de este fondo de comercio es de 5.808.431,42€.</w:t>
      </w:r>
      <w:r w:rsidR="009F5906">
        <w:rPr>
          <w:rFonts w:ascii="Arial" w:hAnsi="Arial" w:cs="Arial"/>
          <w:sz w:val="16"/>
          <w:szCs w:val="16"/>
        </w:rPr>
        <w:t xml:space="preserve">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fondo de Comercio de NAP de África Occidental-Islas Canarias S.A. corresponde al negocio adquirido, gestionado a través de las carteras de clientes y contactos comerciales e institucionales,  efectuando el seguimiento de los ingresos totales, margen bruto, etc., del negocio de la Sociedad fusionada.</w:t>
      </w:r>
    </w:p>
    <w:p w:rsidR="00313521" w:rsidRPr="00E903EF" w:rsidRDefault="00313521" w:rsidP="004967BD">
      <w:pPr>
        <w:tabs>
          <w:tab w:val="left" w:pos="850"/>
        </w:tabs>
        <w:ind w:right="-1" w:firstLine="425"/>
        <w:jc w:val="both"/>
        <w:rPr>
          <w:rFonts w:ascii="Arial" w:hAnsi="Arial" w:cs="Arial"/>
          <w:sz w:val="16"/>
          <w:szCs w:val="16"/>
        </w:rPr>
      </w:pPr>
    </w:p>
    <w:p w:rsidR="005D57F0" w:rsidRDefault="002F21C5" w:rsidP="005D57F0">
      <w:pPr>
        <w:jc w:val="both"/>
        <w:rPr>
          <w:rFonts w:ascii="Calibri" w:hAnsi="Calibri"/>
          <w:color w:val="000000"/>
          <w:sz w:val="18"/>
          <w:szCs w:val="18"/>
          <w:highlight w:val="yellow"/>
        </w:rPr>
      </w:pPr>
      <w:r w:rsidRPr="00E903EF">
        <w:rPr>
          <w:rFonts w:ascii="Arial" w:hAnsi="Arial" w:cs="Arial"/>
          <w:sz w:val="16"/>
          <w:szCs w:val="16"/>
        </w:rPr>
        <w:t>El saldo inicial y final bruto del Fondo de Comercio son coincidentes, dado que no se han registrado correcciones valorativas por deterioro.</w:t>
      </w:r>
      <w:r w:rsidR="005D57F0" w:rsidRPr="005D57F0">
        <w:rPr>
          <w:rFonts w:ascii="Calibri" w:hAnsi="Calibri"/>
          <w:color w:val="000000"/>
          <w:sz w:val="18"/>
          <w:szCs w:val="18"/>
          <w:highlight w:val="yellow"/>
        </w:rPr>
        <w:t xml:space="preserve"> </w:t>
      </w:r>
    </w:p>
    <w:p w:rsidR="005D57F0" w:rsidRDefault="005D57F0" w:rsidP="005D57F0">
      <w:pPr>
        <w:jc w:val="both"/>
        <w:rPr>
          <w:rFonts w:ascii="Calibri" w:hAnsi="Calibri"/>
          <w:color w:val="000000"/>
          <w:sz w:val="18"/>
          <w:szCs w:val="18"/>
          <w:highlight w:val="yellow"/>
        </w:rPr>
      </w:pPr>
    </w:p>
    <w:p w:rsidR="005D57F0" w:rsidRPr="005D57F0" w:rsidRDefault="005D57F0" w:rsidP="005D57F0">
      <w:pPr>
        <w:jc w:val="both"/>
        <w:rPr>
          <w:rFonts w:ascii="Arial" w:hAnsi="Arial" w:cs="Arial"/>
          <w:sz w:val="16"/>
          <w:szCs w:val="16"/>
        </w:rPr>
      </w:pPr>
      <w:r w:rsidRPr="00CF5101">
        <w:rPr>
          <w:rFonts w:ascii="Arial" w:hAnsi="Arial" w:cs="Arial"/>
          <w:sz w:val="16"/>
          <w:szCs w:val="16"/>
        </w:rPr>
        <w:t>No existe ningún cambio razonablemente posible que supusiera el registro de un deterioro de valor.</w:t>
      </w:r>
    </w:p>
    <w:p w:rsidR="00313521" w:rsidRPr="00E903EF" w:rsidRDefault="00313521" w:rsidP="005D57F0">
      <w:pPr>
        <w:tabs>
          <w:tab w:val="left" w:pos="850"/>
        </w:tabs>
        <w:ind w:right="-1" w:firstLine="425"/>
        <w:jc w:val="both"/>
        <w:rPr>
          <w:rFonts w:ascii="Arial" w:hAnsi="Arial" w:cs="Arial"/>
          <w:sz w:val="16"/>
          <w:szCs w:val="16"/>
        </w:rPr>
      </w:pPr>
    </w:p>
    <w:p w:rsidR="00313521" w:rsidRPr="00E903EF" w:rsidRDefault="00313521" w:rsidP="005D57F0">
      <w:pPr>
        <w:tabs>
          <w:tab w:val="left" w:pos="850"/>
        </w:tabs>
        <w:ind w:right="-1" w:firstLine="425"/>
        <w:jc w:val="both"/>
        <w:rPr>
          <w:rFonts w:ascii="Arial" w:hAnsi="Arial" w:cs="Arial"/>
          <w:sz w:val="16"/>
          <w:szCs w:val="16"/>
        </w:rPr>
      </w:pPr>
    </w:p>
    <w:p w:rsidR="001E299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importe recuperable se determina en base al valor en uso. Estos cálculos usan proyecciones de flujos de efectivo basadas en presupuestos financieros aprobados por la dirección, que representan la mejor estimación sobre la evolución futura del mercado. Las tasas de crecimiento medio ponderado son coherentes con las previsiones del sector. Para el descuento de los flujos se utiliza una tasa de descuento basada en el coste medio ponderado del capital (WACC).</w:t>
      </w:r>
    </w:p>
    <w:p w:rsidR="00C22AE1" w:rsidRPr="00E903EF" w:rsidRDefault="00C22AE1" w:rsidP="004967BD">
      <w:pPr>
        <w:tabs>
          <w:tab w:val="left" w:pos="850"/>
        </w:tabs>
        <w:ind w:right="-1" w:firstLine="425"/>
        <w:jc w:val="both"/>
        <w:rPr>
          <w:rFonts w:ascii="Arial" w:hAnsi="Arial" w:cs="Arial"/>
          <w:sz w:val="16"/>
          <w:szCs w:val="16"/>
        </w:rPr>
      </w:pPr>
    </w:p>
    <w:p w:rsidR="0002761F" w:rsidRPr="0002761F" w:rsidRDefault="0002761F" w:rsidP="0002761F">
      <w:pPr>
        <w:rPr>
          <w:rFonts w:ascii="Arial" w:hAnsi="Arial" w:cs="Arial"/>
          <w:b/>
          <w:bCs/>
          <w:sz w:val="10"/>
          <w:szCs w:val="10"/>
        </w:rPr>
      </w:pPr>
    </w:p>
    <w:p w:rsidR="0002761F" w:rsidRPr="0002761F" w:rsidRDefault="00C22AE1" w:rsidP="0002761F">
      <w:pPr>
        <w:rPr>
          <w:rFonts w:ascii="Arial" w:hAnsi="Arial" w:cs="Arial"/>
          <w:b/>
          <w:bCs/>
          <w:sz w:val="10"/>
          <w:szCs w:val="10"/>
        </w:rPr>
      </w:pPr>
      <w:r w:rsidRPr="00C22AE1">
        <w:rPr>
          <w:noProof/>
          <w:szCs w:val="10"/>
        </w:rPr>
        <w:drawing>
          <wp:inline distT="0" distB="0" distL="0" distR="0">
            <wp:extent cx="4944189" cy="1781092"/>
            <wp:effectExtent l="19050" t="0" r="8811"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4944668" cy="1781264"/>
                    </a:xfrm>
                    <a:prstGeom prst="rect">
                      <a:avLst/>
                    </a:prstGeom>
                    <a:noFill/>
                    <a:ln w="9525">
                      <a:noFill/>
                      <a:miter lim="800000"/>
                      <a:headEnd/>
                      <a:tailEnd/>
                    </a:ln>
                  </pic:spPr>
                </pic:pic>
              </a:graphicData>
            </a:graphic>
          </wp:inline>
        </w:drawing>
      </w:r>
    </w:p>
    <w:p w:rsidR="004D5A3F" w:rsidRPr="00E903EF" w:rsidRDefault="004D5A3F" w:rsidP="004967BD">
      <w:pPr>
        <w:rPr>
          <w:rFonts w:ascii="Arial" w:hAnsi="Arial" w:cs="Arial"/>
          <w:b/>
          <w:bCs/>
          <w:sz w:val="10"/>
          <w:szCs w:val="10"/>
        </w:rPr>
      </w:pPr>
    </w:p>
    <w:p w:rsidR="008104A9" w:rsidRPr="00E903EF" w:rsidRDefault="002D3EAF" w:rsidP="004967BD">
      <w:pPr>
        <w:rPr>
          <w:rFonts w:ascii="Arial" w:hAnsi="Arial" w:cs="Arial"/>
          <w:b/>
          <w:bCs/>
          <w:sz w:val="10"/>
          <w:szCs w:val="10"/>
        </w:rPr>
      </w:pPr>
      <w:r w:rsidRPr="002D3EAF">
        <w:rPr>
          <w:noProof/>
          <w:szCs w:val="10"/>
        </w:rPr>
        <w:lastRenderedPageBreak/>
        <w:drawing>
          <wp:inline distT="0" distB="0" distL="0" distR="0">
            <wp:extent cx="6023315" cy="1478942"/>
            <wp:effectExtent l="1905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6024077" cy="1479129"/>
                    </a:xfrm>
                    <a:prstGeom prst="rect">
                      <a:avLst/>
                    </a:prstGeom>
                    <a:noFill/>
                    <a:ln w="9525">
                      <a:noFill/>
                      <a:miter lim="800000"/>
                      <a:headEnd/>
                      <a:tailEnd/>
                    </a:ln>
                  </pic:spPr>
                </pic:pic>
              </a:graphicData>
            </a:graphic>
          </wp:inline>
        </w:drawing>
      </w:r>
    </w:p>
    <w:p w:rsidR="008104A9" w:rsidRPr="00E903EF" w:rsidRDefault="008104A9" w:rsidP="004967BD">
      <w:pPr>
        <w:rPr>
          <w:rFonts w:ascii="Arial" w:hAnsi="Arial" w:cs="Arial"/>
          <w:b/>
          <w:bCs/>
          <w:sz w:val="10"/>
          <w:szCs w:val="10"/>
        </w:rPr>
      </w:pPr>
    </w:p>
    <w:p w:rsidR="00313521" w:rsidRPr="00E903EF" w:rsidRDefault="00313521" w:rsidP="004967BD">
      <w:pPr>
        <w:tabs>
          <w:tab w:val="left" w:pos="-720"/>
          <w:tab w:val="left" w:pos="0"/>
        </w:tabs>
        <w:suppressAutoHyphens/>
        <w:jc w:val="both"/>
        <w:rPr>
          <w:rFonts w:ascii="Arial" w:hAnsi="Arial" w:cs="Arial"/>
          <w:b/>
          <w:bCs/>
          <w:sz w:val="10"/>
          <w:szCs w:val="10"/>
        </w:rPr>
      </w:pPr>
    </w:p>
    <w:p w:rsidR="00313521" w:rsidRPr="00E903EF" w:rsidRDefault="002F21C5" w:rsidP="004967BD">
      <w:pPr>
        <w:tabs>
          <w:tab w:val="right" w:pos="426"/>
        </w:tabs>
        <w:jc w:val="both"/>
        <w:rPr>
          <w:rFonts w:ascii="Arial" w:hAnsi="Arial" w:cs="Arial"/>
          <w:b/>
          <w:sz w:val="16"/>
          <w:szCs w:val="16"/>
        </w:rPr>
      </w:pPr>
      <w:r w:rsidRPr="00E903EF">
        <w:rPr>
          <w:rFonts w:ascii="Arial" w:hAnsi="Arial" w:cs="Arial"/>
          <w:b/>
          <w:bCs/>
          <w:sz w:val="16"/>
          <w:szCs w:val="16"/>
        </w:rPr>
        <w:t xml:space="preserve"> </w:t>
      </w:r>
      <w:r w:rsidRPr="00E903EF">
        <w:rPr>
          <w:rFonts w:ascii="Arial" w:hAnsi="Arial" w:cs="Arial"/>
          <w:b/>
          <w:sz w:val="16"/>
          <w:szCs w:val="16"/>
        </w:rPr>
        <w:t xml:space="preserve">B) Inmovilizado Material </w:t>
      </w:r>
    </w:p>
    <w:p w:rsidR="00313521" w:rsidRDefault="00313521" w:rsidP="004967BD">
      <w:pPr>
        <w:tabs>
          <w:tab w:val="left" w:pos="850"/>
        </w:tabs>
        <w:ind w:right="-1" w:firstLine="425"/>
        <w:jc w:val="both"/>
        <w:rPr>
          <w:rFonts w:ascii="Arial" w:hAnsi="Arial" w:cs="Arial"/>
          <w:sz w:val="16"/>
          <w:szCs w:val="16"/>
        </w:rPr>
      </w:pPr>
    </w:p>
    <w:p w:rsidR="0015608B" w:rsidRPr="00E903EF" w:rsidRDefault="0015608B"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análisis del movimiento del Inmovilizado Material durante el ejercicio es el siguiente:</w:t>
      </w:r>
    </w:p>
    <w:p w:rsidR="004D5A3F" w:rsidRPr="00E903EF" w:rsidRDefault="004D5A3F" w:rsidP="004967BD">
      <w:pPr>
        <w:tabs>
          <w:tab w:val="left" w:pos="850"/>
        </w:tabs>
        <w:ind w:right="-1" w:firstLine="425"/>
        <w:jc w:val="both"/>
        <w:rPr>
          <w:rFonts w:ascii="Arial" w:hAnsi="Arial" w:cs="Arial"/>
          <w:sz w:val="10"/>
          <w:szCs w:val="10"/>
        </w:rPr>
      </w:pPr>
    </w:p>
    <w:p w:rsidR="00EC4533" w:rsidRDefault="002D3EAF">
      <w:pPr>
        <w:tabs>
          <w:tab w:val="left" w:pos="850"/>
        </w:tabs>
        <w:ind w:right="-1"/>
        <w:rPr>
          <w:rFonts w:ascii="Arial" w:hAnsi="Arial" w:cs="Arial"/>
          <w:sz w:val="16"/>
          <w:szCs w:val="16"/>
        </w:rPr>
      </w:pPr>
      <w:r w:rsidRPr="002D3EAF">
        <w:rPr>
          <w:noProof/>
          <w:szCs w:val="16"/>
        </w:rPr>
        <w:drawing>
          <wp:inline distT="0" distB="0" distL="0" distR="0">
            <wp:extent cx="6131450" cy="3228230"/>
            <wp:effectExtent l="19050" t="0" r="265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6139420" cy="3232426"/>
                    </a:xfrm>
                    <a:prstGeom prst="rect">
                      <a:avLst/>
                    </a:prstGeom>
                    <a:noFill/>
                    <a:ln w="9525">
                      <a:noFill/>
                      <a:miter lim="800000"/>
                      <a:headEnd/>
                      <a:tailEnd/>
                    </a:ln>
                  </pic:spPr>
                </pic:pic>
              </a:graphicData>
            </a:graphic>
          </wp:inline>
        </w:drawing>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No se han producido ventas ni bajas de este Inmovilizado durante el periodo.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tiene contratadas varias pólizas de seguro afectas a  sus inmovilizados que los administradores estiman suficientes para proporcionar una adecuada cobertura al inmovilizado.</w:t>
      </w:r>
    </w:p>
    <w:p w:rsidR="00313521" w:rsidRPr="00E903EF" w:rsidRDefault="00313521" w:rsidP="004967BD">
      <w:pPr>
        <w:jc w:val="both"/>
        <w:rPr>
          <w:rFonts w:ascii="Arial" w:hAnsi="Arial" w:cs="Arial"/>
          <w:b/>
          <w:sz w:val="16"/>
          <w:szCs w:val="16"/>
        </w:rPr>
      </w:pPr>
    </w:p>
    <w:p w:rsidR="00313521" w:rsidRPr="00E903EF" w:rsidRDefault="002F21C5" w:rsidP="004967BD">
      <w:pPr>
        <w:jc w:val="both"/>
        <w:rPr>
          <w:rFonts w:ascii="Arial" w:hAnsi="Arial" w:cs="Arial"/>
          <w:b/>
          <w:sz w:val="16"/>
          <w:szCs w:val="16"/>
        </w:rPr>
      </w:pPr>
      <w:r w:rsidRPr="00E903EF">
        <w:rPr>
          <w:rFonts w:ascii="Arial" w:hAnsi="Arial" w:cs="Arial"/>
          <w:b/>
          <w:sz w:val="16"/>
          <w:szCs w:val="16"/>
        </w:rPr>
        <w:t>Inmovilizado en curso.</w:t>
      </w:r>
    </w:p>
    <w:p w:rsidR="00313521" w:rsidRPr="00E903EF" w:rsidRDefault="00313521" w:rsidP="004967BD">
      <w:pPr>
        <w:tabs>
          <w:tab w:val="left" w:pos="850"/>
        </w:tabs>
        <w:ind w:right="-1" w:firstLine="425"/>
        <w:jc w:val="both"/>
        <w:rPr>
          <w:rFonts w:ascii="Arial" w:hAnsi="Arial" w:cs="Arial"/>
          <w:sz w:val="16"/>
          <w:szCs w:val="16"/>
        </w:rPr>
      </w:pPr>
    </w:p>
    <w:p w:rsidR="00313521"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desglose de las distintas partidas en el ejercicio es el siguiente:</w:t>
      </w:r>
    </w:p>
    <w:p w:rsidR="0022371F" w:rsidRPr="00E903EF" w:rsidRDefault="0022371F" w:rsidP="004967BD">
      <w:pPr>
        <w:tabs>
          <w:tab w:val="left" w:pos="850"/>
        </w:tabs>
        <w:ind w:right="-1" w:firstLine="425"/>
        <w:jc w:val="both"/>
        <w:rPr>
          <w:rFonts w:ascii="Arial" w:hAnsi="Arial" w:cs="Arial"/>
          <w:sz w:val="16"/>
          <w:szCs w:val="16"/>
        </w:rPr>
      </w:pPr>
    </w:p>
    <w:p w:rsidR="00EC4533" w:rsidRDefault="002D3EAF" w:rsidP="0022371F">
      <w:pPr>
        <w:tabs>
          <w:tab w:val="left" w:pos="850"/>
        </w:tabs>
        <w:ind w:left="-709" w:right="-1"/>
        <w:rPr>
          <w:rFonts w:ascii="Arial" w:hAnsi="Arial" w:cs="Arial"/>
          <w:sz w:val="16"/>
          <w:szCs w:val="16"/>
        </w:rPr>
      </w:pPr>
      <w:r w:rsidRPr="002D3EAF">
        <w:rPr>
          <w:noProof/>
          <w:szCs w:val="16"/>
        </w:rPr>
        <w:lastRenderedPageBreak/>
        <w:drawing>
          <wp:inline distT="0" distB="0" distL="0" distR="0">
            <wp:extent cx="6223145" cy="3856382"/>
            <wp:effectExtent l="19050" t="0" r="6205" b="0"/>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6225498" cy="3857840"/>
                    </a:xfrm>
                    <a:prstGeom prst="rect">
                      <a:avLst/>
                    </a:prstGeom>
                    <a:noFill/>
                    <a:ln w="9525">
                      <a:noFill/>
                      <a:miter lim="800000"/>
                      <a:headEnd/>
                      <a:tailEnd/>
                    </a:ln>
                  </pic:spPr>
                </pic:pic>
              </a:graphicData>
            </a:graphic>
          </wp:inline>
        </w:drawing>
      </w:r>
    </w:p>
    <w:p w:rsidR="00313521" w:rsidRPr="00E903EF" w:rsidRDefault="00313521" w:rsidP="004967BD">
      <w:pPr>
        <w:rPr>
          <w:rFonts w:ascii="Arial" w:hAnsi="Arial" w:cs="Arial"/>
          <w:sz w:val="16"/>
          <w:szCs w:val="16"/>
        </w:rPr>
      </w:pPr>
    </w:p>
    <w:p w:rsidR="0022371F" w:rsidRDefault="0022371F" w:rsidP="004967BD">
      <w:pPr>
        <w:tabs>
          <w:tab w:val="left" w:pos="850"/>
        </w:tabs>
        <w:ind w:right="-1" w:firstLine="425"/>
        <w:jc w:val="both"/>
        <w:rPr>
          <w:rFonts w:ascii="Arial" w:hAnsi="Arial" w:cs="Arial"/>
          <w:sz w:val="16"/>
          <w:szCs w:val="16"/>
        </w:rPr>
      </w:pPr>
    </w:p>
    <w:p w:rsidR="0022371F" w:rsidRDefault="0022371F" w:rsidP="004967BD">
      <w:pPr>
        <w:tabs>
          <w:tab w:val="left" w:pos="850"/>
        </w:tabs>
        <w:ind w:right="-1" w:firstLine="425"/>
        <w:jc w:val="both"/>
        <w:rPr>
          <w:rFonts w:ascii="Arial" w:hAnsi="Arial" w:cs="Arial"/>
          <w:sz w:val="16"/>
          <w:szCs w:val="16"/>
        </w:rPr>
      </w:pPr>
    </w:p>
    <w:p w:rsidR="0022371F" w:rsidRDefault="0022371F"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El coste del Inmovilizado Material totalmente amortizado es de </w:t>
      </w:r>
      <w:r w:rsidR="004D4413">
        <w:rPr>
          <w:rFonts w:ascii="Arial" w:hAnsi="Arial" w:cs="Arial"/>
          <w:sz w:val="16"/>
          <w:szCs w:val="16"/>
        </w:rPr>
        <w:t>16.029.008,48</w:t>
      </w:r>
      <w:r w:rsidR="004C42A4">
        <w:rPr>
          <w:rFonts w:ascii="Arial" w:hAnsi="Arial" w:cs="Arial"/>
          <w:sz w:val="16"/>
          <w:szCs w:val="16"/>
        </w:rPr>
        <w:t xml:space="preserve"> </w:t>
      </w:r>
      <w:r w:rsidRPr="00E903EF">
        <w:rPr>
          <w:rFonts w:ascii="Arial" w:hAnsi="Arial" w:cs="Arial"/>
          <w:sz w:val="16"/>
          <w:szCs w:val="16"/>
        </w:rPr>
        <w:t>euros (</w:t>
      </w:r>
      <w:r w:rsidR="004C42A4">
        <w:rPr>
          <w:rFonts w:ascii="Arial" w:hAnsi="Arial" w:cs="Arial"/>
          <w:sz w:val="16"/>
          <w:szCs w:val="16"/>
        </w:rPr>
        <w:t>15.389.654,47</w:t>
      </w:r>
      <w:r w:rsidRPr="00E903EF">
        <w:rPr>
          <w:rFonts w:ascii="Arial" w:hAnsi="Arial" w:cs="Arial"/>
          <w:sz w:val="16"/>
          <w:szCs w:val="16"/>
        </w:rPr>
        <w:t xml:space="preserve"> euros en 201</w:t>
      </w:r>
      <w:r w:rsidR="004C42A4">
        <w:rPr>
          <w:rFonts w:ascii="Arial" w:hAnsi="Arial" w:cs="Arial"/>
          <w:sz w:val="16"/>
          <w:szCs w:val="16"/>
        </w:rPr>
        <w:t>5</w:t>
      </w:r>
      <w:r w:rsidRPr="00E903EF">
        <w:rPr>
          <w:rFonts w:ascii="Arial" w:hAnsi="Arial" w:cs="Arial"/>
          <w:sz w:val="16"/>
          <w:szCs w:val="16"/>
        </w:rPr>
        <w:t>), según el siguiente detalle por partidas: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4D4413" w:rsidP="004D4413">
      <w:pPr>
        <w:jc w:val="center"/>
        <w:rPr>
          <w:rFonts w:ascii="Arial" w:hAnsi="Arial" w:cs="Arial"/>
          <w:sz w:val="16"/>
          <w:szCs w:val="16"/>
        </w:rPr>
      </w:pPr>
      <w:r w:rsidRPr="004D4413">
        <w:rPr>
          <w:noProof/>
          <w:szCs w:val="16"/>
        </w:rPr>
        <w:drawing>
          <wp:inline distT="0" distB="0" distL="0" distR="0">
            <wp:extent cx="4187190" cy="1918263"/>
            <wp:effectExtent l="19050" t="0" r="3810" b="0"/>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srcRect/>
                    <a:stretch>
                      <a:fillRect/>
                    </a:stretch>
                  </pic:blipFill>
                  <pic:spPr bwMode="auto">
                    <a:xfrm>
                      <a:off x="0" y="0"/>
                      <a:ext cx="4198371" cy="1923386"/>
                    </a:xfrm>
                    <a:prstGeom prst="rect">
                      <a:avLst/>
                    </a:prstGeom>
                    <a:noFill/>
                    <a:ln w="9525">
                      <a:noFill/>
                      <a:miter lim="800000"/>
                      <a:headEnd/>
                      <a:tailEnd/>
                    </a:ln>
                  </pic:spPr>
                </pic:pic>
              </a:graphicData>
            </a:graphic>
          </wp:inline>
        </w:drawing>
      </w:r>
    </w:p>
    <w:p w:rsidR="00313521" w:rsidRDefault="00313521" w:rsidP="004967BD">
      <w:pPr>
        <w:tabs>
          <w:tab w:val="left" w:pos="850"/>
        </w:tabs>
        <w:ind w:right="-1" w:firstLine="425"/>
        <w:jc w:val="both"/>
        <w:rPr>
          <w:rFonts w:ascii="Arial" w:hAnsi="Arial" w:cs="Arial"/>
          <w:sz w:val="16"/>
          <w:szCs w:val="16"/>
        </w:rPr>
      </w:pPr>
    </w:p>
    <w:p w:rsidR="00122930" w:rsidRPr="00E903EF" w:rsidRDefault="00122930" w:rsidP="004967BD">
      <w:pPr>
        <w:tabs>
          <w:tab w:val="left" w:pos="850"/>
        </w:tabs>
        <w:ind w:right="-1" w:firstLine="425"/>
        <w:jc w:val="both"/>
        <w:rPr>
          <w:rFonts w:ascii="Arial" w:hAnsi="Arial" w:cs="Arial"/>
          <w:sz w:val="16"/>
          <w:szCs w:val="16"/>
        </w:rPr>
      </w:pPr>
    </w:p>
    <w:p w:rsidR="0022371F" w:rsidRDefault="004D4413" w:rsidP="004D4413">
      <w:pPr>
        <w:jc w:val="center"/>
        <w:rPr>
          <w:rFonts w:ascii="Arial" w:hAnsi="Arial" w:cs="Arial"/>
          <w:sz w:val="16"/>
          <w:szCs w:val="16"/>
          <w:u w:val="single"/>
        </w:rPr>
      </w:pPr>
      <w:r w:rsidRPr="004D4413">
        <w:rPr>
          <w:noProof/>
          <w:szCs w:val="16"/>
        </w:rPr>
        <w:lastRenderedPageBreak/>
        <w:drawing>
          <wp:inline distT="0" distB="0" distL="0" distR="0">
            <wp:extent cx="4211044" cy="1934644"/>
            <wp:effectExtent l="19050" t="0" r="0" b="0"/>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4214981" cy="1936453"/>
                    </a:xfrm>
                    <a:prstGeom prst="rect">
                      <a:avLst/>
                    </a:prstGeom>
                    <a:noFill/>
                    <a:ln w="9525">
                      <a:noFill/>
                      <a:miter lim="800000"/>
                      <a:headEnd/>
                      <a:tailEnd/>
                    </a:ln>
                  </pic:spPr>
                </pic:pic>
              </a:graphicData>
            </a:graphic>
          </wp:inline>
        </w:drawing>
      </w:r>
    </w:p>
    <w:p w:rsidR="0022371F" w:rsidRDefault="0022371F" w:rsidP="004967BD">
      <w:pPr>
        <w:jc w:val="both"/>
        <w:rPr>
          <w:rFonts w:ascii="Arial" w:hAnsi="Arial" w:cs="Arial"/>
          <w:sz w:val="16"/>
          <w:szCs w:val="16"/>
          <w:u w:val="single"/>
        </w:rPr>
      </w:pPr>
    </w:p>
    <w:p w:rsidR="0022371F" w:rsidRDefault="0022371F" w:rsidP="004967BD">
      <w:pPr>
        <w:jc w:val="both"/>
        <w:rPr>
          <w:rFonts w:ascii="Arial" w:hAnsi="Arial" w:cs="Arial"/>
          <w:sz w:val="16"/>
          <w:szCs w:val="16"/>
          <w:u w:val="single"/>
        </w:rPr>
      </w:pPr>
    </w:p>
    <w:p w:rsidR="00313521" w:rsidRPr="00E903EF" w:rsidRDefault="00313521" w:rsidP="004967BD">
      <w:pPr>
        <w:jc w:val="both"/>
        <w:rPr>
          <w:rFonts w:ascii="Arial" w:hAnsi="Arial" w:cs="Arial"/>
          <w:sz w:val="16"/>
          <w:szCs w:val="16"/>
          <w:u w:val="single"/>
        </w:rPr>
      </w:pPr>
      <w:r w:rsidRPr="00E903EF">
        <w:rPr>
          <w:rFonts w:ascii="Arial" w:hAnsi="Arial" w:cs="Arial"/>
          <w:sz w:val="16"/>
          <w:szCs w:val="16"/>
          <w:u w:val="single"/>
        </w:rPr>
        <w:t>Otras circunstancias importantes que afectan a los bienes del Inmovilizado Material</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No se han producido en el ejercicio otras circunstancias importantes que afecten a los bienes del Inmovilizado Material.</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jc w:val="both"/>
        <w:rPr>
          <w:rFonts w:ascii="Arial" w:hAnsi="Arial" w:cs="Arial"/>
          <w:b/>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6.-  ARRENDAMIENTOS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mantiene con Polígono Industrial de Granadilla S.A. un arrendamiento de la Finca donde se ubican las  plantas Fotovoltaicas de los proyectos SOLTEN I y parcialmente SOLTEN II cuyas condiciones se recogen en el contrato de arrendamiento de suelo rústico formalizado en fecha 1 de junio de 2005. El plazo del arrendamiento es de 28 años. Por sus condiciones se trata de un arrendamiento operativo.</w:t>
      </w:r>
    </w:p>
    <w:p w:rsidR="00313521" w:rsidRDefault="00313521" w:rsidP="004967BD">
      <w:pPr>
        <w:tabs>
          <w:tab w:val="left" w:pos="850"/>
        </w:tabs>
        <w:ind w:right="-1" w:firstLine="425"/>
        <w:jc w:val="both"/>
        <w:rPr>
          <w:rFonts w:ascii="Arial" w:hAnsi="Arial" w:cs="Arial"/>
          <w:sz w:val="16"/>
          <w:szCs w:val="16"/>
        </w:rPr>
      </w:pPr>
    </w:p>
    <w:p w:rsidR="007372D7" w:rsidRPr="007372D7" w:rsidRDefault="00BE4CBA" w:rsidP="007372D7">
      <w:pPr>
        <w:jc w:val="both"/>
        <w:rPr>
          <w:rFonts w:ascii="Arial" w:hAnsi="Arial" w:cs="Arial"/>
          <w:b/>
          <w:sz w:val="16"/>
          <w:szCs w:val="16"/>
        </w:rPr>
      </w:pPr>
      <w:r w:rsidRPr="00BE4CBA">
        <w:rPr>
          <w:rFonts w:ascii="Arial" w:hAnsi="Arial" w:cs="Arial"/>
          <w:b/>
          <w:sz w:val="16"/>
          <w:szCs w:val="16"/>
        </w:rPr>
        <w:t>7.-  ACTIVOS FINANCIEROS</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720"/>
        </w:tabs>
        <w:suppressAutoHyphens/>
        <w:jc w:val="both"/>
        <w:rPr>
          <w:rFonts w:ascii="Arial" w:hAnsi="Arial" w:cs="Arial"/>
          <w:b/>
          <w:spacing w:val="-3"/>
          <w:sz w:val="16"/>
          <w:szCs w:val="16"/>
        </w:rPr>
      </w:pPr>
      <w:r w:rsidRPr="00E903EF">
        <w:rPr>
          <w:rFonts w:ascii="Arial" w:hAnsi="Arial" w:cs="Arial"/>
          <w:b/>
          <w:spacing w:val="-3"/>
          <w:sz w:val="16"/>
          <w:szCs w:val="16"/>
        </w:rPr>
        <w:t>7.A) Inversiones en Empresas asociadas a largo plazo:</w:t>
      </w:r>
    </w:p>
    <w:p w:rsidR="007372D7" w:rsidRPr="00E903EF" w:rsidRDefault="007372D7" w:rsidP="007372D7">
      <w:pPr>
        <w:tabs>
          <w:tab w:val="left" w:pos="850"/>
        </w:tabs>
        <w:ind w:right="-1" w:firstLine="425"/>
        <w:jc w:val="both"/>
        <w:rPr>
          <w:rFonts w:ascii="Arial" w:hAnsi="Arial" w:cs="Arial"/>
          <w:sz w:val="16"/>
          <w:szCs w:val="16"/>
        </w:rPr>
      </w:pPr>
    </w:p>
    <w:p w:rsidR="007372D7" w:rsidRPr="009F758B" w:rsidRDefault="007372D7" w:rsidP="007372D7">
      <w:pPr>
        <w:tabs>
          <w:tab w:val="left" w:pos="850"/>
        </w:tabs>
        <w:ind w:right="-1" w:firstLine="426"/>
        <w:jc w:val="both"/>
        <w:rPr>
          <w:rFonts w:ascii="Arial" w:hAnsi="Arial" w:cs="Arial"/>
          <w:sz w:val="16"/>
          <w:szCs w:val="16"/>
        </w:rPr>
      </w:pPr>
      <w:r w:rsidRPr="00E903EF">
        <w:rPr>
          <w:rFonts w:ascii="Arial" w:hAnsi="Arial" w:cs="Arial"/>
          <w:sz w:val="16"/>
          <w:szCs w:val="16"/>
        </w:rPr>
        <w:t xml:space="preserve">La Sociedad participa en la Agencia Insular de la Energía de Tenerife por un total de 70.050,61€. Aunque en este punto demos información para presentar una imagen más fiel sobre esta Fundación, se ha excluido esta partida de “Instrumentos de patrimonio” al establecerse (BOICAC 75 Consulta 6 Octubre 2008) que las aportaciones a entidades no lucrativas, en la medida en que se conceden sin contraprestación y no conlleven la aparición de ningún derecho para el </w:t>
      </w:r>
      <w:proofErr w:type="spellStart"/>
      <w:r w:rsidRPr="00E903EF">
        <w:rPr>
          <w:rFonts w:ascii="Arial" w:hAnsi="Arial" w:cs="Arial"/>
          <w:sz w:val="16"/>
          <w:szCs w:val="16"/>
        </w:rPr>
        <w:t>aportante</w:t>
      </w:r>
      <w:proofErr w:type="spellEnd"/>
      <w:r w:rsidRPr="00E903EF">
        <w:rPr>
          <w:rFonts w:ascii="Arial" w:hAnsi="Arial" w:cs="Arial"/>
          <w:sz w:val="16"/>
          <w:szCs w:val="16"/>
        </w:rPr>
        <w:t xml:space="preserve">, han de ser contabilizadas por éste como un gasto en la cuenta de pérdidas y ganancias por el valor contable del activo </w:t>
      </w:r>
      <w:r w:rsidRPr="009F758B">
        <w:rPr>
          <w:rFonts w:ascii="Arial" w:hAnsi="Arial" w:cs="Arial"/>
          <w:sz w:val="16"/>
          <w:szCs w:val="16"/>
        </w:rPr>
        <w:t xml:space="preserve">entregado. </w:t>
      </w:r>
    </w:p>
    <w:p w:rsidR="007372D7" w:rsidRPr="009F758B" w:rsidRDefault="007372D7"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Agencia Insular de la Energía de Tenerife, Fundación Canaria:</w:t>
      </w:r>
      <w:r w:rsidRPr="009F758B">
        <w:rPr>
          <w:rFonts w:ascii="Arial" w:hAnsi="Arial" w:cs="Arial"/>
          <w:sz w:val="16"/>
          <w:szCs w:val="16"/>
        </w:rPr>
        <w:t xml:space="preserve"> ITER participa en  el patronato de esta fundación, cuyo objeto social es coordinar y colaborar con las distintas administraciones, especialmente en el ámbito insular, para favorecer las medidas de racionalización en la producción y consumo de energía que permitan alcanzar el mayor nivel de autosuficiencia energética en el territorio insular.</w:t>
      </w:r>
      <w:r w:rsidRPr="00E903EF">
        <w:rPr>
          <w:rFonts w:ascii="Arial" w:hAnsi="Arial" w:cs="Arial"/>
          <w:sz w:val="16"/>
          <w:szCs w:val="16"/>
        </w:rPr>
        <w:t xml:space="preserve"> </w:t>
      </w:r>
    </w:p>
    <w:p w:rsidR="007372D7" w:rsidRPr="00E903EF" w:rsidRDefault="007372D7"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E903EF">
        <w:rPr>
          <w:rFonts w:ascii="Arial" w:hAnsi="Arial" w:cs="Arial"/>
          <w:sz w:val="16"/>
          <w:szCs w:val="16"/>
          <w:u w:val="single"/>
        </w:rPr>
        <w:t>Eólicas de Tenerife, AIE:</w:t>
      </w:r>
      <w:r w:rsidRPr="00E903EF">
        <w:rPr>
          <w:rFonts w:ascii="Arial" w:hAnsi="Arial" w:cs="Arial"/>
          <w:sz w:val="16"/>
          <w:szCs w:val="16"/>
        </w:rPr>
        <w:t xml:space="preserve"> Integrada por las sociedades Endesa Cogeneración y Renovables, y el Instituto Tecnológico de Energías Renovables, SA se constituyó el 27 de Noviembre de 1995 con un capital social de 420.708,47 €, dividido en 70 participaciones de valor nominal de 6.010,12 € cada una. Su objeto social es la realización de la cooperación entre los socios para el desarrollo y la investigación en el área de la energía eólica, mediante la promoción, construcción, explotación y administración de los recursos de la isla de Tenerife, para aumentar el aprovechamiento de la energía Eólica de la Isla. ITER posee 35 participaciones, representativas del 50 % del capital social, es decir la inversión total en Eólicas de Tenerife es de 210.354,24€.</w:t>
      </w:r>
    </w:p>
    <w:p w:rsidR="007372D7" w:rsidRPr="00E903EF" w:rsidRDefault="007372D7" w:rsidP="007372D7">
      <w:pPr>
        <w:tabs>
          <w:tab w:val="left" w:pos="850"/>
        </w:tabs>
        <w:ind w:right="-1" w:firstLine="426"/>
        <w:jc w:val="both"/>
        <w:rPr>
          <w:rFonts w:ascii="Arial" w:hAnsi="Arial" w:cs="Arial"/>
          <w:sz w:val="16"/>
          <w:szCs w:val="16"/>
        </w:rPr>
      </w:pPr>
    </w:p>
    <w:p w:rsidR="007372D7" w:rsidRPr="009F758B"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rPr>
        <w:t xml:space="preserve">La sociedad “EOLICAS DE TENERIFE, A.I.E.” ha tenido en este ejercicio un Beneficio Neto de </w:t>
      </w:r>
      <w:r w:rsidR="00D1212A">
        <w:rPr>
          <w:rFonts w:ascii="Arial" w:hAnsi="Arial" w:cs="Arial"/>
          <w:sz w:val="16"/>
          <w:szCs w:val="16"/>
        </w:rPr>
        <w:t>189.904,14</w:t>
      </w:r>
      <w:r w:rsidRPr="009F758B">
        <w:rPr>
          <w:rFonts w:ascii="Arial" w:hAnsi="Arial" w:cs="Arial"/>
          <w:sz w:val="16"/>
          <w:szCs w:val="16"/>
        </w:rPr>
        <w:t xml:space="preserve"> euros  y una base imponible positiva a imputar a sus socios de </w:t>
      </w:r>
      <w:r w:rsidR="00FF1A58">
        <w:rPr>
          <w:rFonts w:ascii="Arial" w:hAnsi="Arial" w:cs="Arial"/>
          <w:sz w:val="16"/>
          <w:szCs w:val="16"/>
        </w:rPr>
        <w:t>1</w:t>
      </w:r>
      <w:r w:rsidR="00D1212A">
        <w:rPr>
          <w:rFonts w:ascii="Arial" w:hAnsi="Arial" w:cs="Arial"/>
          <w:sz w:val="16"/>
          <w:szCs w:val="16"/>
        </w:rPr>
        <w:t>90.692,71</w:t>
      </w:r>
      <w:r w:rsidRPr="009F758B">
        <w:rPr>
          <w:rFonts w:ascii="Arial" w:hAnsi="Arial" w:cs="Arial"/>
          <w:sz w:val="16"/>
          <w:szCs w:val="16"/>
        </w:rPr>
        <w:t xml:space="preserve"> euros. </w:t>
      </w:r>
    </w:p>
    <w:p w:rsidR="007372D7" w:rsidRPr="009F758B" w:rsidRDefault="007372D7"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Comunidad de Aguas Unión Norte</w:t>
      </w:r>
      <w:r w:rsidRPr="009F758B">
        <w:rPr>
          <w:rFonts w:ascii="Arial" w:hAnsi="Arial" w:cs="Arial"/>
          <w:sz w:val="16"/>
          <w:szCs w:val="16"/>
        </w:rPr>
        <w:t>: total: 20.734,92 €.</w:t>
      </w:r>
    </w:p>
    <w:p w:rsidR="007372D7" w:rsidRPr="00E903EF" w:rsidRDefault="007372D7"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Parque Eólico Punta de Teno</w:t>
      </w:r>
      <w:r w:rsidRPr="009F758B">
        <w:rPr>
          <w:rFonts w:ascii="Arial" w:hAnsi="Arial" w:cs="Arial"/>
          <w:sz w:val="16"/>
          <w:szCs w:val="16"/>
        </w:rPr>
        <w:t>: ITER SA participa con el 3% en la sociedad que explota este parque eólico. Total: 15.866,40 €.</w:t>
      </w:r>
    </w:p>
    <w:p w:rsidR="007372D7" w:rsidRPr="00E903EF" w:rsidRDefault="007372D7" w:rsidP="007372D7">
      <w:pPr>
        <w:tabs>
          <w:tab w:val="left" w:pos="850"/>
        </w:tabs>
        <w:ind w:right="-1" w:firstLine="426"/>
        <w:jc w:val="both"/>
        <w:rPr>
          <w:rFonts w:ascii="Arial" w:hAnsi="Arial" w:cs="Arial"/>
          <w:sz w:val="16"/>
          <w:szCs w:val="16"/>
        </w:rPr>
      </w:pPr>
    </w:p>
    <w:p w:rsidR="007372D7" w:rsidRPr="009F758B"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Corporación Canaria para el Desarrollo y Cooperación Internacional SA</w:t>
      </w:r>
      <w:r w:rsidRPr="009F758B">
        <w:rPr>
          <w:rFonts w:ascii="Arial" w:hAnsi="Arial" w:cs="Arial"/>
          <w:sz w:val="16"/>
          <w:szCs w:val="16"/>
        </w:rPr>
        <w:t xml:space="preserve">: constituida en un 45% por ITER SA, un 45% por </w:t>
      </w:r>
      <w:proofErr w:type="spellStart"/>
      <w:r w:rsidRPr="009F758B">
        <w:rPr>
          <w:rFonts w:ascii="Arial" w:hAnsi="Arial" w:cs="Arial"/>
          <w:sz w:val="16"/>
          <w:szCs w:val="16"/>
        </w:rPr>
        <w:t>Elmasa</w:t>
      </w:r>
      <w:proofErr w:type="spellEnd"/>
      <w:r w:rsidRPr="009F758B">
        <w:rPr>
          <w:rFonts w:ascii="Arial" w:hAnsi="Arial" w:cs="Arial"/>
          <w:sz w:val="16"/>
          <w:szCs w:val="16"/>
        </w:rPr>
        <w:t xml:space="preserve"> Patrimonial SA y 10% D. Ramón Moreno, su objeto es captar programas de I + D en el Magreb en el ámbito de las energías renovables. Total: 40.027,14€. Los objetivos que se marcaron al constituir esta Corporación no han podido cumplirse, encontrándose actualmente la sociedad en situación de quiebra. Se ha provisionado en balance el total de la participación en esta entidad, por haber decidido el órgano de gobierno de ITER promover su disolución y liquidación. En el ejercicio 2006 se realizó una ampliación de capital por 12.981,60 € para cubrir la totalidad de las deudas y proceder a la liquidación definitiva de la sociedad.  </w:t>
      </w:r>
    </w:p>
    <w:p w:rsidR="007372D7" w:rsidRPr="009F758B" w:rsidRDefault="007372D7" w:rsidP="007372D7">
      <w:pPr>
        <w:tabs>
          <w:tab w:val="left" w:pos="850"/>
        </w:tabs>
        <w:ind w:right="-1" w:firstLine="426"/>
        <w:jc w:val="both"/>
        <w:rPr>
          <w:rFonts w:ascii="Arial" w:hAnsi="Arial" w:cs="Arial"/>
          <w:sz w:val="16"/>
          <w:szCs w:val="16"/>
        </w:rPr>
      </w:pPr>
    </w:p>
    <w:p w:rsidR="007372D7" w:rsidRPr="009F758B" w:rsidRDefault="007372D7" w:rsidP="007372D7">
      <w:pPr>
        <w:tabs>
          <w:tab w:val="left" w:pos="850"/>
        </w:tabs>
        <w:ind w:right="-1" w:firstLine="426"/>
        <w:jc w:val="both"/>
        <w:rPr>
          <w:rFonts w:ascii="Arial" w:hAnsi="Arial" w:cs="Arial"/>
          <w:sz w:val="16"/>
          <w:szCs w:val="16"/>
        </w:rPr>
      </w:pPr>
      <w:proofErr w:type="spellStart"/>
      <w:r w:rsidRPr="009F758B">
        <w:rPr>
          <w:rFonts w:ascii="Arial" w:hAnsi="Arial" w:cs="Arial"/>
          <w:sz w:val="16"/>
          <w:szCs w:val="16"/>
          <w:u w:val="single"/>
        </w:rPr>
        <w:lastRenderedPageBreak/>
        <w:t>Tech</w:t>
      </w:r>
      <w:proofErr w:type="spellEnd"/>
      <w:r w:rsidRPr="009F758B">
        <w:rPr>
          <w:rFonts w:ascii="Arial" w:hAnsi="Arial" w:cs="Arial"/>
          <w:sz w:val="16"/>
          <w:szCs w:val="16"/>
          <w:u w:val="single"/>
        </w:rPr>
        <w:t xml:space="preserve"> </w:t>
      </w:r>
      <w:proofErr w:type="spellStart"/>
      <w:r w:rsidRPr="009F758B">
        <w:rPr>
          <w:rFonts w:ascii="Arial" w:hAnsi="Arial" w:cs="Arial"/>
          <w:sz w:val="16"/>
          <w:szCs w:val="16"/>
          <w:u w:val="single"/>
        </w:rPr>
        <w:t>Development</w:t>
      </w:r>
      <w:proofErr w:type="spellEnd"/>
      <w:r w:rsidRPr="009F758B">
        <w:rPr>
          <w:rFonts w:ascii="Arial" w:hAnsi="Arial" w:cs="Arial"/>
          <w:sz w:val="16"/>
          <w:szCs w:val="16"/>
          <w:u w:val="single"/>
        </w:rPr>
        <w:t xml:space="preserve"> </w:t>
      </w:r>
      <w:proofErr w:type="spellStart"/>
      <w:r w:rsidRPr="009F758B">
        <w:rPr>
          <w:rFonts w:ascii="Arial" w:hAnsi="Arial" w:cs="Arial"/>
          <w:sz w:val="16"/>
          <w:szCs w:val="16"/>
          <w:u w:val="single"/>
        </w:rPr>
        <w:t>Europe</w:t>
      </w:r>
      <w:proofErr w:type="spellEnd"/>
      <w:r w:rsidRPr="009F758B">
        <w:rPr>
          <w:rFonts w:ascii="Arial" w:hAnsi="Arial" w:cs="Arial"/>
          <w:sz w:val="16"/>
          <w:szCs w:val="16"/>
          <w:u w:val="single"/>
        </w:rPr>
        <w:t xml:space="preserve"> S.A.:</w:t>
      </w:r>
      <w:r w:rsidRPr="009F758B">
        <w:rPr>
          <w:rFonts w:ascii="Arial" w:hAnsi="Arial" w:cs="Arial"/>
          <w:sz w:val="16"/>
          <w:szCs w:val="16"/>
        </w:rPr>
        <w:t xml:space="preserve"> El ITER participa en un 12% del capital de esta sociedad cuyo objeto es la ejecución de proyectos de transferencia, investigación o desarrollo de tecnología y energía. Del total de capital social correspondiente a ITER: 7.224,00 € se ha desembolsado únicamente el 25%, quedando pendiente la aportación de 5.418,00€. Se ha dotado una provisión por valor de 1.806,00€  sobre el valor de esta participación.</w:t>
      </w:r>
    </w:p>
    <w:p w:rsidR="007372D7" w:rsidRPr="009F758B" w:rsidRDefault="007372D7" w:rsidP="007372D7">
      <w:pPr>
        <w:tabs>
          <w:tab w:val="left" w:pos="850"/>
        </w:tabs>
        <w:ind w:right="-1" w:firstLine="426"/>
        <w:jc w:val="both"/>
        <w:rPr>
          <w:rFonts w:ascii="Arial" w:hAnsi="Arial" w:cs="Arial"/>
          <w:sz w:val="16"/>
          <w:szCs w:val="16"/>
        </w:rPr>
      </w:pPr>
    </w:p>
    <w:p w:rsidR="007372D7" w:rsidRPr="009F758B"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EVM2 Energías Renovables, S.L</w:t>
      </w:r>
      <w:r w:rsidRPr="009F758B">
        <w:rPr>
          <w:rFonts w:ascii="Arial" w:hAnsi="Arial" w:cs="Arial"/>
          <w:sz w:val="16"/>
          <w:szCs w:val="16"/>
        </w:rPr>
        <w:t xml:space="preserve">.: ITER participa en el 30 %  del accionariado de esta sociedad cuyo objeto es la promoción, diseño, construcción, explotación de todo tipo de plantas generadoras de energías alternativas o renovables, así como la realización y promoción de cualquier tipo de investigación aplicada en dicho campo. Inicialmente esta empresa se dedicará a la explotación de una planta solar fotovoltaica de 9 </w:t>
      </w:r>
      <w:proofErr w:type="spellStart"/>
      <w:r w:rsidRPr="009F758B">
        <w:rPr>
          <w:rFonts w:ascii="Arial" w:hAnsi="Arial" w:cs="Arial"/>
          <w:sz w:val="16"/>
          <w:szCs w:val="16"/>
        </w:rPr>
        <w:t>Mw</w:t>
      </w:r>
      <w:proofErr w:type="spellEnd"/>
      <w:r w:rsidRPr="009F758B">
        <w:rPr>
          <w:rFonts w:ascii="Arial" w:hAnsi="Arial" w:cs="Arial"/>
          <w:sz w:val="16"/>
          <w:szCs w:val="16"/>
        </w:rPr>
        <w:t xml:space="preserve"> ubicada en el término municipal de Arico. Se constituyó el 10 de octubre de 2007 ascendiendo la participación de ITER a 31 de diciembre a 2.250.000</w:t>
      </w:r>
      <w:r w:rsidR="006446C9">
        <w:rPr>
          <w:rFonts w:ascii="Arial" w:hAnsi="Arial" w:cs="Arial"/>
          <w:sz w:val="16"/>
          <w:szCs w:val="16"/>
        </w:rPr>
        <w:t>€</w:t>
      </w:r>
      <w:r w:rsidRPr="009F758B">
        <w:rPr>
          <w:rFonts w:ascii="Arial" w:hAnsi="Arial" w:cs="Arial"/>
          <w:sz w:val="16"/>
          <w:szCs w:val="16"/>
        </w:rPr>
        <w:t>.</w:t>
      </w:r>
    </w:p>
    <w:p w:rsidR="007372D7" w:rsidRPr="009F758B" w:rsidRDefault="007372D7" w:rsidP="007372D7">
      <w:pPr>
        <w:tabs>
          <w:tab w:val="left" w:pos="850"/>
        </w:tabs>
        <w:ind w:right="-1" w:firstLine="426"/>
        <w:jc w:val="both"/>
        <w:rPr>
          <w:rFonts w:ascii="Arial" w:hAnsi="Arial" w:cs="Arial"/>
          <w:sz w:val="16"/>
          <w:szCs w:val="16"/>
        </w:rPr>
      </w:pPr>
    </w:p>
    <w:p w:rsidR="007372D7" w:rsidRPr="009F758B" w:rsidRDefault="007372D7" w:rsidP="007372D7">
      <w:pPr>
        <w:tabs>
          <w:tab w:val="left" w:pos="850"/>
        </w:tabs>
        <w:ind w:right="-1" w:firstLine="426"/>
        <w:jc w:val="both"/>
        <w:rPr>
          <w:rFonts w:ascii="Arial" w:hAnsi="Arial" w:cs="Arial"/>
          <w:sz w:val="16"/>
          <w:szCs w:val="16"/>
        </w:rPr>
      </w:pPr>
      <w:r w:rsidRPr="009F758B">
        <w:rPr>
          <w:rFonts w:ascii="Arial" w:hAnsi="Arial" w:cs="Arial"/>
          <w:sz w:val="16"/>
          <w:szCs w:val="16"/>
          <w:u w:val="single"/>
        </w:rPr>
        <w:t xml:space="preserve">Energía Verde de la </w:t>
      </w:r>
      <w:proofErr w:type="spellStart"/>
      <w:r w:rsidRPr="009F758B">
        <w:rPr>
          <w:rFonts w:ascii="Arial" w:hAnsi="Arial" w:cs="Arial"/>
          <w:sz w:val="16"/>
          <w:szCs w:val="16"/>
          <w:u w:val="single"/>
        </w:rPr>
        <w:t>Macaronesia</w:t>
      </w:r>
      <w:proofErr w:type="spellEnd"/>
      <w:r w:rsidRPr="009F758B">
        <w:rPr>
          <w:rFonts w:ascii="Arial" w:hAnsi="Arial" w:cs="Arial"/>
          <w:sz w:val="16"/>
          <w:szCs w:val="16"/>
          <w:u w:val="single"/>
        </w:rPr>
        <w:t>, S.L.</w:t>
      </w:r>
      <w:r w:rsidRPr="009F758B">
        <w:rPr>
          <w:rFonts w:ascii="Arial" w:hAnsi="Arial" w:cs="Arial"/>
          <w:sz w:val="16"/>
          <w:szCs w:val="16"/>
        </w:rPr>
        <w:t>: ITER participa en el 39,34 %  del capital social de esta sociedad cuyo objeto es la promoción, diseño, construcción, explotación de todo tipo de plantas generadoras de energías alternativas o renovables, así como la realización y promoción de cualquier tipo de investigación aplicada en dicho campo. Inicialmente esta empresa se dedicará a la explotación de  dos plantas solares fotovoltaicas de 5 MW cada una de potencia nominal, ubicadas en el término municipal de Arico. Se constituyó el 10 de octubre de 2007 ascendiendo la participación n de ITER a 31 de diciembre a 1.626.810 euros.</w:t>
      </w:r>
    </w:p>
    <w:p w:rsidR="007372D7" w:rsidRPr="009F758B" w:rsidRDefault="007372D7" w:rsidP="007372D7">
      <w:pPr>
        <w:tabs>
          <w:tab w:val="left" w:pos="850"/>
        </w:tabs>
        <w:ind w:right="-1" w:firstLine="426"/>
        <w:jc w:val="both"/>
        <w:rPr>
          <w:rFonts w:ascii="Arial" w:hAnsi="Arial" w:cs="Arial"/>
          <w:sz w:val="16"/>
          <w:szCs w:val="16"/>
        </w:rPr>
      </w:pPr>
    </w:p>
    <w:p w:rsidR="007372D7" w:rsidRPr="00E903EF" w:rsidRDefault="007372D7" w:rsidP="007372D7">
      <w:pPr>
        <w:ind w:firstLine="426"/>
        <w:jc w:val="both"/>
        <w:rPr>
          <w:rFonts w:ascii="Arial" w:hAnsi="Arial" w:cs="Arial"/>
          <w:sz w:val="16"/>
          <w:szCs w:val="16"/>
        </w:rPr>
      </w:pPr>
      <w:r w:rsidRPr="009F758B">
        <w:rPr>
          <w:rFonts w:ascii="Arial" w:hAnsi="Arial" w:cs="Arial"/>
          <w:sz w:val="16"/>
          <w:szCs w:val="16"/>
          <w:u w:val="single"/>
        </w:rPr>
        <w:t>SOLTEN II Granadilla, S.A.</w:t>
      </w:r>
      <w:r w:rsidRPr="009F758B">
        <w:rPr>
          <w:rFonts w:ascii="Arial" w:hAnsi="Arial" w:cs="Arial"/>
          <w:sz w:val="16"/>
          <w:szCs w:val="16"/>
        </w:rPr>
        <w:t>: ITER constituye el 26 de octubre de 2007 esta empresa con un capital social de 60.200€ con el objeto de  adquirir, promocionar, desarrollar y explotar tres plataformas solares fotovoltaicas, a ubicar en el Polígono Industrial de Granadilla, de 11 MW totales de potencia nominal. Para financiar estas operaciones se llevan a cabo tres ampliaciones de capital, una de las cuales, por 13.020.000 €,  suscribió ITER en su totalidad, esto supone que ITER detentaba el 21,55 % del capital de esta sociedad teniendo una valoración a 31 de diciembre de 2010 en sus activos financieros de 9.159.008 € (capital más prima de emisión). La Junta General de Accionistas de SOLTEN II autorizó en 2010 la devolución de prima a los accionistas de la serie B, entre los que se encuentra ITER, en 144 euros por acción por año. Por este motivo, durante los ej</w:t>
      </w:r>
      <w:r w:rsidR="006446C9">
        <w:rPr>
          <w:rFonts w:ascii="Arial" w:hAnsi="Arial" w:cs="Arial"/>
          <w:sz w:val="16"/>
          <w:szCs w:val="16"/>
        </w:rPr>
        <w:t>ercicios 2011, 2012, 2013, 2014,</w:t>
      </w:r>
      <w:r w:rsidRPr="009F758B">
        <w:rPr>
          <w:rFonts w:ascii="Arial" w:hAnsi="Arial" w:cs="Arial"/>
          <w:sz w:val="16"/>
          <w:szCs w:val="16"/>
        </w:rPr>
        <w:t xml:space="preserve"> 2015 </w:t>
      </w:r>
      <w:r w:rsidR="006446C9">
        <w:rPr>
          <w:rFonts w:ascii="Arial" w:hAnsi="Arial" w:cs="Arial"/>
          <w:sz w:val="16"/>
          <w:szCs w:val="16"/>
        </w:rPr>
        <w:t xml:space="preserve">y 2016 </w:t>
      </w:r>
      <w:r w:rsidRPr="009F758B">
        <w:rPr>
          <w:rFonts w:ascii="Arial" w:hAnsi="Arial" w:cs="Arial"/>
          <w:sz w:val="16"/>
          <w:szCs w:val="16"/>
        </w:rPr>
        <w:t>se ha producido una minoración de esta inversión financiera en 1.425.</w:t>
      </w:r>
      <w:r w:rsidR="006446C9">
        <w:rPr>
          <w:rFonts w:ascii="Arial" w:hAnsi="Arial" w:cs="Arial"/>
          <w:sz w:val="16"/>
          <w:szCs w:val="16"/>
        </w:rPr>
        <w:t>888, 1.152.300,00, 1.112.240,00,</w:t>
      </w:r>
      <w:r w:rsidRPr="009F758B">
        <w:rPr>
          <w:rFonts w:ascii="Arial" w:hAnsi="Arial" w:cs="Arial"/>
          <w:sz w:val="16"/>
          <w:szCs w:val="16"/>
        </w:rPr>
        <w:t xml:space="preserve"> 898.305,78</w:t>
      </w:r>
      <w:r w:rsidR="006446C9">
        <w:rPr>
          <w:rFonts w:ascii="Arial" w:hAnsi="Arial" w:cs="Arial"/>
          <w:sz w:val="16"/>
          <w:szCs w:val="16"/>
        </w:rPr>
        <w:t xml:space="preserve"> y</w:t>
      </w:r>
      <w:r w:rsidRPr="009F758B">
        <w:rPr>
          <w:rFonts w:ascii="Arial" w:hAnsi="Arial" w:cs="Arial"/>
          <w:sz w:val="16"/>
          <w:szCs w:val="16"/>
        </w:rPr>
        <w:t xml:space="preserve"> </w:t>
      </w:r>
      <w:r w:rsidR="00363B7B">
        <w:rPr>
          <w:rFonts w:ascii="Arial" w:hAnsi="Arial" w:cs="Arial"/>
          <w:sz w:val="16"/>
          <w:szCs w:val="16"/>
        </w:rPr>
        <w:t xml:space="preserve">903.845,00 </w:t>
      </w:r>
      <w:r w:rsidRPr="009F758B">
        <w:rPr>
          <w:rFonts w:ascii="Arial" w:hAnsi="Arial" w:cs="Arial"/>
          <w:sz w:val="16"/>
          <w:szCs w:val="16"/>
        </w:rPr>
        <w:t xml:space="preserve">euros respectivamente. Adicionalmente, a 31 de diciembre de 2011 ITER  adquirió 6 acciones del tipo B, durante el ejercicio 2012 realizó varias permutas de acciones de </w:t>
      </w:r>
      <w:proofErr w:type="spellStart"/>
      <w:r w:rsidRPr="009F758B">
        <w:rPr>
          <w:rFonts w:ascii="Arial" w:hAnsi="Arial" w:cs="Arial"/>
          <w:sz w:val="16"/>
          <w:szCs w:val="16"/>
        </w:rPr>
        <w:t>Solten</w:t>
      </w:r>
      <w:proofErr w:type="spellEnd"/>
      <w:r w:rsidRPr="009F758B">
        <w:rPr>
          <w:rFonts w:ascii="Arial" w:hAnsi="Arial" w:cs="Arial"/>
          <w:sz w:val="16"/>
          <w:szCs w:val="16"/>
        </w:rPr>
        <w:t xml:space="preserve"> II Granadilla por participaciones en NAP de África Occidental-Islas Canarias valoradas </w:t>
      </w:r>
      <w:r w:rsidRPr="00DD63A2">
        <w:rPr>
          <w:rFonts w:ascii="Arial" w:hAnsi="Arial" w:cs="Arial"/>
          <w:sz w:val="16"/>
          <w:szCs w:val="16"/>
        </w:rPr>
        <w:t>en 321.536,12 €, en 2013  a</w:t>
      </w:r>
      <w:r w:rsidR="00ED3538">
        <w:rPr>
          <w:rFonts w:ascii="Arial" w:hAnsi="Arial" w:cs="Arial"/>
          <w:sz w:val="16"/>
          <w:szCs w:val="16"/>
        </w:rPr>
        <w:t xml:space="preserve">dquirió 60 acciones del tipo A, </w:t>
      </w:r>
      <w:r w:rsidRPr="00DD63A2">
        <w:rPr>
          <w:rFonts w:ascii="Arial" w:hAnsi="Arial" w:cs="Arial"/>
          <w:sz w:val="16"/>
          <w:szCs w:val="16"/>
        </w:rPr>
        <w:t>en 2014 adquiere 80 acciones tipo B valoradas en 76.000 euros</w:t>
      </w:r>
      <w:r w:rsidR="00ED3538">
        <w:rPr>
          <w:rFonts w:ascii="Arial" w:hAnsi="Arial" w:cs="Arial"/>
          <w:sz w:val="16"/>
          <w:szCs w:val="16"/>
        </w:rPr>
        <w:t xml:space="preserve"> y por último en 2016 se han adquirido 13 acciones tipo B valoradas en 12.350 euros</w:t>
      </w:r>
      <w:r w:rsidRPr="00DD63A2">
        <w:rPr>
          <w:rFonts w:ascii="Arial" w:hAnsi="Arial" w:cs="Arial"/>
          <w:sz w:val="16"/>
          <w:szCs w:val="16"/>
        </w:rPr>
        <w:t>. Consecuentemente</w:t>
      </w:r>
      <w:r w:rsidR="00DD63A2" w:rsidRPr="00DD63A2">
        <w:rPr>
          <w:rFonts w:ascii="Arial" w:hAnsi="Arial" w:cs="Arial"/>
          <w:sz w:val="16"/>
          <w:szCs w:val="16"/>
        </w:rPr>
        <w:t xml:space="preserve"> </w:t>
      </w:r>
      <w:r w:rsidR="00BE4CBA" w:rsidRPr="00DD63A2">
        <w:rPr>
          <w:rFonts w:ascii="Arial" w:hAnsi="Arial" w:cs="Arial"/>
          <w:sz w:val="16"/>
          <w:szCs w:val="16"/>
        </w:rPr>
        <w:t xml:space="preserve">al cierre del ejercicio ITER ostenta </w:t>
      </w:r>
      <w:r w:rsidR="00BE4CBA" w:rsidRPr="00ED3538">
        <w:rPr>
          <w:rFonts w:ascii="Arial" w:hAnsi="Arial" w:cs="Arial"/>
          <w:sz w:val="16"/>
          <w:szCs w:val="16"/>
        </w:rPr>
        <w:t xml:space="preserve">el </w:t>
      </w:r>
      <w:r w:rsidR="00ED3538" w:rsidRPr="00ED3538">
        <w:rPr>
          <w:rFonts w:ascii="Arial" w:hAnsi="Arial" w:cs="Arial"/>
          <w:sz w:val="16"/>
          <w:szCs w:val="16"/>
        </w:rPr>
        <w:t>21</w:t>
      </w:r>
      <w:r w:rsidR="00BE4CBA" w:rsidRPr="00ED3538">
        <w:rPr>
          <w:rFonts w:ascii="Arial" w:hAnsi="Arial" w:cs="Arial"/>
          <w:sz w:val="16"/>
          <w:szCs w:val="16"/>
        </w:rPr>
        <w:t>%</w:t>
      </w:r>
      <w:r w:rsidR="00BE4CBA" w:rsidRPr="00DD63A2">
        <w:rPr>
          <w:rFonts w:ascii="Arial" w:hAnsi="Arial" w:cs="Arial"/>
          <w:sz w:val="16"/>
          <w:szCs w:val="16"/>
        </w:rPr>
        <w:t xml:space="preserve"> del capital social de </w:t>
      </w:r>
      <w:proofErr w:type="spellStart"/>
      <w:r w:rsidR="00BE4CBA" w:rsidRPr="00DD63A2">
        <w:rPr>
          <w:rFonts w:ascii="Arial" w:hAnsi="Arial" w:cs="Arial"/>
          <w:sz w:val="16"/>
          <w:szCs w:val="16"/>
        </w:rPr>
        <w:t>Solten</w:t>
      </w:r>
      <w:proofErr w:type="spellEnd"/>
      <w:r w:rsidR="00BE4CBA" w:rsidRPr="00DD63A2">
        <w:rPr>
          <w:rFonts w:ascii="Arial" w:hAnsi="Arial" w:cs="Arial"/>
          <w:sz w:val="16"/>
          <w:szCs w:val="16"/>
        </w:rPr>
        <w:t xml:space="preserve"> II valorado en  </w:t>
      </w:r>
      <w:r w:rsidR="00363B7B">
        <w:rPr>
          <w:rFonts w:ascii="Arial" w:hAnsi="Arial" w:cs="Arial"/>
          <w:sz w:val="16"/>
          <w:szCs w:val="16"/>
        </w:rPr>
        <w:t>2.483.463,10</w:t>
      </w:r>
      <w:r w:rsidR="00BE4CBA" w:rsidRPr="00DD63A2">
        <w:rPr>
          <w:rFonts w:ascii="Arial" w:hAnsi="Arial" w:cs="Arial"/>
          <w:sz w:val="16"/>
          <w:szCs w:val="16"/>
        </w:rPr>
        <w:t>€.</w:t>
      </w:r>
    </w:p>
    <w:p w:rsidR="007372D7" w:rsidRPr="00E903EF" w:rsidRDefault="007372D7" w:rsidP="007372D7">
      <w:pPr>
        <w:tabs>
          <w:tab w:val="left" w:pos="850"/>
        </w:tabs>
        <w:ind w:right="-1" w:firstLine="426"/>
        <w:jc w:val="both"/>
        <w:rPr>
          <w:rFonts w:ascii="Arial" w:hAnsi="Arial" w:cs="Arial"/>
          <w:sz w:val="16"/>
          <w:szCs w:val="16"/>
        </w:rPr>
      </w:pPr>
    </w:p>
    <w:p w:rsidR="007372D7" w:rsidRPr="00703A82" w:rsidRDefault="007372D7" w:rsidP="007372D7">
      <w:pPr>
        <w:tabs>
          <w:tab w:val="left" w:pos="850"/>
        </w:tabs>
        <w:ind w:right="-1" w:firstLine="426"/>
        <w:jc w:val="both"/>
        <w:rPr>
          <w:rFonts w:ascii="Arial" w:hAnsi="Arial" w:cs="Arial"/>
          <w:sz w:val="16"/>
          <w:szCs w:val="16"/>
        </w:rPr>
      </w:pPr>
      <w:r w:rsidRPr="00E903EF">
        <w:rPr>
          <w:rFonts w:ascii="Arial" w:hAnsi="Arial" w:cs="Arial"/>
          <w:sz w:val="16"/>
          <w:szCs w:val="16"/>
          <w:u w:val="single"/>
        </w:rPr>
        <w:t>Instituto Tecnológico y de Telecomunicaciones S.A. (IT3)</w:t>
      </w:r>
      <w:r w:rsidRPr="00E903EF">
        <w:rPr>
          <w:rFonts w:ascii="Arial" w:hAnsi="Arial" w:cs="Arial"/>
          <w:sz w:val="16"/>
          <w:szCs w:val="16"/>
        </w:rPr>
        <w:t>: ITER constituye el 20 de abril de 2009 esta empresa con un capital social de 1.000.000€ con el objeto de construir, explotar, gestionar y mantener todo tipo de redes e infraestructuras de telecomunicaciones, así como, la promoción, prestación, distribución y comercialización de servicios y/o productos de comunicaciones electrónicas, telecomunicaciones, servicios de la Sociedad de la Información, multimedia y de Valor Añadido. Con fecha 30 de diciembre de 2013, ITER adquiere 9.676 acciones mediante contrato de compra-</w:t>
      </w:r>
      <w:r w:rsidRPr="00703A82">
        <w:rPr>
          <w:rFonts w:ascii="Arial" w:hAnsi="Arial" w:cs="Arial"/>
          <w:sz w:val="16"/>
          <w:szCs w:val="16"/>
        </w:rPr>
        <w:t xml:space="preserve">venta con pago aplazado. Como resultado, al cierre del ejercicio, </w:t>
      </w:r>
      <w:r w:rsidR="005F6461">
        <w:rPr>
          <w:rFonts w:ascii="Arial" w:hAnsi="Arial" w:cs="Arial"/>
          <w:sz w:val="16"/>
          <w:szCs w:val="16"/>
        </w:rPr>
        <w:t>ITER</w:t>
      </w:r>
      <w:r w:rsidRPr="00703A82">
        <w:rPr>
          <w:rFonts w:ascii="Arial" w:hAnsi="Arial" w:cs="Arial"/>
          <w:sz w:val="16"/>
          <w:szCs w:val="16"/>
        </w:rPr>
        <w:t xml:space="preserve"> es titular del 100% del capital social de IT3 valorado en 10.676.000€. </w:t>
      </w:r>
    </w:p>
    <w:p w:rsidR="007372D7" w:rsidRPr="00703A82" w:rsidRDefault="007372D7" w:rsidP="007372D7">
      <w:pPr>
        <w:tabs>
          <w:tab w:val="left" w:pos="850"/>
        </w:tabs>
        <w:ind w:right="-1" w:firstLine="426"/>
        <w:jc w:val="both"/>
        <w:rPr>
          <w:rFonts w:ascii="Arial" w:hAnsi="Arial" w:cs="Arial"/>
          <w:sz w:val="16"/>
          <w:szCs w:val="16"/>
        </w:rPr>
      </w:pPr>
    </w:p>
    <w:p w:rsidR="007372D7" w:rsidRPr="00703A82" w:rsidRDefault="007372D7" w:rsidP="007372D7">
      <w:pPr>
        <w:tabs>
          <w:tab w:val="left" w:pos="850"/>
        </w:tabs>
        <w:ind w:right="-1" w:firstLine="426"/>
        <w:jc w:val="both"/>
        <w:rPr>
          <w:rFonts w:ascii="Arial" w:hAnsi="Arial" w:cs="Arial"/>
          <w:sz w:val="16"/>
          <w:szCs w:val="16"/>
        </w:rPr>
      </w:pPr>
      <w:r w:rsidRPr="00703A82">
        <w:rPr>
          <w:rFonts w:ascii="Arial" w:hAnsi="Arial" w:cs="Arial"/>
          <w:sz w:val="16"/>
          <w:szCs w:val="16"/>
          <w:u w:val="single"/>
        </w:rPr>
        <w:t>Parques Eólicos de Granadilla AIE</w:t>
      </w:r>
      <w:r w:rsidRPr="00703A82">
        <w:rPr>
          <w:rFonts w:ascii="Arial" w:hAnsi="Arial" w:cs="Arial"/>
          <w:sz w:val="16"/>
          <w:szCs w:val="16"/>
        </w:rPr>
        <w:t xml:space="preserve">: el 4 de enero de 2005  ITER participa en la constitución  de esta Agrupación de Interés Económico de capital social de 600.000€, con el objeto de la realización y cooperación entre los socios para el desarrollo y la investigación en el área de la energía eólica, mediante la promoción, construcción, explotación y administración de dichos recursos en la isla de Tenerife, y con el fin último de aumentar el aprovechamiento de la energía eólica en la isla. </w:t>
      </w:r>
    </w:p>
    <w:p w:rsidR="007372D7" w:rsidRPr="00703A82" w:rsidRDefault="007372D7"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703A82">
        <w:rPr>
          <w:rFonts w:ascii="Arial" w:hAnsi="Arial" w:cs="Arial"/>
          <w:sz w:val="16"/>
          <w:szCs w:val="16"/>
        </w:rPr>
        <w:t>ITER posee 180 participaciones (del 1 al 180) por un valor nominal de 180.000 € que por aplicación de lo dispuesto en el artículo 8 de los Estatutos, le corresponden a  el 30% de los derechos de voto.</w:t>
      </w:r>
    </w:p>
    <w:p w:rsidR="007372D7" w:rsidRPr="00813977" w:rsidRDefault="007372D7" w:rsidP="007372D7">
      <w:pPr>
        <w:tabs>
          <w:tab w:val="left" w:pos="850"/>
        </w:tabs>
        <w:ind w:right="-1" w:firstLine="426"/>
        <w:jc w:val="both"/>
        <w:rPr>
          <w:rFonts w:ascii="Arial" w:hAnsi="Arial" w:cs="Arial"/>
          <w:color w:val="FF0000"/>
          <w:sz w:val="16"/>
          <w:szCs w:val="16"/>
        </w:rPr>
      </w:pPr>
    </w:p>
    <w:p w:rsidR="005C4D77" w:rsidRPr="00B75785" w:rsidRDefault="007372D7" w:rsidP="007372D7">
      <w:pPr>
        <w:tabs>
          <w:tab w:val="left" w:pos="850"/>
        </w:tabs>
        <w:ind w:right="-1" w:firstLine="426"/>
        <w:jc w:val="both"/>
        <w:rPr>
          <w:rFonts w:ascii="Arial" w:hAnsi="Arial" w:cs="Arial"/>
          <w:sz w:val="16"/>
          <w:szCs w:val="16"/>
        </w:rPr>
      </w:pPr>
      <w:r w:rsidRPr="00EA5BAF">
        <w:rPr>
          <w:rFonts w:ascii="Arial" w:hAnsi="Arial" w:cs="Arial"/>
          <w:sz w:val="16"/>
          <w:szCs w:val="16"/>
        </w:rPr>
        <w:t xml:space="preserve">La sociedad “Parque Eólicos de Granadilla AIE.” ha tenido en este ejercicio un resultado de </w:t>
      </w:r>
      <w:r w:rsidRPr="00B75785">
        <w:rPr>
          <w:rFonts w:ascii="Arial" w:hAnsi="Arial" w:cs="Arial"/>
          <w:sz w:val="16"/>
          <w:szCs w:val="16"/>
        </w:rPr>
        <w:t>0 €</w:t>
      </w:r>
      <w:r w:rsidR="005C4D77" w:rsidRPr="00B75785">
        <w:rPr>
          <w:rFonts w:ascii="Arial" w:hAnsi="Arial" w:cs="Arial"/>
          <w:sz w:val="16"/>
          <w:szCs w:val="16"/>
        </w:rPr>
        <w:t xml:space="preserve">, por lo que no hay </w:t>
      </w:r>
      <w:r w:rsidRPr="00B75785">
        <w:rPr>
          <w:rFonts w:ascii="Arial" w:hAnsi="Arial" w:cs="Arial"/>
          <w:sz w:val="16"/>
          <w:szCs w:val="16"/>
        </w:rPr>
        <w:t xml:space="preserve"> base imponible  a imputar a sus socios</w:t>
      </w:r>
      <w:r w:rsidR="005C4D77" w:rsidRPr="00B75785">
        <w:rPr>
          <w:rFonts w:ascii="Arial" w:hAnsi="Arial" w:cs="Arial"/>
          <w:sz w:val="16"/>
          <w:szCs w:val="16"/>
        </w:rPr>
        <w:t>.</w:t>
      </w:r>
    </w:p>
    <w:p w:rsidR="007372D7" w:rsidRPr="00B75785" w:rsidRDefault="007372D7" w:rsidP="007372D7">
      <w:pPr>
        <w:tabs>
          <w:tab w:val="left" w:pos="850"/>
        </w:tabs>
        <w:ind w:right="-1" w:firstLine="426"/>
        <w:jc w:val="both"/>
        <w:rPr>
          <w:rFonts w:ascii="Arial" w:hAnsi="Arial" w:cs="Arial"/>
          <w:sz w:val="16"/>
          <w:szCs w:val="16"/>
        </w:rPr>
      </w:pPr>
      <w:r w:rsidRPr="00B75785">
        <w:rPr>
          <w:rFonts w:ascii="Arial" w:hAnsi="Arial" w:cs="Arial"/>
          <w:sz w:val="16"/>
          <w:szCs w:val="16"/>
        </w:rPr>
        <w:t xml:space="preserve"> </w:t>
      </w:r>
    </w:p>
    <w:p w:rsidR="007372D7" w:rsidRPr="00E903EF" w:rsidRDefault="007372D7" w:rsidP="00B75785">
      <w:pPr>
        <w:tabs>
          <w:tab w:val="left" w:pos="850"/>
        </w:tabs>
        <w:ind w:right="-1"/>
        <w:jc w:val="both"/>
        <w:rPr>
          <w:rFonts w:ascii="Arial" w:hAnsi="Arial" w:cs="Arial"/>
          <w:sz w:val="16"/>
          <w:szCs w:val="16"/>
        </w:rPr>
      </w:pPr>
      <w:r w:rsidRPr="00B75785">
        <w:rPr>
          <w:rFonts w:ascii="Arial" w:hAnsi="Arial" w:cs="Arial"/>
          <w:sz w:val="16"/>
          <w:szCs w:val="16"/>
          <w:u w:val="single"/>
        </w:rPr>
        <w:t>Instituto Volcanológico de Canarias SAU</w:t>
      </w:r>
      <w:r w:rsidRPr="00B75785">
        <w:rPr>
          <w:rFonts w:ascii="Arial" w:hAnsi="Arial" w:cs="Arial"/>
          <w:sz w:val="16"/>
          <w:szCs w:val="16"/>
        </w:rPr>
        <w:t>: ITER constituye el 29 de Junio de 2010 esta Sociedad con un capital</w:t>
      </w:r>
      <w:r w:rsidRPr="00703A82">
        <w:rPr>
          <w:rFonts w:ascii="Arial" w:hAnsi="Arial" w:cs="Arial"/>
          <w:sz w:val="16"/>
          <w:szCs w:val="16"/>
        </w:rPr>
        <w:t xml:space="preserve"> de 60.200 euros con el objeto de contribuir a mejorar y optimizar el conocimiento sobre el fenómeno volcánico, y con la finalidad de realizar</w:t>
      </w:r>
      <w:r w:rsidRPr="00E903EF">
        <w:rPr>
          <w:rFonts w:ascii="Arial" w:hAnsi="Arial" w:cs="Arial"/>
          <w:sz w:val="16"/>
          <w:szCs w:val="16"/>
        </w:rPr>
        <w:t xml:space="preserve"> una mejor gestión del riesgo volcánico así como de las bondades de vivir en una zona volcánicamente activa para contribuir al desarrollo sostenible de las sociedades establecidas en territorios volcánicos.</w:t>
      </w:r>
    </w:p>
    <w:p w:rsidR="007372D7" w:rsidRPr="00E903EF" w:rsidRDefault="007372D7"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E903EF">
        <w:rPr>
          <w:rFonts w:ascii="Arial" w:hAnsi="Arial" w:cs="Arial"/>
          <w:sz w:val="16"/>
          <w:szCs w:val="16"/>
        </w:rPr>
        <w:t xml:space="preserve">La información requerida sobre empresas del grupo y asociadas se muestra en la siguiente tabla: </w:t>
      </w:r>
    </w:p>
    <w:p w:rsidR="007372D7" w:rsidRPr="00E903EF" w:rsidRDefault="007372D7" w:rsidP="007372D7">
      <w:pPr>
        <w:tabs>
          <w:tab w:val="left" w:pos="850"/>
        </w:tabs>
        <w:ind w:right="-1" w:firstLine="426"/>
        <w:jc w:val="both"/>
        <w:rPr>
          <w:rFonts w:ascii="Arial" w:hAnsi="Arial" w:cs="Arial"/>
          <w:sz w:val="16"/>
          <w:szCs w:val="16"/>
        </w:rPr>
      </w:pPr>
    </w:p>
    <w:p w:rsidR="007372D7" w:rsidRPr="00E903EF" w:rsidRDefault="00A23813" w:rsidP="00A23813">
      <w:pPr>
        <w:pStyle w:val="Secretara"/>
        <w:spacing w:after="0"/>
        <w:ind w:firstLine="0"/>
        <w:rPr>
          <w:rFonts w:ascii="Arial" w:hAnsi="Arial" w:cs="Arial"/>
          <w:noProof/>
          <w:sz w:val="16"/>
          <w:szCs w:val="16"/>
          <w:lang w:eastAsia="es-ES_tradnl"/>
        </w:rPr>
      </w:pPr>
      <w:r w:rsidRPr="00A23813">
        <w:rPr>
          <w:noProof/>
          <w:szCs w:val="16"/>
          <w:lang w:val="es-ES"/>
        </w:rPr>
        <w:drawing>
          <wp:inline distT="0" distB="0" distL="0" distR="0">
            <wp:extent cx="6008039" cy="1097280"/>
            <wp:effectExtent l="19050" t="0" r="0" b="0"/>
            <wp:docPr id="5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srcRect/>
                    <a:stretch>
                      <a:fillRect/>
                    </a:stretch>
                  </pic:blipFill>
                  <pic:spPr bwMode="auto">
                    <a:xfrm>
                      <a:off x="0" y="0"/>
                      <a:ext cx="6011883" cy="1097982"/>
                    </a:xfrm>
                    <a:prstGeom prst="rect">
                      <a:avLst/>
                    </a:prstGeom>
                    <a:noFill/>
                    <a:ln w="9525">
                      <a:noFill/>
                      <a:miter lim="800000"/>
                      <a:headEnd/>
                      <a:tailEnd/>
                    </a:ln>
                  </pic:spPr>
                </pic:pic>
              </a:graphicData>
            </a:graphic>
          </wp:inline>
        </w:drawing>
      </w:r>
    </w:p>
    <w:p w:rsidR="007372D7" w:rsidRPr="00E903EF" w:rsidRDefault="007372D7" w:rsidP="007372D7">
      <w:pPr>
        <w:pStyle w:val="Secretara"/>
        <w:spacing w:after="0"/>
        <w:ind w:firstLine="426"/>
        <w:rPr>
          <w:rFonts w:ascii="Arial" w:hAnsi="Arial" w:cs="Arial"/>
          <w:sz w:val="16"/>
          <w:szCs w:val="16"/>
        </w:rPr>
      </w:pPr>
    </w:p>
    <w:p w:rsidR="00D31AC8" w:rsidRDefault="00022072" w:rsidP="00B75785">
      <w:pPr>
        <w:tabs>
          <w:tab w:val="left" w:pos="850"/>
        </w:tabs>
        <w:ind w:right="-1"/>
        <w:rPr>
          <w:rFonts w:ascii="Arial" w:hAnsi="Arial" w:cs="Arial"/>
          <w:sz w:val="16"/>
          <w:szCs w:val="16"/>
        </w:rPr>
      </w:pPr>
      <w:r w:rsidRPr="00022072">
        <w:rPr>
          <w:noProof/>
          <w:szCs w:val="16"/>
        </w:rPr>
        <w:lastRenderedPageBreak/>
        <w:drawing>
          <wp:inline distT="0" distB="0" distL="0" distR="0">
            <wp:extent cx="6012180" cy="985962"/>
            <wp:effectExtent l="19050" t="0" r="7620" b="0"/>
            <wp:docPr id="5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6029395" cy="988785"/>
                    </a:xfrm>
                    <a:prstGeom prst="rect">
                      <a:avLst/>
                    </a:prstGeom>
                    <a:noFill/>
                    <a:ln w="9525">
                      <a:noFill/>
                      <a:miter lim="800000"/>
                      <a:headEnd/>
                      <a:tailEnd/>
                    </a:ln>
                  </pic:spPr>
                </pic:pic>
              </a:graphicData>
            </a:graphic>
          </wp:inline>
        </w:drawing>
      </w:r>
    </w:p>
    <w:p w:rsidR="00D31AC8" w:rsidRDefault="00D31AC8" w:rsidP="007372D7">
      <w:pPr>
        <w:tabs>
          <w:tab w:val="left" w:pos="850"/>
        </w:tabs>
        <w:ind w:right="-1" w:firstLine="426"/>
        <w:jc w:val="both"/>
        <w:rPr>
          <w:rFonts w:ascii="Arial" w:hAnsi="Arial" w:cs="Arial"/>
          <w:sz w:val="16"/>
          <w:szCs w:val="16"/>
        </w:rPr>
      </w:pPr>
    </w:p>
    <w:p w:rsidR="00D31AC8" w:rsidRDefault="00D31AC8" w:rsidP="007372D7">
      <w:pPr>
        <w:tabs>
          <w:tab w:val="left" w:pos="850"/>
        </w:tabs>
        <w:ind w:right="-1" w:firstLine="426"/>
        <w:jc w:val="both"/>
        <w:rPr>
          <w:rFonts w:ascii="Arial" w:hAnsi="Arial" w:cs="Arial"/>
          <w:sz w:val="16"/>
          <w:szCs w:val="16"/>
        </w:rPr>
      </w:pPr>
    </w:p>
    <w:p w:rsidR="007372D7" w:rsidRPr="00E903EF" w:rsidRDefault="007372D7" w:rsidP="007372D7">
      <w:pPr>
        <w:tabs>
          <w:tab w:val="left" w:pos="850"/>
        </w:tabs>
        <w:ind w:right="-1" w:firstLine="426"/>
        <w:jc w:val="both"/>
        <w:rPr>
          <w:rFonts w:ascii="Arial" w:hAnsi="Arial" w:cs="Arial"/>
          <w:sz w:val="16"/>
          <w:szCs w:val="16"/>
        </w:rPr>
      </w:pPr>
      <w:r w:rsidRPr="00E903EF">
        <w:rPr>
          <w:rFonts w:ascii="Arial" w:hAnsi="Arial" w:cs="Arial"/>
          <w:sz w:val="16"/>
          <w:szCs w:val="16"/>
        </w:rPr>
        <w:t>Inversiones en empresas de grupo y asociadas a largo plazo se desglosan según el siguiente detalle:</w:t>
      </w:r>
    </w:p>
    <w:p w:rsidR="007372D7" w:rsidRPr="00E903EF" w:rsidRDefault="007372D7" w:rsidP="007372D7">
      <w:pPr>
        <w:tabs>
          <w:tab w:val="left" w:pos="850"/>
        </w:tabs>
        <w:ind w:right="-1" w:firstLine="425"/>
        <w:jc w:val="both"/>
        <w:rPr>
          <w:rFonts w:ascii="Arial" w:hAnsi="Arial" w:cs="Arial"/>
          <w:sz w:val="16"/>
          <w:szCs w:val="16"/>
        </w:rPr>
      </w:pPr>
    </w:p>
    <w:p w:rsidR="007372D7" w:rsidRPr="00703A82" w:rsidRDefault="007372D7" w:rsidP="007372D7">
      <w:pPr>
        <w:numPr>
          <w:ilvl w:val="0"/>
          <w:numId w:val="33"/>
        </w:numPr>
        <w:tabs>
          <w:tab w:val="right" w:pos="8789"/>
        </w:tabs>
        <w:ind w:right="-142"/>
        <w:rPr>
          <w:rFonts w:ascii="Arial" w:hAnsi="Arial" w:cs="Arial"/>
          <w:sz w:val="16"/>
          <w:szCs w:val="16"/>
        </w:rPr>
      </w:pPr>
      <w:r w:rsidRPr="00703A82">
        <w:rPr>
          <w:rFonts w:ascii="Arial" w:hAnsi="Arial" w:cs="Arial"/>
          <w:sz w:val="16"/>
          <w:szCs w:val="16"/>
        </w:rPr>
        <w:t>Participación en empresas de grupo, asociadas a LP (según cuadro)</w:t>
      </w:r>
      <w:r w:rsidRPr="00703A82">
        <w:rPr>
          <w:rFonts w:ascii="Arial" w:hAnsi="Arial" w:cs="Arial"/>
          <w:sz w:val="16"/>
          <w:szCs w:val="16"/>
        </w:rPr>
        <w:tab/>
        <w:t xml:space="preserve"> </w:t>
      </w:r>
      <w:r w:rsidR="000A4EB2">
        <w:rPr>
          <w:rFonts w:ascii="Arial" w:hAnsi="Arial" w:cs="Arial"/>
          <w:sz w:val="16"/>
          <w:szCs w:val="16"/>
        </w:rPr>
        <w:t>17.486.827,34</w:t>
      </w:r>
      <w:r w:rsidRPr="00703A82">
        <w:rPr>
          <w:rFonts w:ascii="Arial" w:hAnsi="Arial" w:cs="Arial"/>
          <w:sz w:val="16"/>
          <w:szCs w:val="16"/>
        </w:rPr>
        <w:t xml:space="preserve"> €</w:t>
      </w:r>
    </w:p>
    <w:p w:rsidR="007372D7" w:rsidRPr="00703A82" w:rsidRDefault="007372D7" w:rsidP="007372D7">
      <w:pPr>
        <w:numPr>
          <w:ilvl w:val="0"/>
          <w:numId w:val="33"/>
        </w:numPr>
        <w:tabs>
          <w:tab w:val="right" w:pos="8789"/>
        </w:tabs>
        <w:ind w:right="-142"/>
        <w:rPr>
          <w:rFonts w:ascii="Arial" w:hAnsi="Arial" w:cs="Arial"/>
          <w:sz w:val="16"/>
          <w:szCs w:val="16"/>
        </w:rPr>
      </w:pPr>
      <w:r w:rsidRPr="00703A82">
        <w:rPr>
          <w:rFonts w:ascii="Arial" w:hAnsi="Arial" w:cs="Arial"/>
          <w:sz w:val="16"/>
          <w:szCs w:val="16"/>
        </w:rPr>
        <w:t>Desembolsos pendiente</w:t>
      </w:r>
      <w:r w:rsidR="004E30AE">
        <w:rPr>
          <w:rFonts w:ascii="Arial" w:hAnsi="Arial" w:cs="Arial"/>
          <w:sz w:val="16"/>
          <w:szCs w:val="16"/>
        </w:rPr>
        <w:t>s Parques Eólicos de Granadilla</w:t>
      </w:r>
      <w:r w:rsidRPr="00703A82">
        <w:rPr>
          <w:rFonts w:ascii="Arial" w:hAnsi="Arial" w:cs="Arial"/>
          <w:sz w:val="16"/>
          <w:szCs w:val="16"/>
        </w:rPr>
        <w:t>:</w:t>
      </w:r>
      <w:r w:rsidRPr="00703A82">
        <w:rPr>
          <w:rFonts w:ascii="Arial" w:hAnsi="Arial" w:cs="Arial"/>
          <w:sz w:val="16"/>
          <w:szCs w:val="16"/>
        </w:rPr>
        <w:tab/>
        <w:t xml:space="preserve"> - 180.000 €</w:t>
      </w:r>
    </w:p>
    <w:p w:rsidR="007372D7" w:rsidRPr="00703A82" w:rsidRDefault="007372D7" w:rsidP="007372D7">
      <w:pPr>
        <w:numPr>
          <w:ilvl w:val="0"/>
          <w:numId w:val="33"/>
        </w:numPr>
        <w:tabs>
          <w:tab w:val="right" w:pos="8789"/>
        </w:tabs>
        <w:ind w:right="-142"/>
        <w:rPr>
          <w:rFonts w:ascii="Arial" w:hAnsi="Arial" w:cs="Arial"/>
          <w:sz w:val="16"/>
          <w:szCs w:val="16"/>
        </w:rPr>
      </w:pPr>
      <w:r w:rsidRPr="00703A82">
        <w:rPr>
          <w:rFonts w:ascii="Arial" w:hAnsi="Arial" w:cs="Arial"/>
          <w:sz w:val="16"/>
          <w:szCs w:val="16"/>
        </w:rPr>
        <w:t xml:space="preserve">Total: </w:t>
      </w:r>
      <w:r w:rsidRPr="00703A82">
        <w:rPr>
          <w:rFonts w:ascii="Arial" w:hAnsi="Arial" w:cs="Arial"/>
          <w:sz w:val="16"/>
          <w:szCs w:val="16"/>
        </w:rPr>
        <w:tab/>
      </w:r>
      <w:r w:rsidR="000A4EB2">
        <w:rPr>
          <w:rFonts w:ascii="Arial" w:hAnsi="Arial" w:cs="Arial"/>
          <w:sz w:val="16"/>
          <w:szCs w:val="16"/>
        </w:rPr>
        <w:t>17.306.827,34</w:t>
      </w:r>
      <w:r w:rsidRPr="00703A82">
        <w:rPr>
          <w:rFonts w:ascii="Arial" w:hAnsi="Arial" w:cs="Arial"/>
          <w:sz w:val="16"/>
          <w:szCs w:val="16"/>
        </w:rPr>
        <w:t>€</w:t>
      </w:r>
    </w:p>
    <w:p w:rsidR="007372D7" w:rsidRPr="00703A82" w:rsidRDefault="007372D7" w:rsidP="007372D7">
      <w:pPr>
        <w:ind w:right="-1" w:firstLine="425"/>
        <w:jc w:val="both"/>
        <w:rPr>
          <w:rFonts w:ascii="Arial" w:hAnsi="Arial" w:cs="Arial"/>
          <w:sz w:val="16"/>
          <w:szCs w:val="16"/>
        </w:rPr>
      </w:pPr>
    </w:p>
    <w:p w:rsidR="007372D7" w:rsidRPr="00E903EF" w:rsidRDefault="007372D7" w:rsidP="007372D7">
      <w:pPr>
        <w:ind w:right="-1" w:firstLine="425"/>
        <w:jc w:val="both"/>
        <w:rPr>
          <w:rFonts w:ascii="Arial" w:hAnsi="Arial" w:cs="Arial"/>
          <w:sz w:val="16"/>
          <w:szCs w:val="16"/>
        </w:rPr>
      </w:pPr>
      <w:r w:rsidRPr="00703A82">
        <w:rPr>
          <w:rFonts w:ascii="Arial" w:hAnsi="Arial" w:cs="Arial"/>
          <w:sz w:val="16"/>
          <w:szCs w:val="16"/>
        </w:rPr>
        <w:t>En los casos en los que se ha estimado un deterioro se ha tomado en consideración el patrimonio neto de estas entidades minorado por posibles plusvalías existentes en la fecha de la valoración.</w:t>
      </w:r>
    </w:p>
    <w:p w:rsidR="007372D7" w:rsidRPr="00E903EF" w:rsidRDefault="007372D7" w:rsidP="007372D7">
      <w:pPr>
        <w:ind w:right="-1" w:firstLine="425"/>
        <w:jc w:val="both"/>
        <w:rPr>
          <w:rFonts w:ascii="Arial" w:hAnsi="Arial" w:cs="Arial"/>
          <w:sz w:val="16"/>
          <w:szCs w:val="16"/>
        </w:rPr>
      </w:pPr>
    </w:p>
    <w:p w:rsidR="007372D7" w:rsidRPr="00E903EF" w:rsidRDefault="007372D7" w:rsidP="007372D7">
      <w:pPr>
        <w:jc w:val="both"/>
        <w:rPr>
          <w:rFonts w:ascii="Arial" w:hAnsi="Arial" w:cs="Arial"/>
          <w:b/>
          <w:sz w:val="16"/>
          <w:szCs w:val="16"/>
        </w:rPr>
      </w:pPr>
      <w:r w:rsidRPr="00E903EF">
        <w:rPr>
          <w:rFonts w:ascii="Arial" w:hAnsi="Arial" w:cs="Arial"/>
          <w:b/>
          <w:sz w:val="16"/>
          <w:szCs w:val="16"/>
        </w:rPr>
        <w:t>7.B) Inversiones Financieras a Largo Plazo</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Dentro de esta partida se registran las inversiones financieras en capital con una inversión inferior al 20% por un valor de 63.920,08 euros.</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D31AC8" w:rsidP="007372D7">
      <w:pPr>
        <w:tabs>
          <w:tab w:val="left" w:pos="850"/>
        </w:tabs>
        <w:ind w:right="-1"/>
        <w:jc w:val="both"/>
        <w:rPr>
          <w:rFonts w:ascii="Arial" w:hAnsi="Arial" w:cs="Arial"/>
          <w:noProof/>
          <w:sz w:val="16"/>
          <w:szCs w:val="16"/>
          <w:lang w:val="es-ES_tradnl" w:eastAsia="es-ES_tradnl"/>
        </w:rPr>
      </w:pPr>
      <w:r w:rsidRPr="00D31AC8">
        <w:rPr>
          <w:noProof/>
          <w:szCs w:val="16"/>
        </w:rPr>
        <w:drawing>
          <wp:inline distT="0" distB="0" distL="0" distR="0">
            <wp:extent cx="6223185" cy="1089329"/>
            <wp:effectExtent l="19050" t="0" r="6165" b="0"/>
            <wp:docPr id="64"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srcRect/>
                    <a:stretch>
                      <a:fillRect/>
                    </a:stretch>
                  </pic:blipFill>
                  <pic:spPr bwMode="auto">
                    <a:xfrm>
                      <a:off x="0" y="0"/>
                      <a:ext cx="6245497" cy="1093235"/>
                    </a:xfrm>
                    <a:prstGeom prst="rect">
                      <a:avLst/>
                    </a:prstGeom>
                    <a:noFill/>
                    <a:ln w="9525">
                      <a:noFill/>
                      <a:miter lim="800000"/>
                      <a:headEnd/>
                      <a:tailEnd/>
                    </a:ln>
                  </pic:spPr>
                </pic:pic>
              </a:graphicData>
            </a:graphic>
          </wp:inline>
        </w:drawing>
      </w:r>
    </w:p>
    <w:p w:rsidR="007372D7" w:rsidRPr="00E903EF" w:rsidRDefault="007372D7" w:rsidP="007372D7">
      <w:pPr>
        <w:tabs>
          <w:tab w:val="left" w:pos="850"/>
        </w:tabs>
        <w:ind w:right="-1" w:firstLine="425"/>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Son activos inversiones disponibles para la venta, pero debido a sus especiales características y para presentar su imagen fiel, se han valorado a coste.</w:t>
      </w:r>
    </w:p>
    <w:p w:rsidR="007372D7" w:rsidRPr="00E903EF"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El desglose de las inversiones financieras a largo plazo según balance es el siguiente:</w:t>
      </w: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 xml:space="preserve">Instrumentos de patrimonio a LP según cuadro: </w:t>
      </w:r>
      <w:r w:rsidRPr="00703A82">
        <w:rPr>
          <w:rFonts w:ascii="Arial" w:hAnsi="Arial" w:cs="Arial"/>
          <w:sz w:val="16"/>
          <w:szCs w:val="16"/>
        </w:rPr>
        <w:tab/>
        <w:t>111.171,22 €</w:t>
      </w:r>
    </w:p>
    <w:p w:rsidR="007372D7" w:rsidRPr="00703A82" w:rsidRDefault="007372D7" w:rsidP="007372D7">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 xml:space="preserve">Desembolsos </w:t>
      </w:r>
      <w:proofErr w:type="spellStart"/>
      <w:r w:rsidRPr="00703A82">
        <w:rPr>
          <w:rFonts w:ascii="Arial" w:hAnsi="Arial" w:cs="Arial"/>
          <w:sz w:val="16"/>
          <w:szCs w:val="16"/>
        </w:rPr>
        <w:t>Tech</w:t>
      </w:r>
      <w:proofErr w:type="spellEnd"/>
      <w:r w:rsidRPr="00703A82">
        <w:rPr>
          <w:rFonts w:ascii="Arial" w:hAnsi="Arial" w:cs="Arial"/>
          <w:sz w:val="16"/>
          <w:szCs w:val="16"/>
        </w:rPr>
        <w:t xml:space="preserve"> </w:t>
      </w:r>
      <w:proofErr w:type="spellStart"/>
      <w:r w:rsidRPr="00703A82">
        <w:rPr>
          <w:rFonts w:ascii="Arial" w:hAnsi="Arial" w:cs="Arial"/>
          <w:sz w:val="16"/>
          <w:szCs w:val="16"/>
        </w:rPr>
        <w:t>Development</w:t>
      </w:r>
      <w:proofErr w:type="spellEnd"/>
      <w:r w:rsidRPr="00703A82">
        <w:rPr>
          <w:rFonts w:ascii="Arial" w:hAnsi="Arial" w:cs="Arial"/>
          <w:sz w:val="16"/>
          <w:szCs w:val="16"/>
        </w:rPr>
        <w:t>:</w:t>
      </w:r>
      <w:r w:rsidRPr="00703A82">
        <w:rPr>
          <w:rFonts w:ascii="Arial" w:hAnsi="Arial" w:cs="Arial"/>
          <w:sz w:val="16"/>
          <w:szCs w:val="16"/>
        </w:rPr>
        <w:tab/>
        <w:t xml:space="preserve">   -5.418,00 €</w:t>
      </w:r>
    </w:p>
    <w:p w:rsidR="007372D7" w:rsidRPr="00703A82" w:rsidRDefault="007372D7" w:rsidP="007372D7">
      <w:pPr>
        <w:numPr>
          <w:ilvl w:val="0"/>
          <w:numId w:val="26"/>
        </w:numPr>
        <w:tabs>
          <w:tab w:val="right" w:pos="6946"/>
        </w:tabs>
        <w:ind w:left="0" w:firstLine="0"/>
        <w:jc w:val="both"/>
        <w:rPr>
          <w:rFonts w:ascii="Arial" w:hAnsi="Arial" w:cs="Arial"/>
          <w:sz w:val="16"/>
          <w:szCs w:val="16"/>
        </w:rPr>
      </w:pPr>
      <w:r w:rsidRPr="00703A82">
        <w:rPr>
          <w:rFonts w:ascii="Arial" w:hAnsi="Arial" w:cs="Arial"/>
          <w:sz w:val="16"/>
          <w:szCs w:val="16"/>
        </w:rPr>
        <w:t>Provisión por depreciación:</w:t>
      </w:r>
      <w:r w:rsidRPr="00703A82">
        <w:rPr>
          <w:rFonts w:ascii="Arial" w:hAnsi="Arial" w:cs="Arial"/>
          <w:sz w:val="16"/>
          <w:szCs w:val="16"/>
        </w:rPr>
        <w:tab/>
        <w:t xml:space="preserve">           - 41.833,14 €</w:t>
      </w:r>
    </w:p>
    <w:p w:rsidR="007372D7" w:rsidRPr="00703A82" w:rsidRDefault="007372D7" w:rsidP="007372D7">
      <w:pPr>
        <w:tabs>
          <w:tab w:val="right" w:pos="6946"/>
        </w:tabs>
        <w:jc w:val="both"/>
        <w:rPr>
          <w:rFonts w:ascii="Arial" w:hAnsi="Arial" w:cs="Arial"/>
          <w:sz w:val="16"/>
          <w:szCs w:val="16"/>
        </w:rPr>
      </w:pPr>
    </w:p>
    <w:p w:rsidR="007372D7" w:rsidRPr="00703A82" w:rsidRDefault="007372D7" w:rsidP="007372D7">
      <w:pPr>
        <w:tabs>
          <w:tab w:val="right" w:pos="6946"/>
        </w:tabs>
        <w:jc w:val="both"/>
        <w:rPr>
          <w:rFonts w:ascii="Arial" w:hAnsi="Arial" w:cs="Arial"/>
          <w:sz w:val="16"/>
          <w:szCs w:val="16"/>
        </w:rPr>
      </w:pPr>
      <w:r w:rsidRPr="00703A82">
        <w:rPr>
          <w:rFonts w:ascii="Arial" w:hAnsi="Arial" w:cs="Arial"/>
          <w:sz w:val="16"/>
          <w:szCs w:val="16"/>
        </w:rPr>
        <w:t xml:space="preserve">Total instrumentos de patrimonio:  </w:t>
      </w:r>
      <w:r w:rsidRPr="00703A82">
        <w:rPr>
          <w:rFonts w:ascii="Arial" w:hAnsi="Arial" w:cs="Arial"/>
          <w:sz w:val="16"/>
          <w:szCs w:val="16"/>
        </w:rPr>
        <w:tab/>
        <w:t xml:space="preserve">               63.920,08 €</w:t>
      </w: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En la partida “Créditos </w:t>
      </w:r>
      <w:r w:rsidR="000A4EB2">
        <w:rPr>
          <w:rFonts w:ascii="Arial" w:hAnsi="Arial" w:cs="Arial"/>
          <w:sz w:val="16"/>
          <w:szCs w:val="16"/>
        </w:rPr>
        <w:t>a terceros” se contabilizan</w:t>
      </w:r>
      <w:r w:rsidRPr="00703A82">
        <w:rPr>
          <w:rFonts w:ascii="Arial" w:hAnsi="Arial" w:cs="Arial"/>
          <w:sz w:val="16"/>
          <w:szCs w:val="16"/>
        </w:rPr>
        <w:t xml:space="preserve"> créditos al personal por importe de 1.800,00 euros para la adquisición de acciones de la empresa SOLTEN II Granadilla. El importe total en balance de créditos a terceros asciende a </w:t>
      </w:r>
      <w:r w:rsidR="000A4EB2">
        <w:rPr>
          <w:rFonts w:ascii="Arial" w:hAnsi="Arial" w:cs="Arial"/>
          <w:sz w:val="16"/>
          <w:szCs w:val="16"/>
        </w:rPr>
        <w:t>1.800,00</w:t>
      </w:r>
      <w:r w:rsidRPr="00703A82">
        <w:rPr>
          <w:rFonts w:ascii="Arial" w:hAnsi="Arial" w:cs="Arial"/>
          <w:sz w:val="16"/>
          <w:szCs w:val="16"/>
        </w:rPr>
        <w:t xml:space="preserve"> € (</w:t>
      </w:r>
      <w:r w:rsidR="000A4EB2">
        <w:rPr>
          <w:rFonts w:ascii="Arial" w:hAnsi="Arial" w:cs="Arial"/>
          <w:sz w:val="16"/>
          <w:szCs w:val="16"/>
        </w:rPr>
        <w:t>169.213,76</w:t>
      </w:r>
      <w:r w:rsidRPr="00703A82">
        <w:rPr>
          <w:rFonts w:ascii="Arial" w:hAnsi="Arial" w:cs="Arial"/>
          <w:sz w:val="16"/>
          <w:szCs w:val="16"/>
        </w:rPr>
        <w:t xml:space="preserve"> € en 201</w:t>
      </w:r>
      <w:r w:rsidR="000A4EB2">
        <w:rPr>
          <w:rFonts w:ascii="Arial" w:hAnsi="Arial" w:cs="Arial"/>
          <w:sz w:val="16"/>
          <w:szCs w:val="16"/>
        </w:rPr>
        <w:t>5</w:t>
      </w:r>
      <w:r w:rsidRPr="00703A82">
        <w:rPr>
          <w:rFonts w:ascii="Arial" w:hAnsi="Arial" w:cs="Arial"/>
          <w:sz w:val="16"/>
          <w:szCs w:val="16"/>
        </w:rPr>
        <w:t>).</w:t>
      </w:r>
    </w:p>
    <w:p w:rsidR="007372D7" w:rsidRPr="00703A82" w:rsidRDefault="007372D7" w:rsidP="007372D7">
      <w:pPr>
        <w:tabs>
          <w:tab w:val="left" w:pos="850"/>
        </w:tabs>
        <w:ind w:right="-1" w:firstLine="425"/>
        <w:jc w:val="both"/>
        <w:rPr>
          <w:rFonts w:ascii="Arial" w:hAnsi="Arial" w:cs="Arial"/>
          <w:sz w:val="16"/>
          <w:szCs w:val="16"/>
        </w:rPr>
      </w:pPr>
    </w:p>
    <w:p w:rsidR="007372D7" w:rsidRPr="00E903EF" w:rsidRDefault="007372D7" w:rsidP="007372D7">
      <w:pPr>
        <w:jc w:val="both"/>
        <w:rPr>
          <w:rFonts w:ascii="Arial" w:hAnsi="Arial" w:cs="Arial"/>
          <w:b/>
          <w:sz w:val="16"/>
          <w:szCs w:val="16"/>
        </w:rPr>
      </w:pPr>
      <w:r w:rsidRPr="00703A82">
        <w:rPr>
          <w:rFonts w:ascii="Arial" w:hAnsi="Arial" w:cs="Arial"/>
          <w:b/>
          <w:sz w:val="16"/>
          <w:szCs w:val="16"/>
        </w:rPr>
        <w:t>7.C) Inversiones mantenidas hasta Vencimiento afectas a RIC</w:t>
      </w:r>
    </w:p>
    <w:p w:rsidR="007372D7" w:rsidRPr="00E903EF"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 xml:space="preserve">Se </w:t>
      </w:r>
      <w:r w:rsidRPr="00703A82">
        <w:rPr>
          <w:rFonts w:ascii="Arial" w:hAnsi="Arial" w:cs="Arial"/>
          <w:sz w:val="16"/>
          <w:szCs w:val="16"/>
        </w:rPr>
        <w:t>clasifica en la partida de “Valores representativos de deuda” la suscripción de Bonos de la Comunidad Autónoma de  Canarias realizada en diciembre de 2012 por 1.300.000 €, con vencimiento a 5 años e interés de un 2% bruto anual. La Sociedad ha utilizado esta inversión en la materialización de parte de su dotación a la Reserva para Inversiones en Canarias, según consta en el punto sobre “Situación Fiscal” de esta Memoria.</w:t>
      </w:r>
    </w:p>
    <w:p w:rsidR="007372D7" w:rsidRPr="00703A82"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En la partida “Otros Activos Financieros se recogen fianzas constituidas hasta la  ejecución y verificación final de proyectos con la CE y otras garantías, por 16.491,68 €.</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pStyle w:val="Secretara"/>
        <w:spacing w:after="0"/>
        <w:ind w:firstLine="0"/>
        <w:rPr>
          <w:rFonts w:ascii="Arial" w:hAnsi="Arial" w:cs="Arial"/>
          <w:b/>
          <w:sz w:val="16"/>
          <w:szCs w:val="16"/>
          <w:lang w:val="es-ES"/>
        </w:rPr>
      </w:pPr>
    </w:p>
    <w:p w:rsidR="007372D7" w:rsidRDefault="007372D7" w:rsidP="007372D7">
      <w:pPr>
        <w:pStyle w:val="Secretara"/>
        <w:spacing w:after="0"/>
        <w:ind w:firstLine="0"/>
        <w:rPr>
          <w:rFonts w:ascii="Arial" w:hAnsi="Arial" w:cs="Arial"/>
          <w:b/>
          <w:spacing w:val="-3"/>
          <w:sz w:val="16"/>
          <w:szCs w:val="16"/>
        </w:rPr>
      </w:pPr>
    </w:p>
    <w:p w:rsidR="007372D7" w:rsidRDefault="00EE5897" w:rsidP="007372D7">
      <w:pPr>
        <w:pStyle w:val="Secretara"/>
        <w:spacing w:after="0"/>
        <w:ind w:firstLine="0"/>
        <w:rPr>
          <w:rFonts w:ascii="Arial" w:hAnsi="Arial" w:cs="Arial"/>
          <w:b/>
          <w:spacing w:val="-3"/>
          <w:sz w:val="16"/>
          <w:szCs w:val="16"/>
        </w:rPr>
      </w:pPr>
      <w:r w:rsidRPr="00EE5897">
        <w:rPr>
          <w:noProof/>
          <w:szCs w:val="16"/>
          <w:lang w:val="es-ES"/>
        </w:rPr>
        <w:lastRenderedPageBreak/>
        <w:drawing>
          <wp:inline distT="0" distB="0" distL="0" distR="0">
            <wp:extent cx="6115520" cy="1701579"/>
            <wp:effectExtent l="19050" t="0" r="0" b="0"/>
            <wp:docPr id="2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srcRect/>
                    <a:stretch>
                      <a:fillRect/>
                    </a:stretch>
                  </pic:blipFill>
                  <pic:spPr bwMode="auto">
                    <a:xfrm>
                      <a:off x="0" y="0"/>
                      <a:ext cx="6115119" cy="1701467"/>
                    </a:xfrm>
                    <a:prstGeom prst="rect">
                      <a:avLst/>
                    </a:prstGeom>
                    <a:noFill/>
                    <a:ln w="9525">
                      <a:noFill/>
                      <a:miter lim="800000"/>
                      <a:headEnd/>
                      <a:tailEnd/>
                    </a:ln>
                  </pic:spPr>
                </pic:pic>
              </a:graphicData>
            </a:graphic>
          </wp:inline>
        </w:drawing>
      </w:r>
    </w:p>
    <w:p w:rsidR="007372D7" w:rsidRDefault="007372D7" w:rsidP="007372D7">
      <w:pPr>
        <w:pStyle w:val="Secretara"/>
        <w:spacing w:after="0"/>
        <w:ind w:firstLine="0"/>
        <w:rPr>
          <w:rFonts w:ascii="Arial" w:hAnsi="Arial" w:cs="Arial"/>
          <w:b/>
          <w:spacing w:val="-3"/>
          <w:sz w:val="16"/>
          <w:szCs w:val="16"/>
        </w:rPr>
      </w:pPr>
    </w:p>
    <w:p w:rsidR="007372D7" w:rsidRDefault="007372D7" w:rsidP="007372D7">
      <w:pPr>
        <w:pStyle w:val="Secretara"/>
        <w:spacing w:after="0"/>
        <w:ind w:firstLine="0"/>
        <w:rPr>
          <w:rFonts w:ascii="Arial" w:hAnsi="Arial" w:cs="Arial"/>
          <w:b/>
          <w:spacing w:val="-3"/>
          <w:sz w:val="16"/>
          <w:szCs w:val="16"/>
        </w:rPr>
      </w:pPr>
    </w:p>
    <w:p w:rsidR="007372D7" w:rsidRDefault="007372D7" w:rsidP="007372D7">
      <w:pPr>
        <w:pStyle w:val="Secretara"/>
        <w:spacing w:after="0"/>
        <w:ind w:firstLine="0"/>
        <w:rPr>
          <w:rFonts w:ascii="Arial" w:hAnsi="Arial" w:cs="Arial"/>
          <w:b/>
          <w:spacing w:val="-3"/>
          <w:sz w:val="16"/>
          <w:szCs w:val="16"/>
        </w:rPr>
      </w:pPr>
    </w:p>
    <w:p w:rsidR="007372D7" w:rsidRPr="00E903EF" w:rsidRDefault="007372D7" w:rsidP="007372D7">
      <w:pPr>
        <w:pStyle w:val="Secretara"/>
        <w:spacing w:after="0"/>
        <w:ind w:firstLine="0"/>
        <w:rPr>
          <w:rFonts w:ascii="Arial" w:hAnsi="Arial" w:cs="Arial"/>
          <w:b/>
          <w:sz w:val="16"/>
          <w:szCs w:val="16"/>
          <w:lang w:val="es-ES"/>
        </w:rPr>
      </w:pPr>
      <w:proofErr w:type="gramStart"/>
      <w:r w:rsidRPr="00E903EF">
        <w:rPr>
          <w:rFonts w:ascii="Arial" w:hAnsi="Arial" w:cs="Arial"/>
          <w:b/>
          <w:spacing w:val="-3"/>
          <w:sz w:val="16"/>
          <w:szCs w:val="16"/>
        </w:rPr>
        <w:t>7.D</w:t>
      </w:r>
      <w:proofErr w:type="gramEnd"/>
      <w:r w:rsidRPr="00E903EF">
        <w:rPr>
          <w:rFonts w:ascii="Arial" w:hAnsi="Arial" w:cs="Arial"/>
          <w:b/>
          <w:spacing w:val="-3"/>
          <w:sz w:val="16"/>
          <w:szCs w:val="16"/>
        </w:rPr>
        <w:t>) Inversiones en Empresas del grupo y asociadas a corto plazo</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 xml:space="preserve">Figura en balance el importe de </w:t>
      </w:r>
      <w:r w:rsidR="00EE5897">
        <w:rPr>
          <w:rFonts w:ascii="Arial" w:hAnsi="Arial" w:cs="Arial"/>
          <w:sz w:val="16"/>
          <w:szCs w:val="16"/>
        </w:rPr>
        <w:t>2.364.551,12</w:t>
      </w:r>
      <w:r w:rsidRPr="00E903EF">
        <w:rPr>
          <w:rFonts w:ascii="Arial" w:hAnsi="Arial" w:cs="Arial"/>
          <w:sz w:val="16"/>
          <w:szCs w:val="16"/>
        </w:rPr>
        <w:t xml:space="preserve"> euros en “Otros Activos Financieros” y “Créditos a empresas</w:t>
      </w: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proofErr w:type="gramStart"/>
      <w:r w:rsidRPr="00E903EF">
        <w:rPr>
          <w:rFonts w:ascii="Arial" w:hAnsi="Arial" w:cs="Arial"/>
          <w:sz w:val="16"/>
          <w:szCs w:val="16"/>
        </w:rPr>
        <w:t>que</w:t>
      </w:r>
      <w:proofErr w:type="gramEnd"/>
      <w:r w:rsidRPr="00E903EF">
        <w:rPr>
          <w:rFonts w:ascii="Arial" w:hAnsi="Arial" w:cs="Arial"/>
          <w:sz w:val="16"/>
          <w:szCs w:val="16"/>
        </w:rPr>
        <w:t xml:space="preserve"> se corresponde:</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pStyle w:val="Secretara"/>
        <w:spacing w:after="0"/>
        <w:ind w:firstLine="0"/>
        <w:rPr>
          <w:rFonts w:ascii="Arial" w:hAnsi="Arial" w:cs="Arial"/>
          <w:noProof/>
          <w:sz w:val="16"/>
          <w:szCs w:val="16"/>
          <w:lang w:eastAsia="es-ES_tradnl"/>
        </w:rPr>
      </w:pPr>
    </w:p>
    <w:p w:rsidR="007372D7" w:rsidRDefault="00EE5897" w:rsidP="00EE5897">
      <w:pPr>
        <w:pStyle w:val="Secretara"/>
        <w:spacing w:after="0"/>
        <w:ind w:firstLine="0"/>
        <w:jc w:val="center"/>
        <w:rPr>
          <w:rFonts w:ascii="Arial" w:hAnsi="Arial" w:cs="Arial"/>
          <w:b/>
          <w:sz w:val="16"/>
          <w:szCs w:val="16"/>
          <w:lang w:val="es-ES"/>
        </w:rPr>
      </w:pPr>
      <w:r w:rsidRPr="00EE5897">
        <w:rPr>
          <w:noProof/>
          <w:szCs w:val="16"/>
          <w:lang w:val="es-ES"/>
        </w:rPr>
        <w:drawing>
          <wp:inline distT="0" distB="0" distL="0" distR="0">
            <wp:extent cx="4250801" cy="2279651"/>
            <wp:effectExtent l="19050" t="0" r="0" b="0"/>
            <wp:docPr id="2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srcRect/>
                    <a:stretch>
                      <a:fillRect/>
                    </a:stretch>
                  </pic:blipFill>
                  <pic:spPr bwMode="auto">
                    <a:xfrm>
                      <a:off x="0" y="0"/>
                      <a:ext cx="4254803" cy="2281797"/>
                    </a:xfrm>
                    <a:prstGeom prst="rect">
                      <a:avLst/>
                    </a:prstGeom>
                    <a:noFill/>
                    <a:ln w="9525">
                      <a:noFill/>
                      <a:miter lim="800000"/>
                      <a:headEnd/>
                      <a:tailEnd/>
                    </a:ln>
                  </pic:spPr>
                </pic:pic>
              </a:graphicData>
            </a:graphic>
          </wp:inline>
        </w:drawing>
      </w:r>
    </w:p>
    <w:p w:rsidR="007372D7" w:rsidRDefault="007372D7" w:rsidP="007372D7">
      <w:pPr>
        <w:pStyle w:val="Secretara"/>
        <w:spacing w:after="0"/>
        <w:ind w:firstLine="0"/>
        <w:rPr>
          <w:rFonts w:ascii="Arial" w:hAnsi="Arial" w:cs="Arial"/>
          <w:b/>
          <w:sz w:val="16"/>
          <w:szCs w:val="16"/>
          <w:lang w:val="es-ES"/>
        </w:rPr>
      </w:pPr>
    </w:p>
    <w:p w:rsidR="007372D7" w:rsidRDefault="007372D7" w:rsidP="007372D7">
      <w:pPr>
        <w:rPr>
          <w:rFonts w:ascii="Arial" w:hAnsi="Arial" w:cs="Arial"/>
          <w:b/>
          <w:sz w:val="16"/>
          <w:szCs w:val="16"/>
        </w:rPr>
      </w:pPr>
    </w:p>
    <w:p w:rsidR="007372D7" w:rsidRPr="00E903EF" w:rsidRDefault="007372D7" w:rsidP="007372D7">
      <w:pPr>
        <w:pStyle w:val="Secretara"/>
        <w:spacing w:after="0"/>
        <w:ind w:firstLine="0"/>
        <w:rPr>
          <w:rFonts w:ascii="Arial" w:hAnsi="Arial" w:cs="Arial"/>
          <w:b/>
          <w:sz w:val="16"/>
          <w:szCs w:val="16"/>
          <w:lang w:val="es-ES"/>
        </w:rPr>
      </w:pPr>
      <w:r w:rsidRPr="00E903EF">
        <w:rPr>
          <w:rFonts w:ascii="Arial" w:hAnsi="Arial" w:cs="Arial"/>
          <w:b/>
          <w:sz w:val="16"/>
          <w:szCs w:val="16"/>
          <w:lang w:val="es-ES"/>
        </w:rPr>
        <w:t>7.E) Inversiones financieras a corto plazo</w:t>
      </w:r>
    </w:p>
    <w:p w:rsidR="007372D7" w:rsidRPr="00E903EF" w:rsidRDefault="007372D7" w:rsidP="007372D7">
      <w:pPr>
        <w:pStyle w:val="Secretara"/>
        <w:spacing w:after="0"/>
        <w:ind w:firstLine="0"/>
        <w:rPr>
          <w:rFonts w:ascii="Arial" w:hAnsi="Arial" w:cs="Arial"/>
          <w:b/>
          <w:sz w:val="16"/>
          <w:szCs w:val="16"/>
          <w:lang w:val="es-ES"/>
        </w:rPr>
      </w:pPr>
    </w:p>
    <w:p w:rsidR="007372D7" w:rsidRPr="00E903EF" w:rsidRDefault="007372D7" w:rsidP="007372D7">
      <w:pPr>
        <w:pStyle w:val="Secretara"/>
        <w:spacing w:after="0"/>
        <w:ind w:firstLine="0"/>
        <w:rPr>
          <w:rFonts w:ascii="Arial" w:hAnsi="Arial" w:cs="Arial"/>
          <w:b/>
          <w:sz w:val="16"/>
          <w:szCs w:val="16"/>
          <w:lang w:val="es-ES"/>
        </w:rPr>
      </w:pPr>
      <w:r w:rsidRPr="00E903EF">
        <w:rPr>
          <w:rFonts w:ascii="Arial" w:hAnsi="Arial" w:cs="Arial"/>
          <w:b/>
          <w:sz w:val="16"/>
          <w:szCs w:val="16"/>
          <w:lang w:val="es-ES"/>
        </w:rPr>
        <w:t>Créditos a empresas</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Al cierre del ejercicio figuran los siguientes préstamos concedidos a empresas:</w:t>
      </w:r>
    </w:p>
    <w:p w:rsidR="007372D7" w:rsidRPr="00E903EF" w:rsidRDefault="007372D7" w:rsidP="007372D7">
      <w:pPr>
        <w:tabs>
          <w:tab w:val="left" w:pos="850"/>
        </w:tabs>
        <w:ind w:right="-1" w:firstLine="425"/>
        <w:jc w:val="both"/>
        <w:rPr>
          <w:rFonts w:ascii="Arial" w:hAnsi="Arial" w:cs="Arial"/>
          <w:sz w:val="16"/>
          <w:szCs w:val="16"/>
        </w:rPr>
      </w:pPr>
    </w:p>
    <w:p w:rsidR="007372D7" w:rsidRPr="00703A82" w:rsidRDefault="00771DAF" w:rsidP="007372D7">
      <w:pPr>
        <w:tabs>
          <w:tab w:val="left" w:pos="850"/>
        </w:tabs>
        <w:ind w:right="-1" w:firstLine="425"/>
        <w:jc w:val="both"/>
        <w:rPr>
          <w:rFonts w:ascii="Arial" w:hAnsi="Arial" w:cs="Arial"/>
          <w:sz w:val="16"/>
          <w:szCs w:val="16"/>
        </w:rPr>
      </w:pPr>
      <w:r>
        <w:rPr>
          <w:rFonts w:ascii="Arial" w:hAnsi="Arial" w:cs="Arial"/>
          <w:sz w:val="16"/>
          <w:szCs w:val="16"/>
        </w:rPr>
        <w:t>Entre 2010 y 201</w:t>
      </w:r>
      <w:r w:rsidR="00EE5897">
        <w:rPr>
          <w:rFonts w:ascii="Arial" w:hAnsi="Arial" w:cs="Arial"/>
          <w:sz w:val="16"/>
          <w:szCs w:val="16"/>
        </w:rPr>
        <w:t>6</w:t>
      </w:r>
      <w:r w:rsidR="007372D7" w:rsidRPr="00703A82">
        <w:rPr>
          <w:rFonts w:ascii="Arial" w:hAnsi="Arial" w:cs="Arial"/>
          <w:sz w:val="16"/>
          <w:szCs w:val="16"/>
        </w:rPr>
        <w:t xml:space="preserve"> se han concedido varios préstamos a la Sociedad participada Instituto Tecnológico y de Telecomunicaciones de Tenerife, (ver nota 22) para la financiación de un cable submarino entre la Península y las Islas Canarias. El saldo de estos préstamos al cierre del ejercicio asciende a </w:t>
      </w:r>
      <w:r w:rsidR="00EE5897">
        <w:rPr>
          <w:rFonts w:ascii="Arial" w:hAnsi="Arial" w:cs="Arial"/>
          <w:sz w:val="16"/>
          <w:szCs w:val="16"/>
        </w:rPr>
        <w:t>25.329.285,00</w:t>
      </w:r>
      <w:r w:rsidR="007372D7" w:rsidRPr="00703A82">
        <w:rPr>
          <w:rFonts w:ascii="Arial" w:hAnsi="Arial" w:cs="Arial"/>
          <w:sz w:val="16"/>
          <w:szCs w:val="16"/>
        </w:rPr>
        <w:t xml:space="preserve"> €.</w:t>
      </w: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Todos los intereses de estos créditos se recogen en la cuenta “Intereses de Créditos a corto plazo”. </w:t>
      </w:r>
    </w:p>
    <w:p w:rsidR="007372D7" w:rsidRPr="00703A82" w:rsidRDefault="007372D7" w:rsidP="007372D7">
      <w:pPr>
        <w:pStyle w:val="Secretara"/>
        <w:spacing w:after="0"/>
        <w:ind w:firstLine="0"/>
        <w:rPr>
          <w:rFonts w:ascii="Arial" w:hAnsi="Arial" w:cs="Arial"/>
          <w:noProof/>
          <w:sz w:val="16"/>
          <w:szCs w:val="16"/>
          <w:lang w:eastAsia="es-ES_tradnl"/>
        </w:rPr>
      </w:pPr>
    </w:p>
    <w:p w:rsidR="007372D7" w:rsidRPr="00703A82" w:rsidRDefault="007372D7" w:rsidP="007372D7">
      <w:pPr>
        <w:pStyle w:val="Secretara"/>
        <w:spacing w:after="0"/>
        <w:ind w:firstLine="0"/>
        <w:rPr>
          <w:rFonts w:ascii="Arial" w:hAnsi="Arial" w:cs="Arial"/>
          <w:b/>
          <w:sz w:val="16"/>
          <w:szCs w:val="16"/>
        </w:rPr>
      </w:pPr>
    </w:p>
    <w:p w:rsidR="007372D7" w:rsidRDefault="00EE5897" w:rsidP="00F81F8B">
      <w:pPr>
        <w:pStyle w:val="Secretara"/>
        <w:spacing w:after="0"/>
        <w:ind w:firstLine="0"/>
        <w:jc w:val="center"/>
        <w:rPr>
          <w:rFonts w:ascii="Arial" w:hAnsi="Arial" w:cs="Arial"/>
          <w:b/>
          <w:sz w:val="16"/>
          <w:szCs w:val="16"/>
          <w:lang w:val="es-ES"/>
        </w:rPr>
      </w:pPr>
      <w:r w:rsidRPr="00EE5897">
        <w:rPr>
          <w:noProof/>
          <w:szCs w:val="16"/>
          <w:lang w:val="es-ES"/>
        </w:rPr>
        <w:drawing>
          <wp:inline distT="0" distB="0" distL="0" distR="0">
            <wp:extent cx="3010397" cy="1478085"/>
            <wp:effectExtent l="19050" t="0" r="0" b="0"/>
            <wp:docPr id="2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srcRect/>
                    <a:stretch>
                      <a:fillRect/>
                    </a:stretch>
                  </pic:blipFill>
                  <pic:spPr bwMode="auto">
                    <a:xfrm>
                      <a:off x="0" y="0"/>
                      <a:ext cx="3019619" cy="1482613"/>
                    </a:xfrm>
                    <a:prstGeom prst="rect">
                      <a:avLst/>
                    </a:prstGeom>
                    <a:noFill/>
                    <a:ln w="9525">
                      <a:noFill/>
                      <a:miter lim="800000"/>
                      <a:headEnd/>
                      <a:tailEnd/>
                    </a:ln>
                  </pic:spPr>
                </pic:pic>
              </a:graphicData>
            </a:graphic>
          </wp:inline>
        </w:drawing>
      </w:r>
    </w:p>
    <w:p w:rsidR="007372D7" w:rsidRDefault="007372D7" w:rsidP="007372D7">
      <w:pPr>
        <w:pStyle w:val="Secretara"/>
        <w:spacing w:after="0"/>
        <w:ind w:firstLine="0"/>
        <w:rPr>
          <w:rFonts w:ascii="Arial" w:hAnsi="Arial" w:cs="Arial"/>
          <w:b/>
          <w:sz w:val="16"/>
          <w:szCs w:val="16"/>
          <w:lang w:val="es-ES"/>
        </w:rPr>
      </w:pPr>
    </w:p>
    <w:p w:rsidR="0022371F" w:rsidRDefault="0022371F" w:rsidP="007372D7">
      <w:pPr>
        <w:pStyle w:val="Secretara"/>
        <w:spacing w:after="0"/>
        <w:ind w:firstLine="0"/>
        <w:rPr>
          <w:rFonts w:ascii="Arial" w:hAnsi="Arial" w:cs="Arial"/>
          <w:b/>
          <w:sz w:val="16"/>
          <w:szCs w:val="16"/>
          <w:lang w:val="es-ES"/>
        </w:rPr>
      </w:pPr>
    </w:p>
    <w:p w:rsidR="0022371F" w:rsidRDefault="0022371F" w:rsidP="007372D7">
      <w:pPr>
        <w:pStyle w:val="Secretara"/>
        <w:spacing w:after="0"/>
        <w:ind w:firstLine="0"/>
        <w:rPr>
          <w:rFonts w:ascii="Arial" w:hAnsi="Arial" w:cs="Arial"/>
          <w:b/>
          <w:sz w:val="16"/>
          <w:szCs w:val="16"/>
          <w:lang w:val="es-ES"/>
        </w:rPr>
      </w:pPr>
    </w:p>
    <w:p w:rsidR="007372D7" w:rsidRPr="00EE0B63" w:rsidRDefault="007372D7" w:rsidP="007372D7">
      <w:pPr>
        <w:pStyle w:val="Secretara"/>
        <w:spacing w:after="0"/>
        <w:ind w:firstLine="0"/>
        <w:rPr>
          <w:rFonts w:ascii="Arial" w:hAnsi="Arial" w:cs="Arial"/>
          <w:b/>
          <w:sz w:val="16"/>
          <w:szCs w:val="16"/>
          <w:u w:val="single"/>
          <w:lang w:val="es-ES"/>
        </w:rPr>
      </w:pPr>
      <w:r w:rsidRPr="00E903EF">
        <w:rPr>
          <w:rFonts w:ascii="Arial" w:hAnsi="Arial" w:cs="Arial"/>
          <w:b/>
          <w:sz w:val="16"/>
          <w:szCs w:val="16"/>
          <w:lang w:val="es-ES"/>
        </w:rPr>
        <w:t xml:space="preserve"> </w:t>
      </w:r>
      <w:r w:rsidRPr="00EE0B63">
        <w:rPr>
          <w:rFonts w:ascii="Arial" w:hAnsi="Arial" w:cs="Arial"/>
          <w:b/>
          <w:sz w:val="16"/>
          <w:szCs w:val="16"/>
          <w:u w:val="single"/>
          <w:lang w:val="es-ES"/>
        </w:rPr>
        <w:t>Activos Financieros mantenidos para negociar</w:t>
      </w:r>
    </w:p>
    <w:p w:rsidR="007372D7" w:rsidRPr="00E903EF" w:rsidRDefault="007372D7" w:rsidP="007372D7">
      <w:pPr>
        <w:jc w:val="both"/>
        <w:rPr>
          <w:rFonts w:ascii="Arial" w:hAnsi="Arial" w:cs="Arial"/>
          <w:b/>
          <w:sz w:val="16"/>
          <w:szCs w:val="16"/>
        </w:rPr>
      </w:pPr>
    </w:p>
    <w:p w:rsidR="007372D7" w:rsidRPr="00703A82" w:rsidRDefault="007372D7" w:rsidP="007372D7">
      <w:pPr>
        <w:jc w:val="both"/>
        <w:rPr>
          <w:rFonts w:ascii="Arial" w:hAnsi="Arial" w:cs="Arial"/>
          <w:b/>
          <w:sz w:val="16"/>
          <w:szCs w:val="16"/>
        </w:rPr>
      </w:pPr>
      <w:r w:rsidRPr="00E903EF">
        <w:rPr>
          <w:rFonts w:ascii="Arial" w:hAnsi="Arial" w:cs="Arial"/>
          <w:b/>
          <w:sz w:val="16"/>
          <w:szCs w:val="16"/>
        </w:rPr>
        <w:t xml:space="preserve">Otros </w:t>
      </w:r>
      <w:r w:rsidRPr="00703A82">
        <w:rPr>
          <w:rFonts w:ascii="Arial" w:hAnsi="Arial" w:cs="Arial"/>
          <w:b/>
          <w:sz w:val="16"/>
          <w:szCs w:val="16"/>
        </w:rPr>
        <w:t>Activos Financieros</w:t>
      </w: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Al cierre del ejercicio no se mantienen imposiciones a corto  plazo</w:t>
      </w:r>
      <w:r w:rsidR="008C5E75">
        <w:rPr>
          <w:rFonts w:ascii="Arial" w:hAnsi="Arial" w:cs="Arial"/>
          <w:sz w:val="16"/>
          <w:szCs w:val="16"/>
        </w:rPr>
        <w:t>.</w:t>
      </w:r>
      <w:r w:rsidRPr="00703A82">
        <w:rPr>
          <w:rFonts w:ascii="Arial" w:hAnsi="Arial" w:cs="Arial"/>
          <w:sz w:val="16"/>
          <w:szCs w:val="16"/>
        </w:rPr>
        <w:t xml:space="preserve"> </w:t>
      </w: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color w:val="FF0000"/>
          <w:sz w:val="16"/>
          <w:szCs w:val="16"/>
        </w:rPr>
      </w:pPr>
      <w:r w:rsidRPr="00703A82">
        <w:rPr>
          <w:rFonts w:ascii="Arial" w:hAnsi="Arial" w:cs="Arial"/>
          <w:sz w:val="16"/>
          <w:szCs w:val="16"/>
        </w:rPr>
        <w:t xml:space="preserve">El total de otros activos financieros asciende a </w:t>
      </w:r>
      <w:r w:rsidR="008C5E75">
        <w:rPr>
          <w:rFonts w:ascii="Arial" w:hAnsi="Arial" w:cs="Arial"/>
          <w:sz w:val="16"/>
          <w:szCs w:val="16"/>
        </w:rPr>
        <w:t>10.099,88</w:t>
      </w:r>
      <w:r w:rsidRPr="00703A82">
        <w:rPr>
          <w:rFonts w:ascii="Arial" w:hAnsi="Arial" w:cs="Arial"/>
          <w:sz w:val="16"/>
          <w:szCs w:val="16"/>
        </w:rPr>
        <w:t>€ (</w:t>
      </w:r>
      <w:r w:rsidR="008C5E75">
        <w:rPr>
          <w:rFonts w:ascii="Arial" w:hAnsi="Arial" w:cs="Arial"/>
          <w:sz w:val="16"/>
          <w:szCs w:val="16"/>
        </w:rPr>
        <w:t>42.287,46</w:t>
      </w:r>
      <w:r w:rsidRPr="00703A82">
        <w:rPr>
          <w:rFonts w:ascii="Arial" w:hAnsi="Arial" w:cs="Arial"/>
          <w:sz w:val="16"/>
          <w:szCs w:val="16"/>
        </w:rPr>
        <w:t>€ en 201</w:t>
      </w:r>
      <w:r w:rsidR="008C5E75">
        <w:rPr>
          <w:rFonts w:ascii="Arial" w:hAnsi="Arial" w:cs="Arial"/>
          <w:sz w:val="16"/>
          <w:szCs w:val="16"/>
        </w:rPr>
        <w:t>5</w:t>
      </w:r>
      <w:r w:rsidRPr="00703A82">
        <w:rPr>
          <w:rFonts w:ascii="Arial" w:hAnsi="Arial" w:cs="Arial"/>
          <w:sz w:val="16"/>
          <w:szCs w:val="16"/>
        </w:rPr>
        <w:t>).</w:t>
      </w:r>
    </w:p>
    <w:p w:rsidR="007372D7" w:rsidRPr="00703A82" w:rsidRDefault="007372D7" w:rsidP="007372D7">
      <w:pPr>
        <w:tabs>
          <w:tab w:val="left" w:pos="850"/>
        </w:tabs>
        <w:ind w:right="-1" w:firstLine="425"/>
        <w:jc w:val="both"/>
        <w:rPr>
          <w:rFonts w:ascii="Arial" w:hAnsi="Arial" w:cs="Arial"/>
          <w:sz w:val="16"/>
          <w:szCs w:val="16"/>
        </w:rPr>
      </w:pP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En “Valores representativos de Deuda “se recogen al cierre 4.400,00 €</w:t>
      </w:r>
    </w:p>
    <w:p w:rsidR="007372D7" w:rsidRPr="00703A82" w:rsidRDefault="007372D7" w:rsidP="007372D7">
      <w:pPr>
        <w:tabs>
          <w:tab w:val="left" w:pos="850"/>
        </w:tabs>
        <w:ind w:right="-1" w:firstLine="425"/>
        <w:jc w:val="both"/>
        <w:rPr>
          <w:rFonts w:ascii="Arial" w:hAnsi="Arial" w:cs="Arial"/>
          <w:sz w:val="16"/>
          <w:szCs w:val="16"/>
        </w:rPr>
      </w:pPr>
    </w:p>
    <w:p w:rsidR="007372D7" w:rsidRPr="00E903EF" w:rsidRDefault="007372D7" w:rsidP="007372D7">
      <w:pPr>
        <w:jc w:val="both"/>
        <w:rPr>
          <w:rFonts w:ascii="Arial" w:hAnsi="Arial" w:cs="Arial"/>
          <w:b/>
          <w:sz w:val="16"/>
          <w:szCs w:val="16"/>
        </w:rPr>
      </w:pPr>
      <w:r w:rsidRPr="00703A82">
        <w:rPr>
          <w:rFonts w:ascii="Arial" w:hAnsi="Arial" w:cs="Arial"/>
          <w:b/>
          <w:sz w:val="16"/>
          <w:szCs w:val="16"/>
        </w:rPr>
        <w:t>7.G) Clientes Por Ventas y efectivo y Otros Activos líquidos Equivalentes.</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El epígrafe “Clientes por ventas” a la fecha del balance de situación corresponde  al siguiente desglose:</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rPr>
          <w:rFonts w:ascii="Arial" w:hAnsi="Arial" w:cs="Arial"/>
          <w:noProof/>
          <w:sz w:val="16"/>
          <w:szCs w:val="16"/>
          <w:lang w:val="es-ES_tradnl" w:eastAsia="es-ES_tradnl"/>
        </w:rPr>
      </w:pPr>
    </w:p>
    <w:p w:rsidR="007372D7" w:rsidRPr="00E903EF" w:rsidRDefault="008C5E75" w:rsidP="008C5E75">
      <w:pPr>
        <w:tabs>
          <w:tab w:val="left" w:pos="850"/>
        </w:tabs>
        <w:ind w:right="-1"/>
        <w:jc w:val="center"/>
        <w:rPr>
          <w:rFonts w:ascii="Arial" w:hAnsi="Arial" w:cs="Arial"/>
          <w:noProof/>
          <w:sz w:val="16"/>
          <w:szCs w:val="16"/>
          <w:lang w:val="es-ES_tradnl" w:eastAsia="es-ES_tradnl"/>
        </w:rPr>
      </w:pPr>
      <w:r w:rsidRPr="008C5E75">
        <w:rPr>
          <w:noProof/>
          <w:szCs w:val="16"/>
        </w:rPr>
        <w:drawing>
          <wp:inline distT="0" distB="0" distL="0" distR="0">
            <wp:extent cx="4330313" cy="1177502"/>
            <wp:effectExtent l="19050" t="0" r="0" b="0"/>
            <wp:docPr id="2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srcRect/>
                    <a:stretch>
                      <a:fillRect/>
                    </a:stretch>
                  </pic:blipFill>
                  <pic:spPr bwMode="auto">
                    <a:xfrm>
                      <a:off x="0" y="0"/>
                      <a:ext cx="4342767" cy="1180889"/>
                    </a:xfrm>
                    <a:prstGeom prst="rect">
                      <a:avLst/>
                    </a:prstGeom>
                    <a:noFill/>
                    <a:ln w="9525">
                      <a:noFill/>
                      <a:miter lim="800000"/>
                      <a:headEnd/>
                      <a:tailEnd/>
                    </a:ln>
                  </pic:spPr>
                </pic:pic>
              </a:graphicData>
            </a:graphic>
          </wp:inline>
        </w:drawing>
      </w:r>
    </w:p>
    <w:p w:rsidR="007372D7" w:rsidRPr="00E903EF" w:rsidRDefault="007372D7" w:rsidP="007372D7">
      <w:pPr>
        <w:tabs>
          <w:tab w:val="left" w:pos="850"/>
        </w:tabs>
        <w:ind w:right="-1"/>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p w:rsidR="007372D7" w:rsidRPr="00E903EF" w:rsidRDefault="007372D7" w:rsidP="007372D7">
      <w:pPr>
        <w:jc w:val="both"/>
        <w:rPr>
          <w:rFonts w:ascii="Arial" w:hAnsi="Arial" w:cs="Arial"/>
          <w:sz w:val="16"/>
          <w:szCs w:val="16"/>
        </w:rPr>
      </w:pPr>
    </w:p>
    <w:p w:rsidR="007372D7" w:rsidRPr="00E903EF" w:rsidRDefault="008C5E75" w:rsidP="008C5E75">
      <w:pPr>
        <w:tabs>
          <w:tab w:val="left" w:pos="7965"/>
        </w:tabs>
        <w:jc w:val="center"/>
        <w:rPr>
          <w:rFonts w:ascii="Arial" w:hAnsi="Arial" w:cs="Arial"/>
          <w:sz w:val="16"/>
          <w:szCs w:val="16"/>
        </w:rPr>
      </w:pPr>
      <w:r w:rsidRPr="008C5E75">
        <w:rPr>
          <w:noProof/>
          <w:szCs w:val="16"/>
        </w:rPr>
        <w:drawing>
          <wp:inline distT="0" distB="0" distL="0" distR="0">
            <wp:extent cx="4385973" cy="1904300"/>
            <wp:effectExtent l="19050" t="0" r="0" b="0"/>
            <wp:docPr id="2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srcRect/>
                    <a:stretch>
                      <a:fillRect/>
                    </a:stretch>
                  </pic:blipFill>
                  <pic:spPr bwMode="auto">
                    <a:xfrm>
                      <a:off x="0" y="0"/>
                      <a:ext cx="4385686" cy="1904176"/>
                    </a:xfrm>
                    <a:prstGeom prst="rect">
                      <a:avLst/>
                    </a:prstGeom>
                    <a:noFill/>
                    <a:ln w="9525">
                      <a:noFill/>
                      <a:miter lim="800000"/>
                      <a:headEnd/>
                      <a:tailEnd/>
                    </a:ln>
                  </pic:spPr>
                </pic:pic>
              </a:graphicData>
            </a:graphic>
          </wp:inline>
        </w:drawing>
      </w:r>
    </w:p>
    <w:p w:rsidR="007372D7" w:rsidRPr="00E903EF" w:rsidRDefault="007372D7" w:rsidP="007372D7">
      <w:pPr>
        <w:tabs>
          <w:tab w:val="left" w:pos="7965"/>
        </w:tabs>
        <w:jc w:val="both"/>
        <w:rPr>
          <w:rFonts w:ascii="Arial" w:hAnsi="Arial" w:cs="Arial"/>
          <w:sz w:val="16"/>
          <w:szCs w:val="16"/>
        </w:rPr>
      </w:pPr>
    </w:p>
    <w:p w:rsidR="007372D7" w:rsidRPr="00E903EF" w:rsidRDefault="007372D7" w:rsidP="007372D7">
      <w:pPr>
        <w:tabs>
          <w:tab w:val="left" w:pos="7965"/>
        </w:tabs>
        <w:jc w:val="both"/>
        <w:rPr>
          <w:rFonts w:ascii="Arial" w:hAnsi="Arial" w:cs="Arial"/>
          <w:sz w:val="16"/>
          <w:szCs w:val="16"/>
        </w:rPr>
      </w:pPr>
    </w:p>
    <w:p w:rsidR="007372D7" w:rsidRPr="00703A82" w:rsidRDefault="007372D7" w:rsidP="007372D7">
      <w:pPr>
        <w:ind w:firstLine="425"/>
        <w:jc w:val="both"/>
        <w:rPr>
          <w:rFonts w:ascii="Arial" w:hAnsi="Arial" w:cs="Arial"/>
          <w:sz w:val="16"/>
          <w:szCs w:val="16"/>
        </w:rPr>
      </w:pPr>
      <w:r w:rsidRPr="00703A82">
        <w:rPr>
          <w:rFonts w:ascii="Arial" w:hAnsi="Arial" w:cs="Arial"/>
          <w:sz w:val="16"/>
          <w:szCs w:val="16"/>
        </w:rPr>
        <w:t xml:space="preserve">En “Deudores varios “se recogen partidas pendientes de cobro, principalmente por proyectos realizados con la CE, Ministerio de </w:t>
      </w:r>
      <w:r w:rsidR="008C5E75">
        <w:rPr>
          <w:rFonts w:ascii="Arial" w:hAnsi="Arial" w:cs="Arial"/>
          <w:sz w:val="16"/>
          <w:szCs w:val="16"/>
        </w:rPr>
        <w:t>Economía y Competitividad</w:t>
      </w:r>
      <w:r w:rsidRPr="00703A82">
        <w:rPr>
          <w:rFonts w:ascii="Arial" w:hAnsi="Arial" w:cs="Arial"/>
          <w:sz w:val="16"/>
          <w:szCs w:val="16"/>
        </w:rPr>
        <w:t xml:space="preserve"> y otros (Saldo= </w:t>
      </w:r>
      <w:r w:rsidR="00E012D8">
        <w:rPr>
          <w:rFonts w:ascii="Arial" w:hAnsi="Arial" w:cs="Arial"/>
          <w:sz w:val="16"/>
          <w:szCs w:val="16"/>
        </w:rPr>
        <w:t>269.336,08</w:t>
      </w:r>
      <w:r w:rsidRPr="00703A82">
        <w:rPr>
          <w:rFonts w:ascii="Arial" w:hAnsi="Arial" w:cs="Arial"/>
          <w:sz w:val="16"/>
          <w:szCs w:val="16"/>
        </w:rPr>
        <w:t xml:space="preserve"> €).La partida más significativa  en este saldo es la correspondiente al  Ministerio de Economía y Competitividad relativa al proyecto “</w:t>
      </w:r>
      <w:proofErr w:type="spellStart"/>
      <w:r w:rsidRPr="00703A82">
        <w:rPr>
          <w:rFonts w:ascii="Arial" w:hAnsi="Arial" w:cs="Arial"/>
          <w:sz w:val="16"/>
          <w:szCs w:val="16"/>
        </w:rPr>
        <w:t>Resoluc</w:t>
      </w:r>
      <w:proofErr w:type="spellEnd"/>
      <w:r w:rsidRPr="00703A82">
        <w:rPr>
          <w:rFonts w:ascii="Arial" w:hAnsi="Arial" w:cs="Arial"/>
          <w:sz w:val="16"/>
          <w:szCs w:val="16"/>
        </w:rPr>
        <w:t xml:space="preserve"> </w:t>
      </w:r>
      <w:proofErr w:type="spellStart"/>
      <w:r w:rsidRPr="00703A82">
        <w:rPr>
          <w:rFonts w:ascii="Arial" w:hAnsi="Arial" w:cs="Arial"/>
          <w:sz w:val="16"/>
          <w:szCs w:val="16"/>
        </w:rPr>
        <w:t>Conces</w:t>
      </w:r>
      <w:proofErr w:type="spellEnd"/>
      <w:r w:rsidRPr="00703A82">
        <w:rPr>
          <w:rFonts w:ascii="Arial" w:hAnsi="Arial" w:cs="Arial"/>
          <w:sz w:val="16"/>
          <w:szCs w:val="16"/>
        </w:rPr>
        <w:t xml:space="preserve"> </w:t>
      </w:r>
      <w:proofErr w:type="spellStart"/>
      <w:r w:rsidRPr="00703A82">
        <w:rPr>
          <w:rFonts w:ascii="Arial" w:hAnsi="Arial" w:cs="Arial"/>
          <w:sz w:val="16"/>
          <w:szCs w:val="16"/>
        </w:rPr>
        <w:t>Aydas</w:t>
      </w:r>
      <w:proofErr w:type="spellEnd"/>
      <w:r w:rsidRPr="00703A82">
        <w:rPr>
          <w:rFonts w:ascii="Arial" w:hAnsi="Arial" w:cs="Arial"/>
          <w:sz w:val="16"/>
          <w:szCs w:val="16"/>
        </w:rPr>
        <w:t xml:space="preserve"> MEC </w:t>
      </w:r>
      <w:proofErr w:type="spellStart"/>
      <w:r w:rsidRPr="00703A82">
        <w:rPr>
          <w:rFonts w:ascii="Arial" w:hAnsi="Arial" w:cs="Arial"/>
          <w:sz w:val="16"/>
          <w:szCs w:val="16"/>
        </w:rPr>
        <w:t>Proy</w:t>
      </w:r>
      <w:proofErr w:type="spellEnd"/>
      <w:r w:rsidRPr="00703A82">
        <w:rPr>
          <w:rFonts w:ascii="Arial" w:hAnsi="Arial" w:cs="Arial"/>
          <w:sz w:val="16"/>
          <w:szCs w:val="16"/>
        </w:rPr>
        <w:t xml:space="preserve"> AISOVOL” por un importe de </w:t>
      </w:r>
      <w:r w:rsidR="00E012D8" w:rsidRPr="00E012D8">
        <w:rPr>
          <w:rFonts w:ascii="Arial" w:hAnsi="Arial" w:cs="Arial"/>
          <w:sz w:val="16"/>
          <w:szCs w:val="16"/>
        </w:rPr>
        <w:t>128.884,64</w:t>
      </w:r>
      <w:r w:rsidR="00E012D8">
        <w:rPr>
          <w:rFonts w:ascii="Arial" w:hAnsi="Arial" w:cs="Arial"/>
          <w:sz w:val="16"/>
          <w:szCs w:val="16"/>
        </w:rPr>
        <w:t>€.</w:t>
      </w: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 </w:t>
      </w: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Completan la cifra de “Deudores comerciales y otras cuentas a cobrar”: </w:t>
      </w:r>
      <w:r w:rsidR="00E012D8">
        <w:rPr>
          <w:rFonts w:ascii="Arial" w:hAnsi="Arial" w:cs="Arial"/>
          <w:sz w:val="16"/>
          <w:szCs w:val="16"/>
        </w:rPr>
        <w:t>1.845,11 € de “Anticipos al Personal”,</w:t>
      </w:r>
      <w:r w:rsidRPr="00703A82">
        <w:rPr>
          <w:rFonts w:ascii="Arial" w:hAnsi="Arial" w:cs="Arial"/>
          <w:sz w:val="16"/>
          <w:szCs w:val="16"/>
        </w:rPr>
        <w:t xml:space="preserve"> “Créditos con Administrac</w:t>
      </w:r>
      <w:r w:rsidR="003F7AA3">
        <w:rPr>
          <w:rFonts w:ascii="Arial" w:hAnsi="Arial" w:cs="Arial"/>
          <w:sz w:val="16"/>
          <w:szCs w:val="16"/>
        </w:rPr>
        <w:t xml:space="preserve">iones públicas” por </w:t>
      </w:r>
      <w:r w:rsidR="00E012D8">
        <w:rPr>
          <w:rFonts w:ascii="Arial" w:hAnsi="Arial" w:cs="Arial"/>
          <w:sz w:val="16"/>
          <w:szCs w:val="16"/>
        </w:rPr>
        <w:t xml:space="preserve">1.586.356,57 € y “Activos por impuesto corriente” por 10.612,18€. </w:t>
      </w:r>
    </w:p>
    <w:p w:rsidR="007372D7" w:rsidRPr="00703A82"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 xml:space="preserve"> </w:t>
      </w:r>
    </w:p>
    <w:p w:rsidR="007372D7" w:rsidRPr="00E903EF" w:rsidRDefault="007372D7" w:rsidP="007372D7">
      <w:pPr>
        <w:tabs>
          <w:tab w:val="left" w:pos="850"/>
        </w:tabs>
        <w:ind w:right="-1" w:firstLine="425"/>
        <w:jc w:val="both"/>
        <w:rPr>
          <w:rFonts w:ascii="Arial" w:hAnsi="Arial" w:cs="Arial"/>
          <w:sz w:val="16"/>
          <w:szCs w:val="16"/>
        </w:rPr>
      </w:pPr>
      <w:r w:rsidRPr="00703A82">
        <w:rPr>
          <w:rFonts w:ascii="Arial" w:hAnsi="Arial" w:cs="Arial"/>
          <w:sz w:val="16"/>
          <w:szCs w:val="16"/>
        </w:rPr>
        <w:t>Los Administradores consideran que el importe en libros de las cuentas de</w:t>
      </w:r>
      <w:r w:rsidRPr="00E903EF">
        <w:rPr>
          <w:rFonts w:ascii="Arial" w:hAnsi="Arial" w:cs="Arial"/>
          <w:sz w:val="16"/>
          <w:szCs w:val="16"/>
        </w:rPr>
        <w:t xml:space="preserve"> deudores comerciales y otras cuentas a cobrar se aproxima a su valor razonable.</w:t>
      </w:r>
    </w:p>
    <w:p w:rsidR="007372D7" w:rsidRPr="00E903EF" w:rsidRDefault="007372D7"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t xml:space="preserve">El epígrafe “Efectivo y otros activos líquidos equivalentes” incluye la tesorería de la Sociedad. </w:t>
      </w:r>
    </w:p>
    <w:p w:rsidR="007372D7" w:rsidRDefault="007372D7" w:rsidP="007372D7">
      <w:pPr>
        <w:tabs>
          <w:tab w:val="left" w:pos="850"/>
        </w:tabs>
        <w:ind w:right="-1" w:firstLine="425"/>
        <w:jc w:val="both"/>
        <w:rPr>
          <w:rFonts w:ascii="Arial" w:hAnsi="Arial" w:cs="Arial"/>
          <w:sz w:val="16"/>
          <w:szCs w:val="16"/>
        </w:rPr>
      </w:pPr>
    </w:p>
    <w:p w:rsidR="0022371F" w:rsidRDefault="0022371F">
      <w:pPr>
        <w:tabs>
          <w:tab w:val="left" w:pos="850"/>
        </w:tabs>
        <w:ind w:right="-1"/>
        <w:jc w:val="both"/>
        <w:rPr>
          <w:rFonts w:ascii="Arial" w:hAnsi="Arial" w:cs="Arial"/>
          <w:b/>
          <w:sz w:val="16"/>
          <w:szCs w:val="16"/>
        </w:rPr>
      </w:pPr>
    </w:p>
    <w:p w:rsidR="0022371F" w:rsidRDefault="0022371F">
      <w:pPr>
        <w:tabs>
          <w:tab w:val="left" w:pos="850"/>
        </w:tabs>
        <w:ind w:right="-1"/>
        <w:jc w:val="both"/>
        <w:rPr>
          <w:rFonts w:ascii="Arial" w:hAnsi="Arial" w:cs="Arial"/>
          <w:b/>
          <w:sz w:val="16"/>
          <w:szCs w:val="16"/>
        </w:rPr>
      </w:pPr>
    </w:p>
    <w:p w:rsidR="00EC4533" w:rsidRDefault="00BE4CBA">
      <w:pPr>
        <w:tabs>
          <w:tab w:val="left" w:pos="850"/>
        </w:tabs>
        <w:ind w:right="-1"/>
        <w:jc w:val="both"/>
        <w:rPr>
          <w:rFonts w:ascii="Arial" w:hAnsi="Arial" w:cs="Arial"/>
          <w:b/>
          <w:sz w:val="16"/>
          <w:szCs w:val="16"/>
        </w:rPr>
      </w:pPr>
      <w:r w:rsidRPr="00BE4CBA">
        <w:rPr>
          <w:rFonts w:ascii="Arial" w:hAnsi="Arial" w:cs="Arial"/>
          <w:b/>
          <w:sz w:val="16"/>
          <w:szCs w:val="16"/>
        </w:rPr>
        <w:t xml:space="preserve">7.H) </w:t>
      </w:r>
      <w:proofErr w:type="spellStart"/>
      <w:r w:rsidRPr="00BE4CBA">
        <w:rPr>
          <w:rFonts w:ascii="Arial" w:hAnsi="Arial" w:cs="Arial"/>
          <w:b/>
          <w:sz w:val="16"/>
          <w:szCs w:val="16"/>
        </w:rPr>
        <w:t>Periodificaciones</w:t>
      </w:r>
      <w:proofErr w:type="spellEnd"/>
    </w:p>
    <w:p w:rsidR="00EC4533" w:rsidRDefault="00EC4533">
      <w:pPr>
        <w:tabs>
          <w:tab w:val="left" w:pos="850"/>
        </w:tabs>
        <w:ind w:right="-1"/>
        <w:jc w:val="both"/>
        <w:rPr>
          <w:rFonts w:ascii="Arial" w:hAnsi="Arial" w:cs="Arial"/>
          <w:b/>
          <w:sz w:val="16"/>
          <w:szCs w:val="16"/>
        </w:rPr>
      </w:pPr>
    </w:p>
    <w:p w:rsidR="00EC4533" w:rsidRDefault="0097266B">
      <w:pPr>
        <w:tabs>
          <w:tab w:val="left" w:pos="850"/>
        </w:tabs>
        <w:ind w:right="-1"/>
        <w:jc w:val="both"/>
        <w:rPr>
          <w:rFonts w:ascii="Arial" w:hAnsi="Arial" w:cs="Arial"/>
          <w:sz w:val="16"/>
          <w:szCs w:val="16"/>
        </w:rPr>
      </w:pPr>
      <w:r>
        <w:rPr>
          <w:rFonts w:ascii="Arial" w:hAnsi="Arial" w:cs="Arial"/>
          <w:b/>
          <w:sz w:val="16"/>
          <w:szCs w:val="16"/>
        </w:rPr>
        <w:tab/>
      </w:r>
      <w:r w:rsidR="00BE4CBA" w:rsidRPr="00BE4CBA">
        <w:rPr>
          <w:rFonts w:ascii="Arial" w:hAnsi="Arial" w:cs="Arial"/>
          <w:sz w:val="16"/>
          <w:szCs w:val="16"/>
        </w:rPr>
        <w:t xml:space="preserve">Se recoge una </w:t>
      </w:r>
      <w:proofErr w:type="spellStart"/>
      <w:r w:rsidR="00BE4CBA" w:rsidRPr="00BE4CBA">
        <w:rPr>
          <w:rFonts w:ascii="Arial" w:hAnsi="Arial" w:cs="Arial"/>
          <w:sz w:val="16"/>
          <w:szCs w:val="16"/>
        </w:rPr>
        <w:t>periodificación</w:t>
      </w:r>
      <w:proofErr w:type="spellEnd"/>
      <w:r w:rsidR="00BE4CBA" w:rsidRPr="00BE4CBA">
        <w:rPr>
          <w:rFonts w:ascii="Arial" w:hAnsi="Arial" w:cs="Arial"/>
          <w:sz w:val="16"/>
          <w:szCs w:val="16"/>
        </w:rPr>
        <w:t xml:space="preserve"> de gastos anticipados por </w:t>
      </w:r>
      <w:r w:rsidR="00E012D8">
        <w:rPr>
          <w:rFonts w:ascii="Arial" w:hAnsi="Arial" w:cs="Arial"/>
          <w:sz w:val="16"/>
          <w:szCs w:val="16"/>
        </w:rPr>
        <w:t>126.408,40</w:t>
      </w:r>
      <w:r w:rsidR="00BE4CBA" w:rsidRPr="00BE4CBA">
        <w:rPr>
          <w:rFonts w:ascii="Arial" w:hAnsi="Arial" w:cs="Arial"/>
          <w:sz w:val="16"/>
          <w:szCs w:val="16"/>
        </w:rPr>
        <w:t xml:space="preserve"> euros.</w:t>
      </w:r>
    </w:p>
    <w:p w:rsidR="0097266B" w:rsidRPr="00E903EF" w:rsidRDefault="0097266B" w:rsidP="0097266B">
      <w:pPr>
        <w:tabs>
          <w:tab w:val="left" w:pos="850"/>
        </w:tabs>
        <w:ind w:right="-1" w:firstLine="425"/>
        <w:jc w:val="both"/>
        <w:rPr>
          <w:rFonts w:ascii="Arial" w:hAnsi="Arial" w:cs="Arial"/>
          <w:sz w:val="16"/>
          <w:szCs w:val="16"/>
        </w:rPr>
      </w:pPr>
    </w:p>
    <w:p w:rsidR="00E012D8" w:rsidRDefault="00E012D8" w:rsidP="007372D7">
      <w:pPr>
        <w:tabs>
          <w:tab w:val="left" w:pos="850"/>
        </w:tabs>
        <w:ind w:right="-1" w:firstLine="425"/>
        <w:jc w:val="both"/>
        <w:rPr>
          <w:rFonts w:ascii="Arial" w:hAnsi="Arial" w:cs="Arial"/>
          <w:sz w:val="16"/>
          <w:szCs w:val="16"/>
        </w:rPr>
      </w:pPr>
    </w:p>
    <w:p w:rsidR="007372D7" w:rsidRPr="00E903EF" w:rsidRDefault="007372D7" w:rsidP="007372D7">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La información de los instrumentos financieros del activo del balance de la sociedad a corto plazo, sin considerar el efectivo y otros activos equivalentes, clasificados por categorías, es la que se muestra a continuación:</w:t>
      </w:r>
    </w:p>
    <w:p w:rsidR="007372D7" w:rsidRPr="00E903EF" w:rsidRDefault="007372D7" w:rsidP="007372D7">
      <w:pPr>
        <w:pStyle w:val="Secretara"/>
        <w:tabs>
          <w:tab w:val="left" w:pos="4253"/>
        </w:tabs>
        <w:spacing w:after="0"/>
        <w:ind w:firstLine="0"/>
        <w:rPr>
          <w:rFonts w:ascii="Arial" w:hAnsi="Arial" w:cs="Arial"/>
          <w:sz w:val="16"/>
          <w:szCs w:val="16"/>
        </w:rPr>
      </w:pPr>
    </w:p>
    <w:p w:rsidR="00EC4533" w:rsidRDefault="00E012D8">
      <w:pPr>
        <w:tabs>
          <w:tab w:val="left" w:pos="850"/>
        </w:tabs>
        <w:ind w:right="-1"/>
        <w:rPr>
          <w:rFonts w:ascii="Arial" w:hAnsi="Arial" w:cs="Arial"/>
          <w:sz w:val="16"/>
          <w:szCs w:val="16"/>
          <w:lang w:val="es-ES_tradnl"/>
        </w:rPr>
      </w:pPr>
      <w:r w:rsidRPr="00E012D8">
        <w:rPr>
          <w:noProof/>
          <w:szCs w:val="16"/>
        </w:rPr>
        <w:drawing>
          <wp:inline distT="0" distB="0" distL="0" distR="0">
            <wp:extent cx="6112883" cy="1757238"/>
            <wp:effectExtent l="19050" t="0" r="2167" b="0"/>
            <wp:docPr id="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srcRect/>
                    <a:stretch>
                      <a:fillRect/>
                    </a:stretch>
                  </pic:blipFill>
                  <pic:spPr bwMode="auto">
                    <a:xfrm>
                      <a:off x="0" y="0"/>
                      <a:ext cx="6121051" cy="1759586"/>
                    </a:xfrm>
                    <a:prstGeom prst="rect">
                      <a:avLst/>
                    </a:prstGeom>
                    <a:noFill/>
                    <a:ln w="9525">
                      <a:noFill/>
                      <a:miter lim="800000"/>
                      <a:headEnd/>
                      <a:tailEnd/>
                    </a:ln>
                  </pic:spPr>
                </pic:pic>
              </a:graphicData>
            </a:graphic>
          </wp:inline>
        </w:drawing>
      </w:r>
    </w:p>
    <w:p w:rsidR="00DD63A2" w:rsidRDefault="00DD63A2">
      <w:pPr>
        <w:rPr>
          <w:rFonts w:ascii="Arial" w:hAnsi="Arial" w:cs="Arial"/>
          <w:sz w:val="16"/>
          <w:szCs w:val="16"/>
        </w:rPr>
      </w:pPr>
    </w:p>
    <w:p w:rsidR="002C217E" w:rsidRDefault="002C217E">
      <w:pPr>
        <w:rPr>
          <w:rFonts w:ascii="Arial" w:hAnsi="Arial" w:cs="Arial"/>
          <w:sz w:val="16"/>
          <w:szCs w:val="16"/>
        </w:rPr>
      </w:pPr>
    </w:p>
    <w:p w:rsidR="002C217E" w:rsidRDefault="002C217E">
      <w:pPr>
        <w:rPr>
          <w:rFonts w:ascii="Arial" w:hAnsi="Arial" w:cs="Arial"/>
          <w:sz w:val="16"/>
          <w:szCs w:val="16"/>
        </w:rPr>
      </w:pPr>
    </w:p>
    <w:p w:rsidR="002C217E" w:rsidRDefault="002C217E">
      <w:pPr>
        <w:rPr>
          <w:rFonts w:ascii="Arial" w:hAnsi="Arial" w:cs="Arial"/>
          <w:b/>
          <w:sz w:val="16"/>
          <w:szCs w:val="16"/>
        </w:rPr>
      </w:pPr>
    </w:p>
    <w:p w:rsidR="007315F0" w:rsidRPr="00E903EF" w:rsidRDefault="007315F0" w:rsidP="007315F0">
      <w:pPr>
        <w:jc w:val="both"/>
        <w:rPr>
          <w:rFonts w:ascii="Arial" w:hAnsi="Arial" w:cs="Arial"/>
          <w:b/>
          <w:sz w:val="16"/>
          <w:szCs w:val="16"/>
        </w:rPr>
      </w:pPr>
      <w:r w:rsidRPr="00E903EF">
        <w:rPr>
          <w:rFonts w:ascii="Arial" w:hAnsi="Arial" w:cs="Arial"/>
          <w:b/>
          <w:sz w:val="16"/>
          <w:szCs w:val="16"/>
        </w:rPr>
        <w:t xml:space="preserve">8.-  EXISTENCIAS. </w:t>
      </w:r>
    </w:p>
    <w:p w:rsidR="007315F0" w:rsidRPr="00E903EF" w:rsidRDefault="007315F0" w:rsidP="007315F0">
      <w:pPr>
        <w:tabs>
          <w:tab w:val="left" w:pos="850"/>
        </w:tabs>
        <w:ind w:right="-1" w:firstLine="425"/>
        <w:jc w:val="both"/>
        <w:rPr>
          <w:rFonts w:ascii="Arial" w:hAnsi="Arial" w:cs="Arial"/>
          <w:sz w:val="16"/>
          <w:szCs w:val="16"/>
        </w:rPr>
      </w:pPr>
    </w:p>
    <w:p w:rsidR="007315F0" w:rsidRPr="00E903EF" w:rsidRDefault="007315F0" w:rsidP="007315F0">
      <w:pPr>
        <w:tabs>
          <w:tab w:val="left" w:pos="850"/>
        </w:tabs>
        <w:ind w:right="-1" w:firstLine="425"/>
        <w:jc w:val="both"/>
        <w:rPr>
          <w:rFonts w:ascii="Arial" w:hAnsi="Arial" w:cs="Arial"/>
          <w:sz w:val="16"/>
          <w:szCs w:val="16"/>
        </w:rPr>
      </w:pPr>
      <w:r w:rsidRPr="00E903EF">
        <w:rPr>
          <w:rFonts w:ascii="Arial" w:hAnsi="Arial" w:cs="Arial"/>
          <w:sz w:val="16"/>
          <w:szCs w:val="16"/>
        </w:rPr>
        <w:t xml:space="preserve">Los bienes comprendidos en las existencias, para el caso de los libros de las 25 Viviendas Bioclimáticas y los artículos para el Centro de Visitantes, se valoran al precio de adquisición, incluyéndose en el mismo todos los costes adicionales que se producen hasta que las existencias están en el almacén. </w:t>
      </w:r>
    </w:p>
    <w:p w:rsidR="007315F0" w:rsidRPr="00E903EF" w:rsidRDefault="007315F0" w:rsidP="007315F0">
      <w:pPr>
        <w:tabs>
          <w:tab w:val="left" w:pos="850"/>
        </w:tabs>
        <w:ind w:right="-1" w:firstLine="425"/>
        <w:jc w:val="both"/>
        <w:rPr>
          <w:rFonts w:ascii="Arial" w:hAnsi="Arial" w:cs="Arial"/>
          <w:sz w:val="16"/>
          <w:szCs w:val="16"/>
        </w:rPr>
      </w:pPr>
    </w:p>
    <w:p w:rsidR="007315F0" w:rsidRPr="00E903EF" w:rsidRDefault="007315F0" w:rsidP="007315F0">
      <w:pPr>
        <w:tabs>
          <w:tab w:val="left" w:pos="850"/>
        </w:tabs>
        <w:ind w:right="-1" w:firstLine="425"/>
        <w:jc w:val="both"/>
        <w:rPr>
          <w:rFonts w:ascii="Arial" w:hAnsi="Arial" w:cs="Arial"/>
          <w:sz w:val="16"/>
          <w:szCs w:val="16"/>
        </w:rPr>
      </w:pPr>
      <w:r w:rsidRPr="00E903EF">
        <w:rPr>
          <w:rFonts w:ascii="Arial" w:hAnsi="Arial" w:cs="Arial"/>
          <w:sz w:val="16"/>
          <w:szCs w:val="16"/>
        </w:rPr>
        <w:t>Las existencias de materias primas y productos en curso en el proceso de laminación de células fotovoltaicas que está implantando la Sociedad se valoran a su coste de producción, incluyendo el precio de adquisición de las materias primas necesarias, así como todos los costes directos e indirectos necesarios para su producción. El método de coste medio ponderado es el adoptado por la empresa por considerarlo el más adecuado para su gestión.</w:t>
      </w:r>
    </w:p>
    <w:p w:rsidR="007315F0" w:rsidRPr="00E903EF" w:rsidRDefault="007315F0" w:rsidP="007315F0">
      <w:pPr>
        <w:tabs>
          <w:tab w:val="left" w:pos="850"/>
        </w:tabs>
        <w:ind w:right="-1" w:firstLine="425"/>
        <w:jc w:val="both"/>
        <w:rPr>
          <w:rFonts w:ascii="Arial" w:hAnsi="Arial" w:cs="Arial"/>
          <w:sz w:val="16"/>
          <w:szCs w:val="16"/>
        </w:rPr>
      </w:pPr>
    </w:p>
    <w:p w:rsidR="007315F0" w:rsidRPr="00E903EF" w:rsidRDefault="007315F0" w:rsidP="007315F0">
      <w:pPr>
        <w:tabs>
          <w:tab w:val="left" w:pos="850"/>
        </w:tabs>
        <w:ind w:right="-1" w:firstLine="425"/>
        <w:jc w:val="both"/>
        <w:rPr>
          <w:rFonts w:ascii="Arial" w:hAnsi="Arial" w:cs="Arial"/>
          <w:sz w:val="16"/>
          <w:szCs w:val="16"/>
        </w:rPr>
      </w:pPr>
      <w:r w:rsidRPr="00E903EF">
        <w:rPr>
          <w:rFonts w:ascii="Arial" w:hAnsi="Arial" w:cs="Arial"/>
          <w:sz w:val="16"/>
          <w:szCs w:val="16"/>
        </w:rPr>
        <w:t>La composición de las existencias a 31/12/1</w:t>
      </w:r>
      <w:r w:rsidR="00E012D8">
        <w:rPr>
          <w:rFonts w:ascii="Arial" w:hAnsi="Arial" w:cs="Arial"/>
          <w:sz w:val="16"/>
          <w:szCs w:val="16"/>
        </w:rPr>
        <w:t>6</w:t>
      </w:r>
      <w:r w:rsidRPr="00E903EF">
        <w:rPr>
          <w:rFonts w:ascii="Arial" w:hAnsi="Arial" w:cs="Arial"/>
          <w:sz w:val="16"/>
          <w:szCs w:val="16"/>
        </w:rPr>
        <w:t xml:space="preserve"> es la siguiente:</w:t>
      </w:r>
    </w:p>
    <w:p w:rsidR="007315F0" w:rsidRPr="00E903EF" w:rsidRDefault="007315F0" w:rsidP="007315F0">
      <w:pPr>
        <w:tabs>
          <w:tab w:val="left" w:pos="850"/>
        </w:tabs>
        <w:ind w:right="-1" w:firstLine="425"/>
        <w:jc w:val="both"/>
        <w:rPr>
          <w:rFonts w:ascii="Arial" w:hAnsi="Arial" w:cs="Arial"/>
          <w:sz w:val="16"/>
          <w:szCs w:val="16"/>
        </w:rPr>
      </w:pPr>
    </w:p>
    <w:p w:rsidR="00E012D8" w:rsidRPr="00E012D8" w:rsidRDefault="00040B6E">
      <w:pPr>
        <w:rPr>
          <w:rStyle w:val="Hipervnculo"/>
          <w:rFonts w:asciiTheme="minorHAnsi" w:eastAsiaTheme="minorEastAsia" w:hAnsiTheme="minorHAnsi" w:cstheme="minorBidi"/>
          <w:sz w:val="22"/>
          <w:szCs w:val="22"/>
        </w:rPr>
      </w:pPr>
      <w:r>
        <w:rPr>
          <w:rFonts w:ascii="Arial" w:hAnsi="Arial" w:cs="Arial"/>
          <w:sz w:val="16"/>
          <w:szCs w:val="16"/>
        </w:rPr>
        <w:fldChar w:fldCharType="begin"/>
      </w:r>
      <w:r w:rsidR="002E16D1">
        <w:rPr>
          <w:rFonts w:ascii="Arial" w:hAnsi="Arial" w:cs="Arial"/>
          <w:sz w:val="16"/>
          <w:szCs w:val="16"/>
        </w:rPr>
        <w:instrText>HYPERLINK "C:\\Users\\aconde\\Documents\\2017\\ITER 2017\\Memoria Iter-2016\\Tablas Memoria Iter 2016 - TODAS TABLAS-guardado en pc aconde.xlsx" \l "Existencias!AG4"</w:instrText>
      </w:r>
      <w:r>
        <w:rPr>
          <w:rFonts w:ascii="Arial" w:hAnsi="Arial" w:cs="Arial"/>
          <w:sz w:val="16"/>
          <w:szCs w:val="16"/>
        </w:rPr>
        <w:fldChar w:fldCharType="separate"/>
      </w:r>
    </w:p>
    <w:p w:rsidR="007315F0" w:rsidRPr="00E903EF" w:rsidRDefault="002C217E" w:rsidP="002C217E">
      <w:pPr>
        <w:tabs>
          <w:tab w:val="left" w:pos="850"/>
        </w:tabs>
        <w:ind w:right="-1" w:firstLine="425"/>
        <w:jc w:val="center"/>
        <w:rPr>
          <w:rFonts w:ascii="Arial" w:hAnsi="Arial" w:cs="Arial"/>
          <w:sz w:val="16"/>
          <w:szCs w:val="16"/>
        </w:rPr>
      </w:pPr>
      <w:r w:rsidRPr="002C217E">
        <w:rPr>
          <w:noProof/>
          <w:szCs w:val="16"/>
        </w:rPr>
        <w:drawing>
          <wp:inline distT="0" distB="0" distL="0" distR="0">
            <wp:extent cx="3344352" cy="1828935"/>
            <wp:effectExtent l="19050" t="0" r="8448" b="0"/>
            <wp:docPr id="2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srcRect/>
                    <a:stretch>
                      <a:fillRect/>
                    </a:stretch>
                  </pic:blipFill>
                  <pic:spPr bwMode="auto">
                    <a:xfrm>
                      <a:off x="0" y="0"/>
                      <a:ext cx="3348263" cy="1831074"/>
                    </a:xfrm>
                    <a:prstGeom prst="rect">
                      <a:avLst/>
                    </a:prstGeom>
                    <a:noFill/>
                    <a:ln w="9525">
                      <a:noFill/>
                      <a:miter lim="800000"/>
                      <a:headEnd/>
                      <a:tailEnd/>
                    </a:ln>
                  </pic:spPr>
                </pic:pic>
              </a:graphicData>
            </a:graphic>
          </wp:inline>
        </w:drawing>
      </w:r>
      <w:r w:rsidR="00040B6E">
        <w:rPr>
          <w:rFonts w:ascii="Arial" w:hAnsi="Arial" w:cs="Arial"/>
          <w:sz w:val="16"/>
          <w:szCs w:val="16"/>
        </w:rPr>
        <w:fldChar w:fldCharType="end"/>
      </w:r>
    </w:p>
    <w:p w:rsidR="007315F0" w:rsidRDefault="007315F0" w:rsidP="007315F0">
      <w:pPr>
        <w:jc w:val="both"/>
        <w:rPr>
          <w:rFonts w:ascii="Arial" w:hAnsi="Arial" w:cs="Arial"/>
          <w:sz w:val="16"/>
          <w:szCs w:val="16"/>
        </w:rPr>
      </w:pPr>
    </w:p>
    <w:p w:rsidR="002C217E" w:rsidRDefault="002C217E" w:rsidP="007315F0">
      <w:pPr>
        <w:jc w:val="both"/>
        <w:rPr>
          <w:rFonts w:ascii="Arial" w:hAnsi="Arial" w:cs="Arial"/>
          <w:sz w:val="16"/>
          <w:szCs w:val="16"/>
        </w:rPr>
      </w:pPr>
    </w:p>
    <w:p w:rsidR="002C217E" w:rsidRPr="00E903EF" w:rsidRDefault="002C217E" w:rsidP="007315F0">
      <w:pPr>
        <w:jc w:val="both"/>
        <w:rPr>
          <w:rFonts w:ascii="Arial" w:hAnsi="Arial" w:cs="Arial"/>
          <w:sz w:val="16"/>
          <w:szCs w:val="16"/>
        </w:rPr>
      </w:pPr>
    </w:p>
    <w:p w:rsidR="007315F0" w:rsidRDefault="007315F0" w:rsidP="007315F0">
      <w:pPr>
        <w:tabs>
          <w:tab w:val="left" w:pos="850"/>
        </w:tabs>
        <w:ind w:right="-1" w:firstLine="425"/>
        <w:jc w:val="both"/>
        <w:rPr>
          <w:rFonts w:ascii="Arial" w:hAnsi="Arial" w:cs="Arial"/>
          <w:sz w:val="16"/>
          <w:szCs w:val="16"/>
        </w:rPr>
      </w:pPr>
      <w:r w:rsidRPr="00E903EF">
        <w:rPr>
          <w:rFonts w:ascii="Arial" w:hAnsi="Arial" w:cs="Arial"/>
          <w:sz w:val="16"/>
          <w:szCs w:val="16"/>
        </w:rPr>
        <w:t xml:space="preserve">Se ha dotado una provisión por deterioro de productos </w:t>
      </w:r>
      <w:r>
        <w:rPr>
          <w:rFonts w:ascii="Arial" w:hAnsi="Arial" w:cs="Arial"/>
          <w:sz w:val="16"/>
          <w:szCs w:val="16"/>
        </w:rPr>
        <w:t xml:space="preserve">terminados por </w:t>
      </w:r>
      <w:r w:rsidR="002C217E">
        <w:rPr>
          <w:rFonts w:ascii="Arial" w:hAnsi="Arial" w:cs="Arial"/>
          <w:sz w:val="16"/>
          <w:szCs w:val="16"/>
        </w:rPr>
        <w:t>816.763</w:t>
      </w:r>
      <w:r>
        <w:rPr>
          <w:rFonts w:ascii="Arial" w:hAnsi="Arial" w:cs="Arial"/>
          <w:sz w:val="16"/>
          <w:szCs w:val="16"/>
        </w:rPr>
        <w:t>,</w:t>
      </w:r>
      <w:r w:rsidR="002C217E">
        <w:rPr>
          <w:rFonts w:ascii="Arial" w:hAnsi="Arial" w:cs="Arial"/>
          <w:sz w:val="16"/>
          <w:szCs w:val="16"/>
        </w:rPr>
        <w:t>5</w:t>
      </w:r>
      <w:r>
        <w:rPr>
          <w:rFonts w:ascii="Arial" w:hAnsi="Arial" w:cs="Arial"/>
          <w:sz w:val="16"/>
          <w:szCs w:val="16"/>
        </w:rPr>
        <w:t xml:space="preserve">0 €. </w:t>
      </w:r>
      <w:r w:rsidRPr="00E903EF">
        <w:rPr>
          <w:rFonts w:ascii="Arial" w:hAnsi="Arial" w:cs="Arial"/>
          <w:sz w:val="16"/>
          <w:szCs w:val="16"/>
        </w:rPr>
        <w:t xml:space="preserve">Consecuentemente, el valor de las existencias al cierre asciende a </w:t>
      </w:r>
      <w:r w:rsidR="002C217E">
        <w:rPr>
          <w:rFonts w:ascii="Arial" w:hAnsi="Arial" w:cs="Arial"/>
          <w:sz w:val="16"/>
          <w:szCs w:val="16"/>
        </w:rPr>
        <w:t>1.226.365,92</w:t>
      </w:r>
      <w:r>
        <w:rPr>
          <w:rFonts w:ascii="Arial" w:hAnsi="Arial" w:cs="Arial"/>
          <w:sz w:val="16"/>
          <w:szCs w:val="16"/>
        </w:rPr>
        <w:t xml:space="preserve"> </w:t>
      </w:r>
      <w:r w:rsidRPr="00E903EF">
        <w:rPr>
          <w:rFonts w:ascii="Arial" w:hAnsi="Arial" w:cs="Arial"/>
          <w:sz w:val="16"/>
          <w:szCs w:val="16"/>
        </w:rPr>
        <w:t>€.</w:t>
      </w:r>
    </w:p>
    <w:p w:rsidR="007315F0" w:rsidRPr="00E903EF" w:rsidRDefault="007315F0" w:rsidP="007315F0">
      <w:pPr>
        <w:tabs>
          <w:tab w:val="left" w:pos="850"/>
        </w:tabs>
        <w:ind w:right="-1" w:firstLine="425"/>
        <w:jc w:val="both"/>
        <w:rPr>
          <w:rFonts w:ascii="Arial" w:hAnsi="Arial" w:cs="Arial"/>
          <w:sz w:val="16"/>
          <w:szCs w:val="16"/>
        </w:rPr>
      </w:pPr>
    </w:p>
    <w:p w:rsidR="007315F0" w:rsidRPr="00E903EF" w:rsidRDefault="007315F0" w:rsidP="007315F0">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B3175D" w:rsidRPr="00E903EF" w:rsidRDefault="00B3175D" w:rsidP="00B3175D">
      <w:pPr>
        <w:jc w:val="both"/>
        <w:rPr>
          <w:rFonts w:ascii="Arial" w:hAnsi="Arial" w:cs="Arial"/>
          <w:b/>
          <w:sz w:val="16"/>
          <w:szCs w:val="16"/>
        </w:rPr>
      </w:pPr>
      <w:r w:rsidRPr="00E903EF">
        <w:rPr>
          <w:rFonts w:ascii="Arial" w:hAnsi="Arial" w:cs="Arial"/>
          <w:b/>
          <w:sz w:val="16"/>
          <w:szCs w:val="16"/>
        </w:rPr>
        <w:t>9.-  PASIVOS FINANCIEROS</w:t>
      </w:r>
    </w:p>
    <w:p w:rsidR="00B3175D" w:rsidRPr="00E903EF" w:rsidRDefault="00B3175D" w:rsidP="00B3175D">
      <w:pPr>
        <w:jc w:val="both"/>
        <w:rPr>
          <w:rFonts w:ascii="Arial" w:hAnsi="Arial" w:cs="Arial"/>
          <w:b/>
          <w:sz w:val="16"/>
          <w:szCs w:val="16"/>
        </w:rPr>
      </w:pPr>
    </w:p>
    <w:p w:rsidR="00B3175D" w:rsidRPr="00E903EF" w:rsidRDefault="00B3175D" w:rsidP="00B3175D">
      <w:pPr>
        <w:jc w:val="both"/>
        <w:rPr>
          <w:rFonts w:ascii="Arial" w:hAnsi="Arial" w:cs="Arial"/>
          <w:b/>
          <w:sz w:val="16"/>
          <w:szCs w:val="16"/>
        </w:rPr>
      </w:pPr>
      <w:r w:rsidRPr="00E903EF">
        <w:rPr>
          <w:rFonts w:ascii="Arial" w:hAnsi="Arial" w:cs="Arial"/>
          <w:b/>
          <w:sz w:val="16"/>
          <w:szCs w:val="16"/>
        </w:rPr>
        <w:t>9.A) Pasivo No corriente</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 xml:space="preserve">Se mantiene una deuda a largo plazo con el Polígono Industrial de Granadilla por la adquisición de los terrenos donde se ubica el ITER por </w:t>
      </w:r>
      <w:r w:rsidR="002C217E">
        <w:rPr>
          <w:rFonts w:ascii="Arial" w:hAnsi="Arial" w:cs="Arial"/>
          <w:sz w:val="16"/>
          <w:szCs w:val="16"/>
        </w:rPr>
        <w:t>49.158,34</w:t>
      </w:r>
      <w:r>
        <w:rPr>
          <w:rFonts w:ascii="Arial" w:hAnsi="Arial" w:cs="Arial"/>
          <w:sz w:val="16"/>
          <w:szCs w:val="16"/>
        </w:rPr>
        <w:t xml:space="preserve"> </w:t>
      </w:r>
      <w:r w:rsidRPr="00E903EF">
        <w:rPr>
          <w:rFonts w:ascii="Arial" w:hAnsi="Arial" w:cs="Arial"/>
          <w:sz w:val="16"/>
          <w:szCs w:val="16"/>
        </w:rPr>
        <w:t>euros.</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 xml:space="preserve">Dentro del proyecto “Inversor Baterías” concedido por MITYC se otorgaron 425.952,91 euros para ser amortizados entre el 2012 y el 2018. Al cierre del ejercicio se mantienen </w:t>
      </w:r>
      <w:r w:rsidR="0096488C">
        <w:rPr>
          <w:rFonts w:ascii="Arial" w:hAnsi="Arial" w:cs="Arial"/>
          <w:sz w:val="16"/>
          <w:szCs w:val="16"/>
        </w:rPr>
        <w:t>107.429,67</w:t>
      </w:r>
      <w:r w:rsidRPr="00E903EF">
        <w:rPr>
          <w:rFonts w:ascii="Arial" w:hAnsi="Arial" w:cs="Arial"/>
          <w:sz w:val="16"/>
          <w:szCs w:val="16"/>
        </w:rPr>
        <w:t xml:space="preserve"> € a largo plazo.</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Dentro del proyecto “FOTOSIL” concedido por el Ministerio de Ciencia e Innovación se ha otorgado a ITER tres préstamos que al cierre del ejercicio mantienen los siguientes saldos a largo p</w:t>
      </w:r>
      <w:r>
        <w:rPr>
          <w:rFonts w:ascii="Arial" w:hAnsi="Arial" w:cs="Arial"/>
          <w:sz w:val="16"/>
          <w:szCs w:val="16"/>
        </w:rPr>
        <w:t>lazo: 32.604,25</w:t>
      </w:r>
      <w:r w:rsidRPr="00E903EF">
        <w:rPr>
          <w:rFonts w:ascii="Arial" w:hAnsi="Arial" w:cs="Arial"/>
          <w:sz w:val="16"/>
          <w:szCs w:val="16"/>
        </w:rPr>
        <w:t xml:space="preserve"> euros cuyo comienzo de </w:t>
      </w:r>
      <w:r w:rsidRPr="00E903EF">
        <w:rPr>
          <w:rFonts w:ascii="Arial" w:hAnsi="Arial" w:cs="Arial"/>
          <w:sz w:val="16"/>
          <w:szCs w:val="16"/>
        </w:rPr>
        <w:lastRenderedPageBreak/>
        <w:t>amortización ha</w:t>
      </w:r>
      <w:r>
        <w:rPr>
          <w:rFonts w:ascii="Arial" w:hAnsi="Arial" w:cs="Arial"/>
          <w:sz w:val="16"/>
          <w:szCs w:val="16"/>
        </w:rPr>
        <w:t xml:space="preserve"> sido octubre de 2014, 15.729,00 cuyo comienzo de amortización ha sido </w:t>
      </w:r>
      <w:r w:rsidRPr="00E903EF">
        <w:rPr>
          <w:rFonts w:ascii="Arial" w:hAnsi="Arial" w:cs="Arial"/>
          <w:sz w:val="16"/>
          <w:szCs w:val="16"/>
        </w:rPr>
        <w:t>octubre de 2015 y</w:t>
      </w:r>
      <w:r>
        <w:rPr>
          <w:rFonts w:ascii="Arial" w:hAnsi="Arial" w:cs="Arial"/>
          <w:sz w:val="16"/>
          <w:szCs w:val="16"/>
        </w:rPr>
        <w:t xml:space="preserve"> 80.553,00 a amortizar</w:t>
      </w:r>
      <w:r w:rsidRPr="00E903EF">
        <w:rPr>
          <w:rFonts w:ascii="Arial" w:hAnsi="Arial" w:cs="Arial"/>
          <w:sz w:val="16"/>
          <w:szCs w:val="16"/>
        </w:rPr>
        <w:t xml:space="preserve"> a partir de octubre 2016</w:t>
      </w:r>
      <w:r>
        <w:rPr>
          <w:rFonts w:ascii="Arial" w:hAnsi="Arial" w:cs="Arial"/>
          <w:sz w:val="16"/>
          <w:szCs w:val="16"/>
        </w:rPr>
        <w:t>, de los que</w:t>
      </w:r>
      <w:r w:rsidRPr="00E903EF">
        <w:rPr>
          <w:rFonts w:ascii="Arial" w:hAnsi="Arial" w:cs="Arial"/>
          <w:sz w:val="16"/>
          <w:szCs w:val="16"/>
        </w:rPr>
        <w:t xml:space="preserve"> </w:t>
      </w:r>
      <w:r w:rsidR="0096488C">
        <w:rPr>
          <w:rFonts w:ascii="Arial" w:hAnsi="Arial" w:cs="Arial"/>
          <w:sz w:val="16"/>
          <w:szCs w:val="16"/>
        </w:rPr>
        <w:t>48.141</w:t>
      </w:r>
      <w:r>
        <w:rPr>
          <w:rFonts w:ascii="Arial" w:hAnsi="Arial" w:cs="Arial"/>
          <w:sz w:val="16"/>
          <w:szCs w:val="16"/>
        </w:rPr>
        <w:t xml:space="preserve"> </w:t>
      </w:r>
      <w:r w:rsidR="0096488C">
        <w:rPr>
          <w:rFonts w:ascii="Arial" w:hAnsi="Arial" w:cs="Arial"/>
          <w:sz w:val="16"/>
          <w:szCs w:val="16"/>
        </w:rPr>
        <w:t>se encuentran a largo plazo al cierre del ejercicio.</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 xml:space="preserve">Dentro del proyecto “Superordenador TEIDE”, el MICINN ha concedido tres préstamos: 73.080 euros a ser amortizados a partir de octubre de 2014, </w:t>
      </w:r>
      <w:r w:rsidR="0096488C">
        <w:rPr>
          <w:rFonts w:ascii="Arial" w:hAnsi="Arial" w:cs="Arial"/>
          <w:sz w:val="16"/>
          <w:szCs w:val="16"/>
        </w:rPr>
        <w:t xml:space="preserve">al cierre del ejercicio </w:t>
      </w:r>
      <w:r w:rsidRPr="00E903EF">
        <w:rPr>
          <w:rFonts w:ascii="Arial" w:hAnsi="Arial" w:cs="Arial"/>
          <w:sz w:val="16"/>
          <w:szCs w:val="16"/>
        </w:rPr>
        <w:t>este préstamo</w:t>
      </w:r>
      <w:r w:rsidR="0096488C">
        <w:rPr>
          <w:rFonts w:ascii="Arial" w:hAnsi="Arial" w:cs="Arial"/>
          <w:sz w:val="16"/>
          <w:szCs w:val="16"/>
        </w:rPr>
        <w:t xml:space="preserve"> no tiene saldos pendientes a largo plazo</w:t>
      </w:r>
      <w:r w:rsidRPr="00E903EF">
        <w:rPr>
          <w:rFonts w:ascii="Arial" w:hAnsi="Arial" w:cs="Arial"/>
          <w:sz w:val="16"/>
          <w:szCs w:val="16"/>
        </w:rPr>
        <w:t>,  6.221.574 € con fecha de comienzo de amortización octubre de 2015, el saldo a largo plazo de este pr</w:t>
      </w:r>
      <w:r>
        <w:rPr>
          <w:rFonts w:ascii="Arial" w:hAnsi="Arial" w:cs="Arial"/>
          <w:sz w:val="16"/>
          <w:szCs w:val="16"/>
        </w:rPr>
        <w:t xml:space="preserve">éstamo asciende a </w:t>
      </w:r>
      <w:r w:rsidR="0096488C">
        <w:rPr>
          <w:rFonts w:ascii="Arial" w:hAnsi="Arial" w:cs="Arial"/>
          <w:sz w:val="16"/>
          <w:szCs w:val="16"/>
        </w:rPr>
        <w:t>1.555.393,50</w:t>
      </w:r>
      <w:r>
        <w:rPr>
          <w:rFonts w:ascii="Arial" w:hAnsi="Arial" w:cs="Arial"/>
          <w:sz w:val="16"/>
          <w:szCs w:val="16"/>
        </w:rPr>
        <w:t xml:space="preserve"> €</w:t>
      </w:r>
      <w:r w:rsidRPr="00E903EF">
        <w:rPr>
          <w:rFonts w:ascii="Arial" w:hAnsi="Arial" w:cs="Arial"/>
          <w:sz w:val="16"/>
          <w:szCs w:val="16"/>
        </w:rPr>
        <w:t xml:space="preserve"> y 140.000 € con fecha de comienzo de amortización octubre 2016</w:t>
      </w:r>
      <w:r>
        <w:rPr>
          <w:rFonts w:ascii="Arial" w:hAnsi="Arial" w:cs="Arial"/>
          <w:sz w:val="16"/>
          <w:szCs w:val="16"/>
        </w:rPr>
        <w:t xml:space="preserve">, cuyo saldo a largo plazo es de </w:t>
      </w:r>
      <w:r w:rsidR="00E021D6">
        <w:rPr>
          <w:rFonts w:ascii="Arial" w:hAnsi="Arial" w:cs="Arial"/>
          <w:sz w:val="16"/>
          <w:szCs w:val="16"/>
        </w:rPr>
        <w:t>35.000</w:t>
      </w:r>
      <w:r>
        <w:rPr>
          <w:rFonts w:ascii="Arial" w:hAnsi="Arial" w:cs="Arial"/>
          <w:sz w:val="16"/>
          <w:szCs w:val="16"/>
        </w:rPr>
        <w:t>€</w:t>
      </w:r>
      <w:r w:rsidRPr="00E903EF">
        <w:rPr>
          <w:rFonts w:ascii="Arial" w:hAnsi="Arial" w:cs="Arial"/>
          <w:sz w:val="16"/>
          <w:szCs w:val="16"/>
        </w:rPr>
        <w:t>.</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En el proyecto “</w:t>
      </w:r>
      <w:proofErr w:type="spellStart"/>
      <w:r w:rsidRPr="00E903EF">
        <w:rPr>
          <w:rFonts w:ascii="Arial" w:hAnsi="Arial" w:cs="Arial"/>
          <w:sz w:val="16"/>
          <w:szCs w:val="16"/>
        </w:rPr>
        <w:t>Quatumorg</w:t>
      </w:r>
      <w:proofErr w:type="spellEnd"/>
      <w:r w:rsidRPr="00E903EF">
        <w:rPr>
          <w:rFonts w:ascii="Arial" w:hAnsi="Arial" w:cs="Arial"/>
          <w:sz w:val="16"/>
          <w:szCs w:val="16"/>
        </w:rPr>
        <w:t xml:space="preserve">” concedido por el Ministerio de Ciencia e Innovación se han otorgado 73.897,00€ a ser amortizados en diciembre de 2016, el saldo a largo plazo de este préstamo es de </w:t>
      </w:r>
      <w:r w:rsidR="00E021D6">
        <w:rPr>
          <w:rFonts w:ascii="Arial" w:hAnsi="Arial" w:cs="Arial"/>
          <w:sz w:val="16"/>
          <w:szCs w:val="16"/>
        </w:rPr>
        <w:t>22.261,95</w:t>
      </w:r>
      <w:r>
        <w:rPr>
          <w:rFonts w:ascii="Arial" w:hAnsi="Arial" w:cs="Arial"/>
          <w:sz w:val="16"/>
          <w:szCs w:val="16"/>
        </w:rPr>
        <w:t xml:space="preserve"> </w:t>
      </w:r>
      <w:r w:rsidRPr="00E903EF">
        <w:rPr>
          <w:rFonts w:ascii="Arial" w:hAnsi="Arial" w:cs="Arial"/>
          <w:sz w:val="16"/>
          <w:szCs w:val="16"/>
        </w:rPr>
        <w:t xml:space="preserve">€. </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 xml:space="preserve">En el proyecto “Radio Cognitiva” concedido por el CDTI se han otorgado </w:t>
      </w:r>
      <w:r>
        <w:rPr>
          <w:rFonts w:ascii="Arial" w:hAnsi="Arial" w:cs="Arial"/>
          <w:sz w:val="16"/>
          <w:szCs w:val="16"/>
        </w:rPr>
        <w:t xml:space="preserve">49.072,03 </w:t>
      </w:r>
      <w:r w:rsidRPr="00E903EF">
        <w:rPr>
          <w:rFonts w:ascii="Arial" w:hAnsi="Arial" w:cs="Arial"/>
          <w:sz w:val="16"/>
          <w:szCs w:val="16"/>
        </w:rPr>
        <w:t>€ a ser amortizados e</w:t>
      </w:r>
      <w:r>
        <w:rPr>
          <w:rFonts w:ascii="Arial" w:hAnsi="Arial" w:cs="Arial"/>
          <w:sz w:val="16"/>
          <w:szCs w:val="16"/>
        </w:rPr>
        <w:t>n diciembre de 2016</w:t>
      </w:r>
      <w:r w:rsidR="00E021D6">
        <w:rPr>
          <w:rFonts w:ascii="Arial" w:hAnsi="Arial" w:cs="Arial"/>
          <w:sz w:val="16"/>
          <w:szCs w:val="16"/>
        </w:rPr>
        <w:t xml:space="preserve"> y</w:t>
      </w:r>
      <w:r>
        <w:rPr>
          <w:rFonts w:ascii="Arial" w:hAnsi="Arial" w:cs="Arial"/>
          <w:sz w:val="16"/>
          <w:szCs w:val="16"/>
        </w:rPr>
        <w:t xml:space="preserve"> 136.228,13 </w:t>
      </w:r>
      <w:r w:rsidRPr="00E903EF">
        <w:rPr>
          <w:rFonts w:ascii="Arial" w:hAnsi="Arial" w:cs="Arial"/>
          <w:sz w:val="16"/>
          <w:szCs w:val="16"/>
        </w:rPr>
        <w:t>€ a ser a</w:t>
      </w:r>
      <w:r w:rsidR="00E021D6">
        <w:rPr>
          <w:rFonts w:ascii="Arial" w:hAnsi="Arial" w:cs="Arial"/>
          <w:sz w:val="16"/>
          <w:szCs w:val="16"/>
        </w:rPr>
        <w:t>mortizados en diciembre de 2017, cuyos saldos a largo plazo son de 35.177,03€ y 102.171,10€ respectivamente.</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La partida de “Otros pasivos financieros” se completa c</w:t>
      </w:r>
      <w:r>
        <w:rPr>
          <w:rFonts w:ascii="Arial" w:hAnsi="Arial" w:cs="Arial"/>
          <w:sz w:val="16"/>
          <w:szCs w:val="16"/>
        </w:rPr>
        <w:t xml:space="preserve">on la deuda a largo plazo por </w:t>
      </w:r>
      <w:r w:rsidR="00E021D6">
        <w:rPr>
          <w:rFonts w:ascii="Arial" w:hAnsi="Arial" w:cs="Arial"/>
          <w:sz w:val="16"/>
          <w:szCs w:val="16"/>
        </w:rPr>
        <w:t>4</w:t>
      </w:r>
      <w:r w:rsidRPr="00E903EF">
        <w:rPr>
          <w:rFonts w:ascii="Arial" w:hAnsi="Arial" w:cs="Arial"/>
          <w:sz w:val="16"/>
          <w:szCs w:val="16"/>
        </w:rPr>
        <w:t>00.000</w:t>
      </w:r>
      <w:r>
        <w:rPr>
          <w:rFonts w:ascii="Arial" w:hAnsi="Arial" w:cs="Arial"/>
          <w:sz w:val="16"/>
          <w:szCs w:val="16"/>
        </w:rPr>
        <w:t>,00</w:t>
      </w:r>
      <w:r w:rsidRPr="00E903EF">
        <w:rPr>
          <w:rFonts w:ascii="Arial" w:hAnsi="Arial" w:cs="Arial"/>
          <w:sz w:val="16"/>
          <w:szCs w:val="16"/>
        </w:rPr>
        <w:t xml:space="preserve"> euros, que se mantiene con </w:t>
      </w:r>
      <w:proofErr w:type="spellStart"/>
      <w:r w:rsidRPr="00E903EF">
        <w:rPr>
          <w:rFonts w:ascii="Arial" w:hAnsi="Arial" w:cs="Arial"/>
          <w:sz w:val="16"/>
          <w:szCs w:val="16"/>
        </w:rPr>
        <w:t>Caixa</w:t>
      </w:r>
      <w:proofErr w:type="spellEnd"/>
      <w:r w:rsidRPr="00E903EF">
        <w:rPr>
          <w:rFonts w:ascii="Arial" w:hAnsi="Arial" w:cs="Arial"/>
          <w:sz w:val="16"/>
          <w:szCs w:val="16"/>
        </w:rPr>
        <w:t xml:space="preserve"> Bank con motivo de la adquisición de su participación en el accionariado de </w:t>
      </w:r>
      <w:r w:rsidR="005F6461" w:rsidRPr="00E903EF">
        <w:rPr>
          <w:rFonts w:ascii="Arial" w:hAnsi="Arial" w:cs="Arial"/>
          <w:sz w:val="16"/>
          <w:szCs w:val="16"/>
        </w:rPr>
        <w:t>ITER</w:t>
      </w:r>
      <w:r w:rsidRPr="00E903EF">
        <w:rPr>
          <w:rFonts w:ascii="Arial" w:hAnsi="Arial" w:cs="Arial"/>
          <w:sz w:val="16"/>
          <w:szCs w:val="16"/>
        </w:rPr>
        <w:t>.</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El desglose de las partidas mencionadas se recoge en el Balance en el apartado de “Otros Pasivo</w:t>
      </w:r>
      <w:r>
        <w:rPr>
          <w:rFonts w:ascii="Arial" w:hAnsi="Arial" w:cs="Arial"/>
          <w:sz w:val="16"/>
          <w:szCs w:val="16"/>
        </w:rPr>
        <w:t xml:space="preserve">s Financieros” por  </w:t>
      </w:r>
      <w:r w:rsidR="00E021D6">
        <w:rPr>
          <w:rFonts w:ascii="Arial" w:hAnsi="Arial" w:cs="Arial"/>
          <w:sz w:val="16"/>
          <w:szCs w:val="16"/>
        </w:rPr>
        <w:t>2.354.732,57</w:t>
      </w:r>
      <w:r>
        <w:rPr>
          <w:rFonts w:ascii="Arial" w:hAnsi="Arial" w:cs="Arial"/>
          <w:sz w:val="16"/>
          <w:szCs w:val="16"/>
        </w:rPr>
        <w:t xml:space="preserve"> </w:t>
      </w:r>
      <w:r w:rsidRPr="00E903EF">
        <w:rPr>
          <w:rFonts w:ascii="Arial" w:hAnsi="Arial" w:cs="Arial"/>
          <w:sz w:val="16"/>
          <w:szCs w:val="16"/>
        </w:rPr>
        <w:t>€ (</w:t>
      </w:r>
      <w:r w:rsidR="00E021D6">
        <w:rPr>
          <w:rFonts w:ascii="Arial" w:hAnsi="Arial" w:cs="Arial"/>
          <w:sz w:val="16"/>
          <w:szCs w:val="16"/>
        </w:rPr>
        <w:t>4.612.336,17</w:t>
      </w:r>
      <w:r>
        <w:rPr>
          <w:rFonts w:ascii="Arial" w:hAnsi="Arial" w:cs="Arial"/>
          <w:sz w:val="16"/>
          <w:szCs w:val="16"/>
        </w:rPr>
        <w:t xml:space="preserve"> </w:t>
      </w:r>
      <w:r w:rsidRPr="00E903EF">
        <w:rPr>
          <w:rFonts w:ascii="Arial" w:hAnsi="Arial" w:cs="Arial"/>
          <w:sz w:val="16"/>
          <w:szCs w:val="16"/>
        </w:rPr>
        <w:t xml:space="preserve">€ </w:t>
      </w:r>
      <w:r>
        <w:rPr>
          <w:rFonts w:ascii="Arial" w:hAnsi="Arial" w:cs="Arial"/>
          <w:sz w:val="16"/>
          <w:szCs w:val="16"/>
        </w:rPr>
        <w:t>en 201</w:t>
      </w:r>
      <w:r w:rsidR="00E021D6">
        <w:rPr>
          <w:rFonts w:ascii="Arial" w:hAnsi="Arial" w:cs="Arial"/>
          <w:sz w:val="16"/>
          <w:szCs w:val="16"/>
        </w:rPr>
        <w:t>5</w:t>
      </w:r>
      <w:r w:rsidRPr="00E903EF">
        <w:rPr>
          <w:rFonts w:ascii="Arial" w:hAnsi="Arial" w:cs="Arial"/>
          <w:sz w:val="16"/>
          <w:szCs w:val="16"/>
        </w:rPr>
        <w:t>).</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ind w:right="-1" w:firstLine="425"/>
        <w:jc w:val="both"/>
        <w:rPr>
          <w:rFonts w:ascii="Arial" w:hAnsi="Arial" w:cs="Arial"/>
          <w:sz w:val="16"/>
          <w:szCs w:val="16"/>
        </w:rPr>
      </w:pPr>
      <w:r w:rsidRPr="00E903EF">
        <w:rPr>
          <w:rFonts w:ascii="Arial" w:hAnsi="Arial" w:cs="Arial"/>
          <w:sz w:val="16"/>
          <w:szCs w:val="16"/>
        </w:rPr>
        <w:t>En las partidas de “Deudas con entidades de crédito” figuran los saldos del préstamo y pólizas a l</w:t>
      </w:r>
      <w:r>
        <w:rPr>
          <w:rFonts w:ascii="Arial" w:hAnsi="Arial" w:cs="Arial"/>
          <w:sz w:val="16"/>
          <w:szCs w:val="16"/>
        </w:rPr>
        <w:t>argo plazo dispuestas a 31/12/1</w:t>
      </w:r>
      <w:r w:rsidR="00E021D6">
        <w:rPr>
          <w:rFonts w:ascii="Arial" w:hAnsi="Arial" w:cs="Arial"/>
          <w:sz w:val="16"/>
          <w:szCs w:val="16"/>
        </w:rPr>
        <w:t>6</w:t>
      </w:r>
      <w:r w:rsidRPr="00E903EF">
        <w:rPr>
          <w:rFonts w:ascii="Arial" w:hAnsi="Arial" w:cs="Arial"/>
          <w:sz w:val="16"/>
          <w:szCs w:val="16"/>
        </w:rPr>
        <w:t>, que se detallan a continuación:</w:t>
      </w:r>
    </w:p>
    <w:p w:rsidR="00B3175D" w:rsidRPr="00E903EF" w:rsidRDefault="00B3175D" w:rsidP="00B3175D">
      <w:pPr>
        <w:ind w:right="-1" w:firstLine="425"/>
        <w:jc w:val="both"/>
        <w:rPr>
          <w:rFonts w:ascii="Arial" w:hAnsi="Arial" w:cs="Arial"/>
          <w:sz w:val="16"/>
          <w:szCs w:val="16"/>
        </w:rPr>
      </w:pPr>
    </w:p>
    <w:p w:rsidR="00B3175D" w:rsidRPr="00E903EF" w:rsidRDefault="00B3175D" w:rsidP="00B3175D">
      <w:pPr>
        <w:tabs>
          <w:tab w:val="left" w:pos="850"/>
        </w:tabs>
        <w:ind w:right="-1" w:firstLine="425"/>
        <w:jc w:val="both"/>
        <w:rPr>
          <w:rFonts w:ascii="Arial" w:hAnsi="Arial" w:cs="Arial"/>
          <w:sz w:val="16"/>
          <w:szCs w:val="16"/>
        </w:rPr>
      </w:pPr>
    </w:p>
    <w:p w:rsidR="00B3175D" w:rsidRDefault="00E021D6" w:rsidP="00B3175D">
      <w:pPr>
        <w:jc w:val="center"/>
        <w:rPr>
          <w:rFonts w:ascii="Arial" w:hAnsi="Arial" w:cs="Arial"/>
          <w:noProof/>
          <w:sz w:val="16"/>
          <w:szCs w:val="16"/>
          <w:lang w:val="es-ES_tradnl" w:eastAsia="es-ES_tradnl"/>
        </w:rPr>
      </w:pPr>
      <w:r w:rsidRPr="00E021D6">
        <w:rPr>
          <w:noProof/>
          <w:szCs w:val="16"/>
        </w:rPr>
        <w:drawing>
          <wp:inline distT="0" distB="0" distL="0" distR="0">
            <wp:extent cx="4618015" cy="1256306"/>
            <wp:effectExtent l="19050" t="0" r="0" b="0"/>
            <wp:docPr id="2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srcRect/>
                    <a:stretch>
                      <a:fillRect/>
                    </a:stretch>
                  </pic:blipFill>
                  <pic:spPr bwMode="auto">
                    <a:xfrm>
                      <a:off x="0" y="0"/>
                      <a:ext cx="4617712" cy="1256224"/>
                    </a:xfrm>
                    <a:prstGeom prst="rect">
                      <a:avLst/>
                    </a:prstGeom>
                    <a:noFill/>
                    <a:ln w="9525">
                      <a:noFill/>
                      <a:miter lim="800000"/>
                      <a:headEnd/>
                      <a:tailEnd/>
                    </a:ln>
                  </pic:spPr>
                </pic:pic>
              </a:graphicData>
            </a:graphic>
          </wp:inline>
        </w:drawing>
      </w:r>
    </w:p>
    <w:p w:rsidR="00E021D6" w:rsidRPr="00E903EF" w:rsidRDefault="00E021D6" w:rsidP="00B3175D">
      <w:pPr>
        <w:jc w:val="center"/>
        <w:rPr>
          <w:rFonts w:ascii="Arial" w:hAnsi="Arial" w:cs="Arial"/>
          <w:noProof/>
          <w:sz w:val="16"/>
          <w:szCs w:val="16"/>
          <w:lang w:val="es-ES_tradnl" w:eastAsia="es-ES_tradnl"/>
        </w:rPr>
      </w:pPr>
    </w:p>
    <w:p w:rsidR="00B3175D" w:rsidRPr="00E903EF" w:rsidRDefault="00B3175D" w:rsidP="00B3175D">
      <w:pPr>
        <w:tabs>
          <w:tab w:val="left" w:pos="850"/>
        </w:tabs>
        <w:ind w:right="-1" w:firstLine="426"/>
        <w:jc w:val="both"/>
        <w:rPr>
          <w:rFonts w:ascii="Arial" w:hAnsi="Arial" w:cs="Arial"/>
          <w:sz w:val="16"/>
          <w:szCs w:val="16"/>
        </w:rPr>
      </w:pPr>
    </w:p>
    <w:p w:rsidR="00B3175D" w:rsidRPr="00E903EF" w:rsidRDefault="00B3175D" w:rsidP="00B3175D">
      <w:pPr>
        <w:tabs>
          <w:tab w:val="left" w:pos="850"/>
        </w:tabs>
        <w:ind w:right="-1" w:firstLine="426"/>
        <w:jc w:val="both"/>
        <w:rPr>
          <w:rFonts w:ascii="Arial" w:hAnsi="Arial" w:cs="Arial"/>
          <w:sz w:val="16"/>
          <w:szCs w:val="16"/>
        </w:rPr>
      </w:pPr>
      <w:r w:rsidRPr="00E903EF">
        <w:rPr>
          <w:rFonts w:ascii="Arial" w:hAnsi="Arial" w:cs="Arial"/>
          <w:sz w:val="16"/>
          <w:szCs w:val="16"/>
        </w:rPr>
        <w:t>El préstam</w:t>
      </w:r>
      <w:r>
        <w:rPr>
          <w:rFonts w:ascii="Arial" w:hAnsi="Arial" w:cs="Arial"/>
          <w:sz w:val="16"/>
          <w:szCs w:val="16"/>
        </w:rPr>
        <w:t xml:space="preserve">o con saldo </w:t>
      </w:r>
      <w:r w:rsidR="00E021D6">
        <w:rPr>
          <w:rFonts w:ascii="Arial" w:hAnsi="Arial" w:cs="Arial"/>
          <w:sz w:val="16"/>
          <w:szCs w:val="16"/>
        </w:rPr>
        <w:t>10.025.238,75</w:t>
      </w:r>
      <w:r w:rsidRPr="00E903EF">
        <w:rPr>
          <w:rFonts w:ascii="Arial" w:hAnsi="Arial" w:cs="Arial"/>
          <w:sz w:val="16"/>
          <w:szCs w:val="16"/>
        </w:rPr>
        <w:t xml:space="preserve"> € se suscribió para financiar la construcción de un centro de proceso de datos (NAP).</w:t>
      </w:r>
    </w:p>
    <w:p w:rsidR="00B3175D" w:rsidRPr="00E903EF" w:rsidRDefault="00B3175D" w:rsidP="00B3175D">
      <w:pPr>
        <w:tabs>
          <w:tab w:val="left" w:pos="850"/>
        </w:tabs>
        <w:ind w:right="-1" w:firstLine="426"/>
        <w:jc w:val="both"/>
        <w:rPr>
          <w:rFonts w:ascii="Arial" w:hAnsi="Arial" w:cs="Arial"/>
          <w:sz w:val="16"/>
          <w:szCs w:val="16"/>
        </w:rPr>
      </w:pPr>
    </w:p>
    <w:p w:rsidR="00B3175D" w:rsidRPr="00E903EF" w:rsidRDefault="00B3175D" w:rsidP="00B3175D">
      <w:pPr>
        <w:tabs>
          <w:tab w:val="left" w:pos="850"/>
        </w:tabs>
        <w:ind w:right="-1" w:firstLine="426"/>
        <w:jc w:val="both"/>
        <w:rPr>
          <w:rFonts w:ascii="Arial" w:hAnsi="Arial" w:cs="Arial"/>
          <w:sz w:val="16"/>
          <w:szCs w:val="16"/>
        </w:rPr>
      </w:pPr>
    </w:p>
    <w:p w:rsidR="00B3175D" w:rsidRPr="00E903EF" w:rsidRDefault="00B3175D" w:rsidP="00B3175D">
      <w:pPr>
        <w:tabs>
          <w:tab w:val="left" w:pos="850"/>
        </w:tabs>
        <w:ind w:right="-1" w:firstLine="426"/>
        <w:jc w:val="both"/>
        <w:rPr>
          <w:rFonts w:ascii="Arial" w:hAnsi="Arial" w:cs="Arial"/>
          <w:sz w:val="16"/>
          <w:szCs w:val="16"/>
        </w:rPr>
      </w:pPr>
      <w:r w:rsidRPr="00E903EF">
        <w:rPr>
          <w:rFonts w:ascii="Arial" w:hAnsi="Arial" w:cs="Arial"/>
          <w:sz w:val="16"/>
          <w:szCs w:val="16"/>
        </w:rPr>
        <w:t>La información de los instrumentos financieros del pasivo del balance de la Sociedad a largo plazo, clasificados por cate</w:t>
      </w:r>
      <w:r>
        <w:rPr>
          <w:rFonts w:ascii="Arial" w:hAnsi="Arial" w:cs="Arial"/>
          <w:sz w:val="16"/>
          <w:szCs w:val="16"/>
        </w:rPr>
        <w:t>gorías a 31 de diciembre de 201</w:t>
      </w:r>
      <w:r w:rsidR="00E021D6">
        <w:rPr>
          <w:rFonts w:ascii="Arial" w:hAnsi="Arial" w:cs="Arial"/>
          <w:sz w:val="16"/>
          <w:szCs w:val="16"/>
        </w:rPr>
        <w:t>6</w:t>
      </w:r>
      <w:r w:rsidRPr="00E903EF">
        <w:rPr>
          <w:rFonts w:ascii="Arial" w:hAnsi="Arial" w:cs="Arial"/>
          <w:sz w:val="16"/>
          <w:szCs w:val="16"/>
        </w:rPr>
        <w:t>, es:</w:t>
      </w:r>
    </w:p>
    <w:p w:rsidR="00B3175D" w:rsidRPr="00E903EF" w:rsidRDefault="00B3175D" w:rsidP="00B3175D">
      <w:pPr>
        <w:tabs>
          <w:tab w:val="left" w:pos="850"/>
        </w:tabs>
        <w:ind w:right="-1" w:firstLine="426"/>
        <w:jc w:val="both"/>
        <w:rPr>
          <w:rFonts w:ascii="Arial" w:hAnsi="Arial" w:cs="Arial"/>
          <w:sz w:val="16"/>
          <w:szCs w:val="16"/>
        </w:rPr>
      </w:pPr>
    </w:p>
    <w:p w:rsidR="00B3175D" w:rsidRPr="00E903EF" w:rsidRDefault="00B3175D" w:rsidP="00B3175D">
      <w:pPr>
        <w:rPr>
          <w:rFonts w:ascii="Arial" w:hAnsi="Arial" w:cs="Arial"/>
          <w:sz w:val="16"/>
          <w:szCs w:val="16"/>
        </w:rPr>
      </w:pPr>
    </w:p>
    <w:p w:rsidR="00B3175D" w:rsidRPr="00E903EF" w:rsidRDefault="00D743AA" w:rsidP="00B3175D">
      <w:pPr>
        <w:rPr>
          <w:rFonts w:ascii="Arial" w:hAnsi="Arial" w:cs="Arial"/>
          <w:noProof/>
          <w:sz w:val="16"/>
          <w:szCs w:val="16"/>
          <w:lang w:val="es-ES_tradnl" w:eastAsia="es-ES_tradnl"/>
        </w:rPr>
      </w:pPr>
      <w:r w:rsidRPr="00D743AA">
        <w:rPr>
          <w:noProof/>
          <w:szCs w:val="16"/>
        </w:rPr>
        <w:drawing>
          <wp:inline distT="0" distB="0" distL="0" distR="0">
            <wp:extent cx="5753597" cy="1009815"/>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5753614" cy="1009818"/>
                    </a:xfrm>
                    <a:prstGeom prst="rect">
                      <a:avLst/>
                    </a:prstGeom>
                    <a:noFill/>
                    <a:ln w="9525">
                      <a:noFill/>
                      <a:miter lim="800000"/>
                      <a:headEnd/>
                      <a:tailEnd/>
                    </a:ln>
                  </pic:spPr>
                </pic:pic>
              </a:graphicData>
            </a:graphic>
          </wp:inline>
        </w:drawing>
      </w:r>
    </w:p>
    <w:p w:rsidR="00B3175D" w:rsidRPr="00E903EF" w:rsidRDefault="00B3175D" w:rsidP="00B3175D">
      <w:pPr>
        <w:rPr>
          <w:rFonts w:ascii="Arial" w:hAnsi="Arial" w:cs="Arial"/>
          <w:sz w:val="16"/>
          <w:szCs w:val="16"/>
        </w:rPr>
      </w:pPr>
    </w:p>
    <w:p w:rsidR="00AE69B5" w:rsidRDefault="00AE69B5" w:rsidP="00B3175D">
      <w:pPr>
        <w:rPr>
          <w:rFonts w:ascii="Arial" w:hAnsi="Arial" w:cs="Arial"/>
          <w:sz w:val="16"/>
          <w:szCs w:val="16"/>
        </w:rPr>
      </w:pPr>
    </w:p>
    <w:p w:rsidR="00AE69B5" w:rsidRDefault="00AE69B5" w:rsidP="00B3175D">
      <w:pPr>
        <w:rPr>
          <w:rFonts w:ascii="Arial" w:hAnsi="Arial" w:cs="Arial"/>
          <w:sz w:val="16"/>
          <w:szCs w:val="16"/>
        </w:rPr>
      </w:pPr>
    </w:p>
    <w:p w:rsidR="00B3175D" w:rsidRPr="00E903EF" w:rsidRDefault="00B3175D" w:rsidP="00B3175D">
      <w:pPr>
        <w:rPr>
          <w:rFonts w:ascii="Arial" w:hAnsi="Arial" w:cs="Arial"/>
          <w:sz w:val="16"/>
          <w:szCs w:val="16"/>
        </w:rPr>
      </w:pPr>
      <w:r w:rsidRPr="00E903EF">
        <w:rPr>
          <w:rFonts w:ascii="Arial" w:hAnsi="Arial" w:cs="Arial"/>
          <w:sz w:val="16"/>
          <w:szCs w:val="16"/>
        </w:rPr>
        <w:t>Vencimiento</w:t>
      </w:r>
      <w:r>
        <w:rPr>
          <w:rFonts w:ascii="Arial" w:hAnsi="Arial" w:cs="Arial"/>
          <w:sz w:val="16"/>
          <w:szCs w:val="16"/>
        </w:rPr>
        <w:t xml:space="preserve"> de las deudas al cierre de 201</w:t>
      </w:r>
      <w:r w:rsidR="00E021D6">
        <w:rPr>
          <w:rFonts w:ascii="Arial" w:hAnsi="Arial" w:cs="Arial"/>
          <w:sz w:val="16"/>
          <w:szCs w:val="16"/>
        </w:rPr>
        <w:t>6</w:t>
      </w:r>
      <w:r>
        <w:rPr>
          <w:rFonts w:ascii="Arial" w:hAnsi="Arial" w:cs="Arial"/>
          <w:sz w:val="16"/>
          <w:szCs w:val="16"/>
        </w:rPr>
        <w:t>:</w:t>
      </w:r>
    </w:p>
    <w:p w:rsidR="00B3175D" w:rsidRPr="00E903EF" w:rsidRDefault="00B3175D" w:rsidP="00B3175D">
      <w:pPr>
        <w:tabs>
          <w:tab w:val="right" w:pos="3828"/>
        </w:tabs>
        <w:rPr>
          <w:rFonts w:ascii="Arial" w:hAnsi="Arial" w:cs="Arial"/>
          <w:sz w:val="16"/>
          <w:szCs w:val="16"/>
        </w:rPr>
      </w:pPr>
    </w:p>
    <w:p w:rsidR="00B3175D" w:rsidRPr="00E903EF" w:rsidRDefault="00E021D6" w:rsidP="00B3175D">
      <w:pPr>
        <w:jc w:val="both"/>
        <w:rPr>
          <w:rFonts w:ascii="Arial" w:hAnsi="Arial" w:cs="Arial"/>
          <w:b/>
          <w:sz w:val="16"/>
          <w:szCs w:val="16"/>
        </w:rPr>
      </w:pPr>
      <w:r w:rsidRPr="00E021D6">
        <w:rPr>
          <w:noProof/>
          <w:szCs w:val="16"/>
        </w:rPr>
        <w:lastRenderedPageBreak/>
        <w:drawing>
          <wp:inline distT="0" distB="0" distL="0" distR="0">
            <wp:extent cx="6108771" cy="1971923"/>
            <wp:effectExtent l="19050" t="0" r="6279" b="0"/>
            <wp:docPr id="3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srcRect/>
                    <a:stretch>
                      <a:fillRect/>
                    </a:stretch>
                  </pic:blipFill>
                  <pic:spPr bwMode="auto">
                    <a:xfrm>
                      <a:off x="0" y="0"/>
                      <a:ext cx="6112503" cy="1973128"/>
                    </a:xfrm>
                    <a:prstGeom prst="rect">
                      <a:avLst/>
                    </a:prstGeom>
                    <a:noFill/>
                    <a:ln w="9525">
                      <a:noFill/>
                      <a:miter lim="800000"/>
                      <a:headEnd/>
                      <a:tailEnd/>
                    </a:ln>
                  </pic:spPr>
                </pic:pic>
              </a:graphicData>
            </a:graphic>
          </wp:inline>
        </w:drawing>
      </w:r>
    </w:p>
    <w:p w:rsidR="00E021D6" w:rsidRDefault="00E021D6" w:rsidP="00B3175D">
      <w:pPr>
        <w:jc w:val="both"/>
        <w:rPr>
          <w:rFonts w:ascii="Arial" w:hAnsi="Arial" w:cs="Arial"/>
          <w:b/>
          <w:sz w:val="16"/>
          <w:szCs w:val="16"/>
        </w:rPr>
      </w:pPr>
    </w:p>
    <w:p w:rsidR="00E021D6" w:rsidRDefault="00E021D6" w:rsidP="00B3175D">
      <w:pPr>
        <w:jc w:val="both"/>
        <w:rPr>
          <w:rFonts w:ascii="Arial" w:hAnsi="Arial" w:cs="Arial"/>
          <w:b/>
          <w:sz w:val="16"/>
          <w:szCs w:val="16"/>
        </w:rPr>
      </w:pPr>
    </w:p>
    <w:p w:rsidR="00B3175D" w:rsidRPr="00E903EF" w:rsidRDefault="00B3175D" w:rsidP="00B3175D">
      <w:pPr>
        <w:jc w:val="both"/>
        <w:rPr>
          <w:rFonts w:ascii="Arial" w:hAnsi="Arial" w:cs="Arial"/>
          <w:b/>
          <w:sz w:val="16"/>
          <w:szCs w:val="16"/>
        </w:rPr>
      </w:pPr>
      <w:r w:rsidRPr="00E903EF">
        <w:rPr>
          <w:rFonts w:ascii="Arial" w:hAnsi="Arial" w:cs="Arial"/>
          <w:b/>
          <w:sz w:val="16"/>
          <w:szCs w:val="16"/>
        </w:rPr>
        <w:t>9.B) Pasivo Corriente</w:t>
      </w:r>
    </w:p>
    <w:p w:rsidR="00B3175D" w:rsidRPr="00E903EF" w:rsidRDefault="00B3175D" w:rsidP="00B3175D">
      <w:pPr>
        <w:tabs>
          <w:tab w:val="left" w:pos="850"/>
        </w:tabs>
        <w:ind w:right="-1" w:firstLine="425"/>
        <w:jc w:val="both"/>
        <w:rPr>
          <w:rFonts w:ascii="Arial" w:hAnsi="Arial" w:cs="Arial"/>
          <w:sz w:val="16"/>
          <w:szCs w:val="16"/>
        </w:rPr>
      </w:pPr>
    </w:p>
    <w:p w:rsidR="00B3175D"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En “Deudas a corto Plazo” se incluyen entre otros los efectos anuales a pagar al Polígono Industrial de Granadilla correspondientes a la compraven</w:t>
      </w:r>
      <w:r w:rsidR="00AE69B5">
        <w:rPr>
          <w:rFonts w:ascii="Arial" w:hAnsi="Arial" w:cs="Arial"/>
          <w:sz w:val="16"/>
          <w:szCs w:val="16"/>
        </w:rPr>
        <w:t>ta de los terrenos por 64.098,70</w:t>
      </w:r>
      <w:r w:rsidRPr="00E903EF">
        <w:rPr>
          <w:rFonts w:ascii="Arial" w:hAnsi="Arial" w:cs="Arial"/>
          <w:sz w:val="16"/>
          <w:szCs w:val="16"/>
        </w:rPr>
        <w:t xml:space="preserve"> €, d</w:t>
      </w:r>
      <w:r>
        <w:rPr>
          <w:rFonts w:ascii="Arial" w:hAnsi="Arial" w:cs="Arial"/>
          <w:sz w:val="16"/>
          <w:szCs w:val="16"/>
        </w:rPr>
        <w:t xml:space="preserve">epósitos recibidos por </w:t>
      </w:r>
      <w:r w:rsidR="00AE69B5">
        <w:rPr>
          <w:rFonts w:ascii="Arial" w:hAnsi="Arial" w:cs="Arial"/>
          <w:sz w:val="16"/>
          <w:szCs w:val="16"/>
        </w:rPr>
        <w:t>41.720,17</w:t>
      </w:r>
      <w:r>
        <w:rPr>
          <w:rFonts w:ascii="Arial" w:hAnsi="Arial" w:cs="Arial"/>
          <w:sz w:val="16"/>
          <w:szCs w:val="16"/>
        </w:rPr>
        <w:t xml:space="preserve"> </w:t>
      </w:r>
      <w:r w:rsidRPr="00E903EF">
        <w:rPr>
          <w:rFonts w:ascii="Arial" w:hAnsi="Arial" w:cs="Arial"/>
          <w:sz w:val="16"/>
          <w:szCs w:val="16"/>
        </w:rPr>
        <w:t xml:space="preserve">€, préstamos concedidos por el MITYC, Ministerio de Ciencia e Innovación y otras entidades por </w:t>
      </w:r>
      <w:r w:rsidR="00331488" w:rsidRPr="00331488">
        <w:rPr>
          <w:rFonts w:ascii="Arial" w:hAnsi="Arial" w:cs="Arial"/>
          <w:sz w:val="16"/>
          <w:szCs w:val="16"/>
        </w:rPr>
        <w:t>2.206.257,48</w:t>
      </w:r>
      <w:r w:rsidRPr="00E903EF">
        <w:rPr>
          <w:rFonts w:ascii="Arial" w:hAnsi="Arial" w:cs="Arial"/>
          <w:sz w:val="16"/>
          <w:szCs w:val="16"/>
        </w:rPr>
        <w:t xml:space="preserve"> € así como otras partidas a corto plazo. </w:t>
      </w:r>
    </w:p>
    <w:p w:rsidR="009D1A1B" w:rsidRPr="00E903EF" w:rsidRDefault="009D1A1B" w:rsidP="00B3175D">
      <w:pPr>
        <w:tabs>
          <w:tab w:val="left" w:pos="850"/>
        </w:tabs>
        <w:ind w:right="-1" w:firstLine="425"/>
        <w:jc w:val="both"/>
        <w:rPr>
          <w:rFonts w:ascii="Arial" w:hAnsi="Arial" w:cs="Arial"/>
          <w:sz w:val="16"/>
          <w:szCs w:val="16"/>
        </w:rPr>
      </w:pPr>
    </w:p>
    <w:p w:rsidR="00B3175D" w:rsidRDefault="009D1A1B" w:rsidP="00B3175D">
      <w:pPr>
        <w:tabs>
          <w:tab w:val="left" w:pos="850"/>
        </w:tabs>
        <w:ind w:right="-1" w:firstLine="425"/>
        <w:jc w:val="both"/>
        <w:rPr>
          <w:rFonts w:ascii="Arial" w:hAnsi="Arial" w:cs="Arial"/>
          <w:sz w:val="16"/>
          <w:szCs w:val="16"/>
        </w:rPr>
      </w:pPr>
      <w:r>
        <w:rPr>
          <w:rFonts w:ascii="Arial" w:hAnsi="Arial" w:cs="Arial"/>
          <w:sz w:val="16"/>
          <w:szCs w:val="16"/>
        </w:rPr>
        <w:t>Asimismo se recoge una ampliación de capital pendiente de inscribir en el Registro Mercantil a 31/12/2016 por 999.943,80 euros, según nota 11 de la Memoria.</w:t>
      </w:r>
    </w:p>
    <w:p w:rsidR="009D1A1B" w:rsidRPr="00E903EF" w:rsidRDefault="009D1A1B" w:rsidP="00B3175D">
      <w:pPr>
        <w:tabs>
          <w:tab w:val="left" w:pos="850"/>
        </w:tabs>
        <w:ind w:right="-1" w:firstLine="425"/>
        <w:jc w:val="both"/>
        <w:rPr>
          <w:rFonts w:ascii="Arial" w:hAnsi="Arial" w:cs="Arial"/>
          <w:sz w:val="16"/>
          <w:szCs w:val="16"/>
        </w:rPr>
      </w:pPr>
    </w:p>
    <w:p w:rsidR="00B3175D"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 xml:space="preserve">Se recogen deudas a corto plazo con entidades de crédito las cuantías correspondientes las liquidaciones de los siguientes préstamos enunciados en el punto 9.A cuyo vencimiento es inferior a un año. </w:t>
      </w:r>
    </w:p>
    <w:p w:rsidR="00331488" w:rsidRDefault="00331488" w:rsidP="00B3175D">
      <w:pPr>
        <w:tabs>
          <w:tab w:val="left" w:pos="850"/>
        </w:tabs>
        <w:ind w:right="-1" w:firstLine="425"/>
        <w:jc w:val="both"/>
        <w:rPr>
          <w:rFonts w:ascii="Arial" w:hAnsi="Arial" w:cs="Arial"/>
          <w:sz w:val="16"/>
          <w:szCs w:val="16"/>
        </w:rPr>
      </w:pPr>
    </w:p>
    <w:p w:rsidR="00331488" w:rsidRPr="00E903EF" w:rsidRDefault="00331488" w:rsidP="00B3175D">
      <w:pPr>
        <w:tabs>
          <w:tab w:val="left" w:pos="850"/>
        </w:tabs>
        <w:ind w:right="-1" w:firstLine="425"/>
        <w:jc w:val="both"/>
        <w:rPr>
          <w:rFonts w:ascii="Arial" w:hAnsi="Arial" w:cs="Arial"/>
          <w:sz w:val="16"/>
          <w:szCs w:val="16"/>
        </w:rPr>
      </w:pPr>
    </w:p>
    <w:p w:rsidR="00B3175D" w:rsidRPr="00E903EF" w:rsidRDefault="00331488" w:rsidP="00B3175D">
      <w:pPr>
        <w:tabs>
          <w:tab w:val="left" w:pos="850"/>
        </w:tabs>
        <w:ind w:right="-1" w:firstLine="425"/>
        <w:jc w:val="both"/>
        <w:rPr>
          <w:rFonts w:ascii="Arial" w:hAnsi="Arial" w:cs="Arial"/>
          <w:sz w:val="16"/>
          <w:szCs w:val="16"/>
        </w:rPr>
      </w:pPr>
      <w:r w:rsidRPr="00331488">
        <w:rPr>
          <w:noProof/>
          <w:szCs w:val="16"/>
        </w:rPr>
        <w:drawing>
          <wp:inline distT="0" distB="0" distL="0" distR="0">
            <wp:extent cx="4537047" cy="1462507"/>
            <wp:effectExtent l="19050" t="0" r="0" b="0"/>
            <wp:docPr id="3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srcRect/>
                    <a:stretch>
                      <a:fillRect/>
                    </a:stretch>
                  </pic:blipFill>
                  <pic:spPr bwMode="auto">
                    <a:xfrm>
                      <a:off x="0" y="0"/>
                      <a:ext cx="4548769" cy="1466285"/>
                    </a:xfrm>
                    <a:prstGeom prst="rect">
                      <a:avLst/>
                    </a:prstGeom>
                    <a:noFill/>
                    <a:ln w="9525">
                      <a:noFill/>
                      <a:miter lim="800000"/>
                      <a:headEnd/>
                      <a:tailEnd/>
                    </a:ln>
                  </pic:spPr>
                </pic:pic>
              </a:graphicData>
            </a:graphic>
          </wp:inline>
        </w:drawing>
      </w:r>
    </w:p>
    <w:p w:rsidR="00B3175D" w:rsidRPr="00E903EF" w:rsidRDefault="00B3175D" w:rsidP="00B3175D">
      <w:pPr>
        <w:tabs>
          <w:tab w:val="left" w:pos="850"/>
        </w:tabs>
        <w:ind w:right="-1" w:firstLine="425"/>
        <w:jc w:val="both"/>
        <w:rPr>
          <w:rFonts w:ascii="Arial" w:hAnsi="Arial" w:cs="Arial"/>
          <w:sz w:val="16"/>
          <w:szCs w:val="16"/>
        </w:rPr>
      </w:pPr>
    </w:p>
    <w:p w:rsidR="00B3175D" w:rsidRPr="00E903EF" w:rsidRDefault="00B3175D" w:rsidP="00B3175D">
      <w:pPr>
        <w:tabs>
          <w:tab w:val="left" w:pos="850"/>
        </w:tabs>
        <w:ind w:right="-1" w:firstLine="425"/>
        <w:jc w:val="both"/>
        <w:rPr>
          <w:rFonts w:ascii="Arial" w:hAnsi="Arial" w:cs="Arial"/>
          <w:sz w:val="16"/>
          <w:szCs w:val="16"/>
        </w:rPr>
      </w:pPr>
    </w:p>
    <w:p w:rsidR="00B3175D"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Las deudas con empresas de grupo y asociadas se desglosan de la siguiente forma:</w:t>
      </w:r>
    </w:p>
    <w:p w:rsidR="00764E5C" w:rsidRPr="00E903EF" w:rsidRDefault="00764E5C" w:rsidP="00B3175D">
      <w:pPr>
        <w:tabs>
          <w:tab w:val="left" w:pos="850"/>
        </w:tabs>
        <w:ind w:right="-1" w:firstLine="425"/>
        <w:jc w:val="both"/>
        <w:rPr>
          <w:rFonts w:ascii="Arial" w:hAnsi="Arial" w:cs="Arial"/>
          <w:sz w:val="16"/>
          <w:szCs w:val="16"/>
        </w:rPr>
      </w:pPr>
    </w:p>
    <w:p w:rsidR="00B3175D" w:rsidRPr="00E903EF" w:rsidRDefault="00764E5C" w:rsidP="00764E5C">
      <w:pPr>
        <w:tabs>
          <w:tab w:val="left" w:pos="850"/>
        </w:tabs>
        <w:ind w:right="-1" w:firstLine="425"/>
        <w:jc w:val="center"/>
        <w:rPr>
          <w:rFonts w:ascii="Arial" w:hAnsi="Arial" w:cs="Arial"/>
          <w:sz w:val="16"/>
          <w:szCs w:val="16"/>
        </w:rPr>
      </w:pPr>
      <w:r w:rsidRPr="00764E5C">
        <w:rPr>
          <w:noProof/>
          <w:szCs w:val="16"/>
        </w:rPr>
        <w:drawing>
          <wp:inline distT="0" distB="0" distL="0" distR="0">
            <wp:extent cx="3776869" cy="680025"/>
            <wp:effectExtent l="19050" t="0" r="0" b="0"/>
            <wp:docPr id="3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srcRect/>
                    <a:stretch>
                      <a:fillRect/>
                    </a:stretch>
                  </pic:blipFill>
                  <pic:spPr bwMode="auto">
                    <a:xfrm>
                      <a:off x="0" y="0"/>
                      <a:ext cx="3799325" cy="684068"/>
                    </a:xfrm>
                    <a:prstGeom prst="rect">
                      <a:avLst/>
                    </a:prstGeom>
                    <a:noFill/>
                    <a:ln w="9525">
                      <a:noFill/>
                      <a:miter lim="800000"/>
                      <a:headEnd/>
                      <a:tailEnd/>
                    </a:ln>
                  </pic:spPr>
                </pic:pic>
              </a:graphicData>
            </a:graphic>
          </wp:inline>
        </w:drawing>
      </w:r>
    </w:p>
    <w:p w:rsidR="00B3175D" w:rsidRPr="00E903EF" w:rsidRDefault="00B3175D" w:rsidP="00B3175D">
      <w:pPr>
        <w:tabs>
          <w:tab w:val="left" w:pos="850"/>
        </w:tabs>
        <w:ind w:right="-1"/>
        <w:jc w:val="center"/>
        <w:rPr>
          <w:rFonts w:ascii="Arial" w:hAnsi="Arial" w:cs="Arial"/>
          <w:noProof/>
          <w:sz w:val="16"/>
          <w:szCs w:val="16"/>
          <w:lang w:val="es-ES_tradnl" w:eastAsia="es-ES_tradnl"/>
        </w:rPr>
      </w:pPr>
    </w:p>
    <w:p w:rsidR="00B3175D" w:rsidRPr="00E903EF" w:rsidRDefault="00B3175D" w:rsidP="00B3175D">
      <w:pPr>
        <w:tabs>
          <w:tab w:val="left" w:pos="850"/>
        </w:tabs>
        <w:ind w:right="-1" w:firstLine="425"/>
        <w:jc w:val="both"/>
        <w:rPr>
          <w:rFonts w:ascii="Arial" w:hAnsi="Arial" w:cs="Arial"/>
          <w:sz w:val="16"/>
          <w:szCs w:val="16"/>
        </w:rPr>
      </w:pPr>
    </w:p>
    <w:p w:rsidR="00B3175D"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Los Acreedores Comerciales y otras cuentas a pagar siguen el siguiente desglose:</w:t>
      </w:r>
    </w:p>
    <w:p w:rsidR="00764E5C" w:rsidRPr="00E903EF" w:rsidRDefault="00764E5C" w:rsidP="00B3175D">
      <w:pPr>
        <w:tabs>
          <w:tab w:val="left" w:pos="850"/>
        </w:tabs>
        <w:ind w:right="-1" w:firstLine="425"/>
        <w:jc w:val="both"/>
        <w:rPr>
          <w:rFonts w:ascii="Arial" w:hAnsi="Arial" w:cs="Arial"/>
          <w:sz w:val="16"/>
          <w:szCs w:val="16"/>
        </w:rPr>
      </w:pPr>
    </w:p>
    <w:p w:rsidR="00B3175D" w:rsidRDefault="00B3175D" w:rsidP="00B3175D">
      <w:pPr>
        <w:tabs>
          <w:tab w:val="left" w:pos="850"/>
        </w:tabs>
        <w:ind w:right="-1" w:firstLine="425"/>
        <w:jc w:val="both"/>
        <w:rPr>
          <w:rFonts w:ascii="Arial" w:hAnsi="Arial" w:cs="Arial"/>
          <w:sz w:val="16"/>
          <w:szCs w:val="16"/>
        </w:rPr>
      </w:pPr>
    </w:p>
    <w:p w:rsidR="004D5A3F" w:rsidRPr="00E903EF" w:rsidRDefault="00764E5C" w:rsidP="00B3175D">
      <w:pPr>
        <w:tabs>
          <w:tab w:val="left" w:pos="850"/>
        </w:tabs>
        <w:ind w:right="-1" w:firstLine="425"/>
        <w:jc w:val="both"/>
        <w:rPr>
          <w:rFonts w:ascii="Arial" w:hAnsi="Arial" w:cs="Arial"/>
          <w:sz w:val="16"/>
          <w:szCs w:val="16"/>
        </w:rPr>
      </w:pPr>
      <w:r w:rsidRPr="00764E5C">
        <w:rPr>
          <w:noProof/>
          <w:szCs w:val="16"/>
        </w:rPr>
        <w:lastRenderedPageBreak/>
        <w:drawing>
          <wp:inline distT="0" distB="0" distL="0" distR="0">
            <wp:extent cx="5165531" cy="1717826"/>
            <wp:effectExtent l="19050" t="0" r="0" b="0"/>
            <wp:docPr id="3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srcRect/>
                    <a:stretch>
                      <a:fillRect/>
                    </a:stretch>
                  </pic:blipFill>
                  <pic:spPr bwMode="auto">
                    <a:xfrm>
                      <a:off x="0" y="0"/>
                      <a:ext cx="5165193" cy="1717714"/>
                    </a:xfrm>
                    <a:prstGeom prst="rect">
                      <a:avLst/>
                    </a:prstGeom>
                    <a:noFill/>
                    <a:ln w="9525">
                      <a:noFill/>
                      <a:miter lim="800000"/>
                      <a:headEnd/>
                      <a:tailEnd/>
                    </a:ln>
                  </pic:spPr>
                </pic:pic>
              </a:graphicData>
            </a:graphic>
          </wp:inline>
        </w:drawing>
      </w:r>
    </w:p>
    <w:p w:rsidR="00B3175D" w:rsidRDefault="00B3175D" w:rsidP="00B3175D">
      <w:pPr>
        <w:tabs>
          <w:tab w:val="left" w:pos="850"/>
        </w:tabs>
        <w:ind w:right="-1" w:firstLine="425"/>
        <w:jc w:val="both"/>
        <w:rPr>
          <w:rFonts w:ascii="Arial" w:hAnsi="Arial" w:cs="Arial"/>
          <w:sz w:val="16"/>
          <w:szCs w:val="16"/>
        </w:rPr>
      </w:pPr>
    </w:p>
    <w:p w:rsidR="00764E5C" w:rsidRPr="00E903EF" w:rsidRDefault="00764E5C" w:rsidP="00B3175D">
      <w:pPr>
        <w:tabs>
          <w:tab w:val="left" w:pos="850"/>
        </w:tabs>
        <w:ind w:right="-1" w:firstLine="425"/>
        <w:jc w:val="both"/>
        <w:rPr>
          <w:rFonts w:ascii="Arial" w:hAnsi="Arial" w:cs="Arial"/>
          <w:sz w:val="16"/>
          <w:szCs w:val="16"/>
        </w:rPr>
      </w:pPr>
    </w:p>
    <w:p w:rsidR="00B3175D" w:rsidRPr="00E903EF"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Las remuneraciones pendie</w:t>
      </w:r>
      <w:r>
        <w:rPr>
          <w:rFonts w:ascii="Arial" w:hAnsi="Arial" w:cs="Arial"/>
          <w:sz w:val="16"/>
          <w:szCs w:val="16"/>
        </w:rPr>
        <w:t xml:space="preserve">ntes de pago se elevan a </w:t>
      </w:r>
      <w:r w:rsidR="00764E5C">
        <w:rPr>
          <w:rFonts w:ascii="Arial" w:hAnsi="Arial" w:cs="Arial"/>
          <w:sz w:val="16"/>
          <w:szCs w:val="16"/>
        </w:rPr>
        <w:t>3.634,76</w:t>
      </w:r>
      <w:r w:rsidRPr="00E903EF">
        <w:rPr>
          <w:rFonts w:ascii="Arial" w:hAnsi="Arial" w:cs="Arial"/>
          <w:sz w:val="16"/>
          <w:szCs w:val="16"/>
        </w:rPr>
        <w:t xml:space="preserve"> euros, y las deudas con Admini</w:t>
      </w:r>
      <w:r>
        <w:rPr>
          <w:rFonts w:ascii="Arial" w:hAnsi="Arial" w:cs="Arial"/>
          <w:sz w:val="16"/>
          <w:szCs w:val="16"/>
        </w:rPr>
        <w:t xml:space="preserve">straciones Públicas a </w:t>
      </w:r>
      <w:r w:rsidR="00764E5C">
        <w:rPr>
          <w:rFonts w:ascii="Arial" w:hAnsi="Arial" w:cs="Arial"/>
          <w:sz w:val="16"/>
          <w:szCs w:val="16"/>
        </w:rPr>
        <w:t xml:space="preserve">143.074,20€. </w:t>
      </w:r>
      <w:r>
        <w:rPr>
          <w:rFonts w:ascii="Arial" w:hAnsi="Arial" w:cs="Arial"/>
          <w:sz w:val="16"/>
          <w:szCs w:val="16"/>
        </w:rPr>
        <w:t xml:space="preserve">Se </w:t>
      </w:r>
      <w:proofErr w:type="gramStart"/>
      <w:r>
        <w:rPr>
          <w:rFonts w:ascii="Arial" w:hAnsi="Arial" w:cs="Arial"/>
          <w:sz w:val="16"/>
          <w:szCs w:val="16"/>
        </w:rPr>
        <w:t>reconocen</w:t>
      </w:r>
      <w:r w:rsidR="00B75785">
        <w:rPr>
          <w:rFonts w:ascii="Arial" w:hAnsi="Arial" w:cs="Arial"/>
          <w:sz w:val="16"/>
          <w:szCs w:val="16"/>
        </w:rPr>
        <w:t xml:space="preserve"> </w:t>
      </w:r>
      <w:r>
        <w:rPr>
          <w:rFonts w:ascii="Arial" w:hAnsi="Arial" w:cs="Arial"/>
          <w:sz w:val="16"/>
          <w:szCs w:val="16"/>
        </w:rPr>
        <w:t>”</w:t>
      </w:r>
      <w:proofErr w:type="spellStart"/>
      <w:proofErr w:type="gramEnd"/>
      <w:r>
        <w:rPr>
          <w:rFonts w:ascii="Arial" w:hAnsi="Arial" w:cs="Arial"/>
          <w:sz w:val="16"/>
          <w:szCs w:val="16"/>
        </w:rPr>
        <w:t>Periodificaciones</w:t>
      </w:r>
      <w:proofErr w:type="spellEnd"/>
      <w:r>
        <w:rPr>
          <w:rFonts w:ascii="Arial" w:hAnsi="Arial" w:cs="Arial"/>
          <w:sz w:val="16"/>
          <w:szCs w:val="16"/>
        </w:rPr>
        <w:t xml:space="preserve">” </w:t>
      </w:r>
      <w:r w:rsidRPr="00E903EF">
        <w:rPr>
          <w:rFonts w:ascii="Arial" w:hAnsi="Arial" w:cs="Arial"/>
          <w:sz w:val="16"/>
          <w:szCs w:val="16"/>
        </w:rPr>
        <w:t xml:space="preserve">por </w:t>
      </w:r>
      <w:r w:rsidR="00764E5C">
        <w:rPr>
          <w:rFonts w:ascii="Arial" w:hAnsi="Arial" w:cs="Arial"/>
          <w:sz w:val="16"/>
          <w:szCs w:val="16"/>
        </w:rPr>
        <w:t>304.192,70</w:t>
      </w:r>
      <w:r>
        <w:rPr>
          <w:rFonts w:ascii="Arial" w:hAnsi="Arial" w:cs="Arial"/>
          <w:sz w:val="16"/>
          <w:szCs w:val="16"/>
        </w:rPr>
        <w:t xml:space="preserve"> € correspondientes a ingresos anticipados </w:t>
      </w:r>
      <w:r w:rsidRPr="00E903EF">
        <w:rPr>
          <w:rFonts w:ascii="Arial" w:hAnsi="Arial" w:cs="Arial"/>
          <w:sz w:val="16"/>
          <w:szCs w:val="16"/>
        </w:rPr>
        <w:t>por justificaciones de subvenciones.</w:t>
      </w:r>
    </w:p>
    <w:p w:rsidR="00B3175D" w:rsidRPr="00E903EF" w:rsidRDefault="00B3175D" w:rsidP="00B3175D">
      <w:pPr>
        <w:tabs>
          <w:tab w:val="left" w:pos="850"/>
        </w:tabs>
        <w:ind w:right="-1" w:firstLine="425"/>
        <w:jc w:val="both"/>
        <w:rPr>
          <w:rFonts w:ascii="Arial" w:hAnsi="Arial" w:cs="Arial"/>
          <w:sz w:val="16"/>
          <w:szCs w:val="16"/>
        </w:rPr>
      </w:pPr>
    </w:p>
    <w:p w:rsidR="00B3175D" w:rsidRPr="00A578FE" w:rsidRDefault="00BE4CBA" w:rsidP="00B3175D">
      <w:pPr>
        <w:pStyle w:val="Textoindependiente"/>
        <w:spacing w:after="0"/>
        <w:rPr>
          <w:color w:val="auto"/>
          <w:sz w:val="16"/>
          <w:szCs w:val="16"/>
          <w:u w:val="single"/>
        </w:rPr>
      </w:pPr>
      <w:r w:rsidRPr="00BE4CBA">
        <w:rPr>
          <w:color w:val="auto"/>
          <w:sz w:val="16"/>
          <w:szCs w:val="16"/>
          <w:u w:val="single"/>
        </w:rPr>
        <w:t>Aplazamientos de pagos efectuados a proveedores</w:t>
      </w:r>
    </w:p>
    <w:p w:rsidR="00A578FE" w:rsidRDefault="00A578FE" w:rsidP="00B3175D">
      <w:pPr>
        <w:pStyle w:val="Textoindependiente"/>
        <w:spacing w:after="0"/>
        <w:rPr>
          <w:color w:val="auto"/>
          <w:sz w:val="16"/>
          <w:szCs w:val="16"/>
          <w:highlight w:val="yellow"/>
          <w:u w:val="single"/>
        </w:rPr>
      </w:pPr>
    </w:p>
    <w:p w:rsidR="00A578FE" w:rsidRPr="00A41550" w:rsidRDefault="00A578FE" w:rsidP="00A578FE">
      <w:pPr>
        <w:widowControl w:val="0"/>
        <w:autoSpaceDE w:val="0"/>
        <w:autoSpaceDN w:val="0"/>
        <w:adjustRightInd w:val="0"/>
        <w:rPr>
          <w:rFonts w:ascii="Arial" w:hAnsi="Arial" w:cs="Arial"/>
          <w:sz w:val="16"/>
          <w:szCs w:val="16"/>
        </w:rPr>
      </w:pPr>
      <w:r w:rsidRPr="00A41550">
        <w:rPr>
          <w:rFonts w:ascii="Arial" w:hAnsi="Arial" w:cs="Arial"/>
          <w:sz w:val="16"/>
          <w:szCs w:val="16"/>
        </w:rPr>
        <w:t>El detalle de la información requerida en relación con el periodo medio de pago a proveedores es el siguiente:</w:t>
      </w:r>
    </w:p>
    <w:p w:rsidR="004D5A3F" w:rsidRDefault="004D5A3F" w:rsidP="004D5A3F">
      <w:pPr>
        <w:widowControl w:val="0"/>
        <w:autoSpaceDE w:val="0"/>
        <w:autoSpaceDN w:val="0"/>
        <w:adjustRightInd w:val="0"/>
        <w:rPr>
          <w:rFonts w:ascii="Arial" w:hAnsi="Arial" w:cs="Arial"/>
          <w:sz w:val="16"/>
          <w:szCs w:val="16"/>
          <w:u w:val="single"/>
        </w:rPr>
      </w:pPr>
    </w:p>
    <w:p w:rsidR="00EC4533" w:rsidRDefault="0008791E" w:rsidP="0005715A">
      <w:pPr>
        <w:widowControl w:val="0"/>
        <w:autoSpaceDE w:val="0"/>
        <w:autoSpaceDN w:val="0"/>
        <w:adjustRightInd w:val="0"/>
        <w:jc w:val="center"/>
        <w:rPr>
          <w:rFonts w:ascii="Arial" w:hAnsi="Arial" w:cs="Arial"/>
          <w:sz w:val="16"/>
          <w:szCs w:val="16"/>
          <w:u w:val="single"/>
        </w:rPr>
      </w:pPr>
      <w:r w:rsidRPr="0008791E">
        <w:rPr>
          <w:noProof/>
          <w:szCs w:val="16"/>
        </w:rPr>
        <w:drawing>
          <wp:inline distT="0" distB="0" distL="0" distR="0">
            <wp:extent cx="2692345" cy="929002"/>
            <wp:effectExtent l="19050" t="0" r="0" b="0"/>
            <wp:docPr id="499"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2"/>
                    <a:srcRect/>
                    <a:stretch>
                      <a:fillRect/>
                    </a:stretch>
                  </pic:blipFill>
                  <pic:spPr bwMode="auto">
                    <a:xfrm>
                      <a:off x="0" y="0"/>
                      <a:ext cx="2693586" cy="929430"/>
                    </a:xfrm>
                    <a:prstGeom prst="rect">
                      <a:avLst/>
                    </a:prstGeom>
                    <a:noFill/>
                    <a:ln w="9525">
                      <a:noFill/>
                      <a:miter lim="800000"/>
                      <a:headEnd/>
                      <a:tailEnd/>
                    </a:ln>
                  </pic:spPr>
                </pic:pic>
              </a:graphicData>
            </a:graphic>
          </wp:inline>
        </w:drawing>
      </w:r>
    </w:p>
    <w:p w:rsidR="00C177EA" w:rsidRDefault="00C177EA" w:rsidP="004D5A3F">
      <w:pPr>
        <w:widowControl w:val="0"/>
        <w:autoSpaceDE w:val="0"/>
        <w:autoSpaceDN w:val="0"/>
        <w:adjustRightInd w:val="0"/>
        <w:rPr>
          <w:rFonts w:ascii="Arial" w:hAnsi="Arial" w:cs="Arial"/>
          <w:sz w:val="16"/>
          <w:szCs w:val="16"/>
          <w:u w:val="single"/>
        </w:rPr>
      </w:pPr>
    </w:p>
    <w:p w:rsidR="00A578FE" w:rsidRPr="0022371F" w:rsidRDefault="004D5A3F" w:rsidP="00DD63A2">
      <w:pPr>
        <w:pStyle w:val="NormalWeb"/>
        <w:spacing w:before="0" w:beforeAutospacing="0"/>
        <w:jc w:val="both"/>
        <w:rPr>
          <w:rFonts w:ascii="Arial" w:hAnsi="Arial" w:cs="Arial"/>
          <w:sz w:val="16"/>
          <w:szCs w:val="16"/>
        </w:rPr>
      </w:pPr>
      <w:r>
        <w:rPr>
          <w:rFonts w:ascii="Arial" w:hAnsi="Arial" w:cs="Arial"/>
          <w:sz w:val="16"/>
          <w:szCs w:val="16"/>
        </w:rPr>
        <w:t xml:space="preserve"> </w:t>
      </w:r>
      <w:r w:rsidR="00A578FE" w:rsidRPr="00BC06D2">
        <w:rPr>
          <w:rFonts w:ascii="Arial" w:hAnsi="Arial" w:cs="Arial"/>
          <w:sz w:val="16"/>
          <w:szCs w:val="16"/>
        </w:rPr>
        <w:t>La</w:t>
      </w:r>
      <w:r>
        <w:rPr>
          <w:rFonts w:ascii="Arial" w:hAnsi="Arial" w:cs="Arial"/>
          <w:sz w:val="16"/>
          <w:szCs w:val="16"/>
        </w:rPr>
        <w:t xml:space="preserve"> </w:t>
      </w:r>
      <w:r w:rsidR="00A578FE" w:rsidRPr="00BC06D2">
        <w:rPr>
          <w:rFonts w:ascii="Arial" w:hAnsi="Arial" w:cs="Arial"/>
          <w:sz w:val="16"/>
          <w:szCs w:val="16"/>
        </w:rPr>
        <w:t>Ley</w:t>
      </w:r>
      <w:r>
        <w:rPr>
          <w:rFonts w:ascii="Arial" w:hAnsi="Arial" w:cs="Arial"/>
          <w:sz w:val="16"/>
          <w:szCs w:val="16"/>
        </w:rPr>
        <w:t xml:space="preserve"> </w:t>
      </w:r>
      <w:r w:rsidR="00A578FE" w:rsidRPr="00BC06D2">
        <w:rPr>
          <w:rFonts w:ascii="Arial" w:hAnsi="Arial" w:cs="Arial"/>
          <w:sz w:val="16"/>
          <w:szCs w:val="16"/>
        </w:rPr>
        <w:t>31/2014,</w:t>
      </w:r>
      <w:r>
        <w:rPr>
          <w:rFonts w:ascii="Arial" w:hAnsi="Arial" w:cs="Arial"/>
          <w:sz w:val="16"/>
          <w:szCs w:val="16"/>
        </w:rPr>
        <w:t xml:space="preserve"> </w:t>
      </w:r>
      <w:r w:rsidR="00A578FE" w:rsidRPr="00BC06D2">
        <w:rPr>
          <w:rFonts w:ascii="Arial" w:hAnsi="Arial" w:cs="Arial"/>
          <w:sz w:val="16"/>
          <w:szCs w:val="16"/>
        </w:rPr>
        <w:t>de</w:t>
      </w:r>
      <w:r>
        <w:rPr>
          <w:rFonts w:ascii="Arial" w:hAnsi="Arial" w:cs="Arial"/>
          <w:sz w:val="16"/>
          <w:szCs w:val="16"/>
        </w:rPr>
        <w:t xml:space="preserve"> </w:t>
      </w:r>
      <w:r w:rsidR="00A578FE" w:rsidRPr="00BC06D2">
        <w:rPr>
          <w:rFonts w:ascii="Arial" w:hAnsi="Arial" w:cs="Arial"/>
          <w:sz w:val="16"/>
          <w:szCs w:val="16"/>
        </w:rPr>
        <w:t>3</w:t>
      </w:r>
      <w:r>
        <w:rPr>
          <w:rFonts w:ascii="Arial" w:hAnsi="Arial" w:cs="Arial"/>
          <w:sz w:val="16"/>
          <w:szCs w:val="16"/>
        </w:rPr>
        <w:t xml:space="preserve"> </w:t>
      </w:r>
      <w:r w:rsidR="00A578FE" w:rsidRPr="00BC06D2">
        <w:rPr>
          <w:rFonts w:ascii="Arial" w:hAnsi="Arial" w:cs="Arial"/>
          <w:sz w:val="16"/>
          <w:szCs w:val="16"/>
        </w:rPr>
        <w:t>de</w:t>
      </w:r>
      <w:r>
        <w:rPr>
          <w:rFonts w:ascii="Arial" w:hAnsi="Arial" w:cs="Arial"/>
          <w:sz w:val="16"/>
          <w:szCs w:val="16"/>
        </w:rPr>
        <w:t xml:space="preserve"> </w:t>
      </w:r>
      <w:r w:rsidR="00A578FE" w:rsidRPr="00BC06D2">
        <w:rPr>
          <w:rFonts w:ascii="Arial" w:hAnsi="Arial" w:cs="Arial"/>
          <w:sz w:val="16"/>
          <w:szCs w:val="16"/>
        </w:rPr>
        <w:t>diciembre,</w:t>
      </w:r>
      <w:r>
        <w:rPr>
          <w:rFonts w:ascii="Arial" w:hAnsi="Arial" w:cs="Arial"/>
          <w:sz w:val="16"/>
          <w:szCs w:val="16"/>
        </w:rPr>
        <w:t xml:space="preserve"> </w:t>
      </w:r>
      <w:r w:rsidR="00A578FE" w:rsidRPr="00BC06D2">
        <w:rPr>
          <w:rFonts w:ascii="Arial" w:hAnsi="Arial" w:cs="Arial"/>
          <w:sz w:val="16"/>
          <w:szCs w:val="16"/>
        </w:rPr>
        <w:t>modificó</w:t>
      </w:r>
      <w:r>
        <w:rPr>
          <w:rFonts w:ascii="Arial" w:hAnsi="Arial" w:cs="Arial"/>
          <w:sz w:val="16"/>
          <w:szCs w:val="16"/>
        </w:rPr>
        <w:t xml:space="preserve"> </w:t>
      </w:r>
      <w:r w:rsidR="00A578FE" w:rsidRPr="00BC06D2">
        <w:rPr>
          <w:rFonts w:ascii="Arial" w:hAnsi="Arial" w:cs="Arial"/>
          <w:sz w:val="16"/>
          <w:szCs w:val="16"/>
        </w:rPr>
        <w:t>la</w:t>
      </w:r>
      <w:r>
        <w:rPr>
          <w:rFonts w:ascii="Arial" w:hAnsi="Arial" w:cs="Arial"/>
          <w:sz w:val="16"/>
          <w:szCs w:val="16"/>
        </w:rPr>
        <w:t xml:space="preserve"> </w:t>
      </w:r>
      <w:r w:rsidR="00A578FE" w:rsidRPr="00BC06D2">
        <w:rPr>
          <w:rFonts w:ascii="Arial" w:hAnsi="Arial" w:cs="Arial"/>
          <w:sz w:val="16"/>
          <w:szCs w:val="16"/>
        </w:rPr>
        <w:t>Ley</w:t>
      </w:r>
      <w:r>
        <w:rPr>
          <w:rFonts w:ascii="Arial" w:hAnsi="Arial" w:cs="Arial"/>
          <w:sz w:val="16"/>
          <w:szCs w:val="16"/>
        </w:rPr>
        <w:t xml:space="preserve"> </w:t>
      </w:r>
      <w:r w:rsidR="00A578FE" w:rsidRPr="00BC06D2">
        <w:rPr>
          <w:rFonts w:ascii="Arial" w:hAnsi="Arial" w:cs="Arial"/>
          <w:sz w:val="16"/>
          <w:szCs w:val="16"/>
        </w:rPr>
        <w:t>15/2010</w:t>
      </w:r>
      <w:r>
        <w:rPr>
          <w:rFonts w:ascii="Arial" w:hAnsi="Arial" w:cs="Arial"/>
          <w:sz w:val="16"/>
          <w:szCs w:val="16"/>
        </w:rPr>
        <w:t xml:space="preserve"> </w:t>
      </w:r>
      <w:r w:rsidR="00A578FE" w:rsidRPr="00BC06D2">
        <w:rPr>
          <w:rFonts w:ascii="Arial" w:hAnsi="Arial" w:cs="Arial"/>
          <w:sz w:val="16"/>
          <w:szCs w:val="16"/>
        </w:rPr>
        <w:t>en</w:t>
      </w:r>
      <w:r>
        <w:rPr>
          <w:rFonts w:ascii="Arial" w:hAnsi="Arial" w:cs="Arial"/>
          <w:sz w:val="16"/>
          <w:szCs w:val="16"/>
        </w:rPr>
        <w:t xml:space="preserve"> </w:t>
      </w:r>
      <w:r w:rsidR="00A578FE" w:rsidRPr="00BC06D2">
        <w:rPr>
          <w:rFonts w:ascii="Arial" w:hAnsi="Arial" w:cs="Arial"/>
          <w:sz w:val="16"/>
          <w:szCs w:val="16"/>
        </w:rPr>
        <w:t>relación</w:t>
      </w:r>
      <w:r>
        <w:rPr>
          <w:rFonts w:ascii="Arial" w:hAnsi="Arial" w:cs="Arial"/>
          <w:sz w:val="16"/>
          <w:szCs w:val="16"/>
        </w:rPr>
        <w:t xml:space="preserve"> </w:t>
      </w:r>
      <w:r w:rsidR="00A578FE" w:rsidRPr="00BC06D2">
        <w:rPr>
          <w:rFonts w:ascii="Arial" w:hAnsi="Arial" w:cs="Arial"/>
          <w:sz w:val="16"/>
          <w:szCs w:val="16"/>
        </w:rPr>
        <w:t>con</w:t>
      </w:r>
      <w:r>
        <w:rPr>
          <w:rFonts w:ascii="Arial" w:hAnsi="Arial" w:cs="Arial"/>
          <w:sz w:val="16"/>
          <w:szCs w:val="16"/>
        </w:rPr>
        <w:t xml:space="preserve"> </w:t>
      </w:r>
      <w:r w:rsidR="00A578FE" w:rsidRPr="00BC06D2">
        <w:rPr>
          <w:rFonts w:ascii="Arial" w:hAnsi="Arial" w:cs="Arial"/>
          <w:sz w:val="16"/>
          <w:szCs w:val="16"/>
        </w:rPr>
        <w:t>la</w:t>
      </w:r>
      <w:r>
        <w:rPr>
          <w:rFonts w:ascii="Arial" w:hAnsi="Arial" w:cs="Arial"/>
          <w:sz w:val="16"/>
          <w:szCs w:val="16"/>
        </w:rPr>
        <w:t xml:space="preserve"> </w:t>
      </w:r>
      <w:r w:rsidR="00A578FE" w:rsidRPr="00BC06D2">
        <w:rPr>
          <w:rFonts w:ascii="Arial" w:hAnsi="Arial" w:cs="Arial"/>
          <w:sz w:val="16"/>
          <w:szCs w:val="16"/>
        </w:rPr>
        <w:t>información</w:t>
      </w:r>
      <w:r>
        <w:rPr>
          <w:rFonts w:ascii="Arial" w:hAnsi="Arial" w:cs="Arial"/>
          <w:sz w:val="16"/>
          <w:szCs w:val="16"/>
        </w:rPr>
        <w:t xml:space="preserve"> </w:t>
      </w:r>
      <w:r w:rsidR="00A578FE" w:rsidRPr="00BC06D2">
        <w:rPr>
          <w:rFonts w:ascii="Arial" w:hAnsi="Arial" w:cs="Arial"/>
          <w:sz w:val="16"/>
          <w:szCs w:val="16"/>
        </w:rPr>
        <w:t>a</w:t>
      </w:r>
      <w:r>
        <w:rPr>
          <w:rFonts w:ascii="Arial" w:hAnsi="Arial" w:cs="Arial"/>
          <w:sz w:val="16"/>
          <w:szCs w:val="16"/>
        </w:rPr>
        <w:t xml:space="preserve"> </w:t>
      </w:r>
      <w:r w:rsidR="00A578FE" w:rsidRPr="00BC06D2">
        <w:rPr>
          <w:rFonts w:ascii="Arial" w:hAnsi="Arial" w:cs="Arial"/>
          <w:sz w:val="16"/>
          <w:szCs w:val="16"/>
        </w:rPr>
        <w:t>incluir</w:t>
      </w:r>
      <w:r>
        <w:rPr>
          <w:rFonts w:ascii="Arial" w:hAnsi="Arial" w:cs="Arial"/>
          <w:sz w:val="16"/>
          <w:szCs w:val="16"/>
        </w:rPr>
        <w:t xml:space="preserve"> </w:t>
      </w:r>
      <w:r w:rsidR="00A578FE" w:rsidRPr="00BC06D2">
        <w:rPr>
          <w:rFonts w:ascii="Arial" w:hAnsi="Arial" w:cs="Arial"/>
          <w:sz w:val="16"/>
          <w:szCs w:val="16"/>
        </w:rPr>
        <w:t>en</w:t>
      </w:r>
      <w:r>
        <w:rPr>
          <w:rFonts w:ascii="Arial" w:hAnsi="Arial" w:cs="Arial"/>
          <w:sz w:val="16"/>
          <w:szCs w:val="16"/>
        </w:rPr>
        <w:t xml:space="preserve"> </w:t>
      </w:r>
      <w:r w:rsidR="00A578FE" w:rsidRPr="00BC06D2">
        <w:rPr>
          <w:rFonts w:ascii="Arial" w:hAnsi="Arial" w:cs="Arial"/>
          <w:sz w:val="16"/>
          <w:szCs w:val="16"/>
        </w:rPr>
        <w:t>memoria</w:t>
      </w:r>
      <w:r>
        <w:rPr>
          <w:rFonts w:ascii="Arial" w:hAnsi="Arial" w:cs="Arial"/>
          <w:sz w:val="16"/>
          <w:szCs w:val="16"/>
        </w:rPr>
        <w:t xml:space="preserve"> </w:t>
      </w:r>
      <w:r w:rsidR="00A578FE" w:rsidRPr="00BC06D2">
        <w:rPr>
          <w:rFonts w:ascii="Arial" w:hAnsi="Arial" w:cs="Arial"/>
          <w:sz w:val="16"/>
          <w:szCs w:val="16"/>
        </w:rPr>
        <w:t>para</w:t>
      </w:r>
      <w:r>
        <w:rPr>
          <w:rFonts w:ascii="Arial" w:hAnsi="Arial" w:cs="Arial"/>
          <w:sz w:val="16"/>
          <w:szCs w:val="16"/>
        </w:rPr>
        <w:t xml:space="preserve">  </w:t>
      </w:r>
      <w:r w:rsidR="00A578FE" w:rsidRPr="00BC06D2">
        <w:rPr>
          <w:rFonts w:ascii="Arial" w:hAnsi="Arial" w:cs="Arial"/>
          <w:sz w:val="16"/>
          <w:szCs w:val="16"/>
        </w:rPr>
        <w:t>solicitar</w:t>
      </w:r>
      <w:r>
        <w:rPr>
          <w:rFonts w:ascii="Arial" w:hAnsi="Arial" w:cs="Arial"/>
          <w:sz w:val="16"/>
          <w:szCs w:val="16"/>
        </w:rPr>
        <w:t xml:space="preserve"> </w:t>
      </w:r>
      <w:r w:rsidR="00A578FE" w:rsidRPr="00BC06D2">
        <w:rPr>
          <w:rFonts w:ascii="Arial" w:hAnsi="Arial" w:cs="Arial"/>
          <w:sz w:val="16"/>
          <w:szCs w:val="16"/>
        </w:rPr>
        <w:t>el</w:t>
      </w:r>
      <w:r>
        <w:rPr>
          <w:rFonts w:ascii="Arial" w:hAnsi="Arial" w:cs="Arial"/>
          <w:sz w:val="16"/>
          <w:szCs w:val="16"/>
        </w:rPr>
        <w:t xml:space="preserve"> </w:t>
      </w:r>
      <w:r w:rsidR="00A578FE" w:rsidRPr="00BC06D2">
        <w:rPr>
          <w:rFonts w:ascii="Arial" w:hAnsi="Arial" w:cs="Arial"/>
          <w:sz w:val="16"/>
          <w:szCs w:val="16"/>
        </w:rPr>
        <w:t>periodo</w:t>
      </w:r>
      <w:r>
        <w:rPr>
          <w:rFonts w:ascii="Arial" w:hAnsi="Arial" w:cs="Arial"/>
          <w:sz w:val="16"/>
          <w:szCs w:val="16"/>
        </w:rPr>
        <w:t xml:space="preserve"> </w:t>
      </w:r>
      <w:r w:rsidR="00A578FE" w:rsidRPr="00BC06D2">
        <w:rPr>
          <w:rFonts w:ascii="Arial" w:hAnsi="Arial" w:cs="Arial"/>
          <w:sz w:val="16"/>
          <w:szCs w:val="16"/>
        </w:rPr>
        <w:t>medio</w:t>
      </w:r>
      <w:r>
        <w:rPr>
          <w:rFonts w:ascii="Arial" w:hAnsi="Arial" w:cs="Arial"/>
          <w:sz w:val="16"/>
          <w:szCs w:val="16"/>
        </w:rPr>
        <w:t xml:space="preserve"> </w:t>
      </w:r>
      <w:r w:rsidR="00A578FE" w:rsidRPr="00BC06D2">
        <w:rPr>
          <w:rFonts w:ascii="Arial" w:hAnsi="Arial" w:cs="Arial"/>
          <w:sz w:val="16"/>
          <w:szCs w:val="16"/>
        </w:rPr>
        <w:t>de</w:t>
      </w:r>
      <w:r>
        <w:rPr>
          <w:rFonts w:ascii="Arial" w:hAnsi="Arial" w:cs="Arial"/>
          <w:sz w:val="16"/>
          <w:szCs w:val="16"/>
        </w:rPr>
        <w:t xml:space="preserve"> </w:t>
      </w:r>
      <w:r w:rsidR="00A578FE" w:rsidRPr="00BC06D2">
        <w:rPr>
          <w:rFonts w:ascii="Arial" w:hAnsi="Arial" w:cs="Arial"/>
          <w:sz w:val="16"/>
          <w:szCs w:val="16"/>
        </w:rPr>
        <w:t>pago</w:t>
      </w:r>
      <w:r>
        <w:rPr>
          <w:rFonts w:ascii="Arial" w:hAnsi="Arial" w:cs="Arial"/>
          <w:sz w:val="16"/>
          <w:szCs w:val="16"/>
        </w:rPr>
        <w:t xml:space="preserve"> </w:t>
      </w:r>
      <w:r w:rsidR="00A578FE" w:rsidRPr="00BC06D2">
        <w:rPr>
          <w:rFonts w:ascii="Arial" w:hAnsi="Arial" w:cs="Arial"/>
          <w:sz w:val="16"/>
          <w:szCs w:val="16"/>
        </w:rPr>
        <w:t>a</w:t>
      </w:r>
      <w:r>
        <w:rPr>
          <w:rFonts w:ascii="Arial" w:hAnsi="Arial" w:cs="Arial"/>
          <w:sz w:val="16"/>
          <w:szCs w:val="16"/>
        </w:rPr>
        <w:t xml:space="preserve"> </w:t>
      </w:r>
      <w:r w:rsidR="00A578FE" w:rsidRPr="00BC06D2">
        <w:rPr>
          <w:rFonts w:ascii="Arial" w:hAnsi="Arial" w:cs="Arial"/>
          <w:sz w:val="16"/>
          <w:szCs w:val="16"/>
        </w:rPr>
        <w:t>proveedores.</w:t>
      </w:r>
      <w:r>
        <w:rPr>
          <w:rFonts w:ascii="Arial" w:hAnsi="Arial" w:cs="Arial"/>
          <w:sz w:val="16"/>
          <w:szCs w:val="16"/>
        </w:rPr>
        <w:t xml:space="preserve"> </w:t>
      </w:r>
      <w:r w:rsidR="00A578FE" w:rsidRPr="00BC06D2">
        <w:rPr>
          <w:rFonts w:ascii="Arial" w:hAnsi="Arial" w:cs="Arial"/>
          <w:sz w:val="16"/>
          <w:szCs w:val="16"/>
        </w:rPr>
        <w:t>Posteriormente,</w:t>
      </w:r>
      <w:r>
        <w:rPr>
          <w:rFonts w:ascii="Arial" w:hAnsi="Arial" w:cs="Arial"/>
          <w:sz w:val="16"/>
          <w:szCs w:val="16"/>
        </w:rPr>
        <w:t xml:space="preserve"> </w:t>
      </w:r>
      <w:r w:rsidR="00A578FE" w:rsidRPr="00BC06D2">
        <w:rPr>
          <w:rFonts w:ascii="Arial" w:hAnsi="Arial" w:cs="Arial"/>
          <w:sz w:val="16"/>
          <w:szCs w:val="16"/>
        </w:rPr>
        <w:t>la</w:t>
      </w:r>
      <w:r>
        <w:rPr>
          <w:rFonts w:ascii="Arial" w:hAnsi="Arial" w:cs="Arial"/>
          <w:sz w:val="16"/>
          <w:szCs w:val="16"/>
        </w:rPr>
        <w:t xml:space="preserve"> </w:t>
      </w:r>
      <w:r w:rsidR="00A578FE" w:rsidRPr="00BC06D2">
        <w:rPr>
          <w:rFonts w:ascii="Arial" w:hAnsi="Arial" w:cs="Arial"/>
          <w:sz w:val="16"/>
          <w:szCs w:val="16"/>
        </w:rPr>
        <w:t>Resolución</w:t>
      </w:r>
      <w:r>
        <w:rPr>
          <w:rFonts w:ascii="Arial" w:hAnsi="Arial" w:cs="Arial"/>
          <w:sz w:val="16"/>
          <w:szCs w:val="16"/>
        </w:rPr>
        <w:t xml:space="preserve"> </w:t>
      </w:r>
      <w:r w:rsidR="00A578FE" w:rsidRPr="00BC06D2">
        <w:rPr>
          <w:rFonts w:ascii="Arial" w:hAnsi="Arial" w:cs="Arial"/>
          <w:sz w:val="16"/>
          <w:szCs w:val="16"/>
        </w:rPr>
        <w:t>del</w:t>
      </w:r>
      <w:r>
        <w:rPr>
          <w:rFonts w:ascii="Arial" w:hAnsi="Arial" w:cs="Arial"/>
          <w:sz w:val="16"/>
          <w:szCs w:val="16"/>
        </w:rPr>
        <w:t xml:space="preserve"> </w:t>
      </w:r>
      <w:r w:rsidR="00A578FE" w:rsidRPr="00BC06D2">
        <w:rPr>
          <w:rFonts w:ascii="Arial" w:hAnsi="Arial" w:cs="Arial"/>
          <w:sz w:val="16"/>
          <w:szCs w:val="16"/>
        </w:rPr>
        <w:t>ICAC</w:t>
      </w:r>
      <w:r>
        <w:rPr>
          <w:rFonts w:ascii="Arial" w:hAnsi="Arial" w:cs="Arial"/>
          <w:sz w:val="16"/>
          <w:szCs w:val="16"/>
        </w:rPr>
        <w:t xml:space="preserve"> </w:t>
      </w:r>
      <w:r w:rsidR="00A578FE" w:rsidRPr="00BC06D2">
        <w:rPr>
          <w:rFonts w:ascii="Arial" w:hAnsi="Arial" w:cs="Arial"/>
          <w:sz w:val="16"/>
          <w:szCs w:val="16"/>
        </w:rPr>
        <w:t>de</w:t>
      </w:r>
      <w:r>
        <w:rPr>
          <w:rFonts w:ascii="Arial" w:hAnsi="Arial" w:cs="Arial"/>
          <w:sz w:val="16"/>
          <w:szCs w:val="16"/>
        </w:rPr>
        <w:t xml:space="preserve"> </w:t>
      </w:r>
      <w:r w:rsidR="00A578FE" w:rsidRPr="00BC06D2">
        <w:rPr>
          <w:rFonts w:ascii="Arial" w:hAnsi="Arial" w:cs="Arial"/>
          <w:sz w:val="16"/>
          <w:szCs w:val="16"/>
        </w:rPr>
        <w:t>29/1/2</w:t>
      </w:r>
      <w:r w:rsidR="00527A8E">
        <w:rPr>
          <w:rFonts w:ascii="Arial" w:hAnsi="Arial" w:cs="Arial"/>
          <w:sz w:val="16"/>
          <w:szCs w:val="16"/>
        </w:rPr>
        <w:t>0</w:t>
      </w:r>
      <w:r w:rsidR="00A578FE" w:rsidRPr="00BC06D2">
        <w:rPr>
          <w:rFonts w:ascii="Arial" w:hAnsi="Arial" w:cs="Arial"/>
          <w:sz w:val="16"/>
          <w:szCs w:val="16"/>
        </w:rPr>
        <w:t>16</w:t>
      </w:r>
      <w:r>
        <w:rPr>
          <w:rFonts w:ascii="Arial" w:hAnsi="Arial" w:cs="Arial"/>
          <w:sz w:val="16"/>
          <w:szCs w:val="16"/>
        </w:rPr>
        <w:t xml:space="preserve"> </w:t>
      </w:r>
      <w:r w:rsidR="00A578FE" w:rsidRPr="00BC06D2">
        <w:rPr>
          <w:rFonts w:ascii="Arial" w:hAnsi="Arial" w:cs="Arial"/>
          <w:sz w:val="16"/>
          <w:szCs w:val="16"/>
        </w:rPr>
        <w:t>desarrolla</w:t>
      </w:r>
      <w:r>
        <w:rPr>
          <w:rFonts w:ascii="Arial" w:hAnsi="Arial" w:cs="Arial"/>
          <w:sz w:val="16"/>
          <w:szCs w:val="16"/>
        </w:rPr>
        <w:t xml:space="preserve"> </w:t>
      </w:r>
      <w:r w:rsidR="00A578FE" w:rsidRPr="00BC06D2">
        <w:rPr>
          <w:rFonts w:ascii="Arial" w:hAnsi="Arial" w:cs="Arial"/>
          <w:sz w:val="16"/>
          <w:szCs w:val="16"/>
        </w:rPr>
        <w:t>la</w:t>
      </w:r>
      <w:r>
        <w:rPr>
          <w:rFonts w:ascii="Arial" w:hAnsi="Arial" w:cs="Arial"/>
          <w:sz w:val="16"/>
          <w:szCs w:val="16"/>
        </w:rPr>
        <w:t xml:space="preserve"> </w:t>
      </w:r>
      <w:r w:rsidR="00A578FE" w:rsidRPr="00BC06D2">
        <w:rPr>
          <w:rFonts w:ascii="Arial" w:hAnsi="Arial" w:cs="Arial"/>
          <w:sz w:val="16"/>
          <w:szCs w:val="16"/>
        </w:rPr>
        <w:t>metodología</w:t>
      </w:r>
      <w:r>
        <w:rPr>
          <w:rFonts w:ascii="Arial" w:hAnsi="Arial" w:cs="Arial"/>
          <w:sz w:val="16"/>
          <w:szCs w:val="16"/>
        </w:rPr>
        <w:t xml:space="preserve"> </w:t>
      </w:r>
      <w:r w:rsidR="00A578FE" w:rsidRPr="00BC06D2">
        <w:rPr>
          <w:rFonts w:ascii="Arial" w:hAnsi="Arial" w:cs="Arial"/>
          <w:sz w:val="16"/>
          <w:szCs w:val="16"/>
        </w:rPr>
        <w:t>para</w:t>
      </w:r>
      <w:r>
        <w:rPr>
          <w:rFonts w:ascii="Arial" w:hAnsi="Arial" w:cs="Arial"/>
          <w:sz w:val="16"/>
          <w:szCs w:val="16"/>
        </w:rPr>
        <w:t xml:space="preserve"> </w:t>
      </w:r>
      <w:r w:rsidR="00A578FE" w:rsidRPr="00BC06D2">
        <w:rPr>
          <w:rFonts w:ascii="Arial" w:hAnsi="Arial" w:cs="Arial"/>
          <w:sz w:val="16"/>
          <w:szCs w:val="16"/>
        </w:rPr>
        <w:t>su</w:t>
      </w:r>
      <w:r>
        <w:rPr>
          <w:rFonts w:ascii="Arial" w:hAnsi="Arial" w:cs="Arial"/>
          <w:sz w:val="16"/>
          <w:szCs w:val="16"/>
        </w:rPr>
        <w:t xml:space="preserve"> </w:t>
      </w:r>
      <w:r w:rsidR="00A578FE" w:rsidRPr="00BC06D2">
        <w:rPr>
          <w:rFonts w:ascii="Arial" w:hAnsi="Arial" w:cs="Arial"/>
          <w:sz w:val="16"/>
          <w:szCs w:val="16"/>
        </w:rPr>
        <w:t>cálculo</w:t>
      </w:r>
      <w:r>
        <w:rPr>
          <w:rFonts w:ascii="Arial" w:hAnsi="Arial" w:cs="Arial"/>
          <w:sz w:val="16"/>
          <w:szCs w:val="16"/>
        </w:rPr>
        <w:t xml:space="preserve"> </w:t>
      </w:r>
      <w:r w:rsidR="00A578FE" w:rsidRPr="00BC06D2">
        <w:rPr>
          <w:rFonts w:ascii="Arial" w:hAnsi="Arial" w:cs="Arial"/>
          <w:sz w:val="16"/>
          <w:szCs w:val="16"/>
        </w:rPr>
        <w:t>y</w:t>
      </w:r>
      <w:r>
        <w:rPr>
          <w:rFonts w:ascii="Arial" w:hAnsi="Arial" w:cs="Arial"/>
          <w:sz w:val="16"/>
          <w:szCs w:val="16"/>
        </w:rPr>
        <w:t xml:space="preserve"> </w:t>
      </w:r>
      <w:r w:rsidR="00A578FE" w:rsidRPr="00BC06D2">
        <w:rPr>
          <w:rFonts w:ascii="Arial" w:hAnsi="Arial" w:cs="Arial"/>
          <w:sz w:val="16"/>
          <w:szCs w:val="16"/>
        </w:rPr>
        <w:t>los</w:t>
      </w:r>
      <w:r>
        <w:rPr>
          <w:rFonts w:ascii="Arial" w:hAnsi="Arial" w:cs="Arial"/>
          <w:sz w:val="16"/>
          <w:szCs w:val="16"/>
        </w:rPr>
        <w:t xml:space="preserve"> </w:t>
      </w:r>
      <w:r w:rsidR="00A578FE" w:rsidRPr="00BC06D2">
        <w:rPr>
          <w:rFonts w:ascii="Arial" w:hAnsi="Arial" w:cs="Arial"/>
          <w:sz w:val="16"/>
          <w:szCs w:val="16"/>
        </w:rPr>
        <w:t>requerimientos</w:t>
      </w:r>
      <w:r>
        <w:rPr>
          <w:rFonts w:ascii="Arial" w:hAnsi="Arial" w:cs="Arial"/>
          <w:sz w:val="16"/>
          <w:szCs w:val="16"/>
        </w:rPr>
        <w:t xml:space="preserve"> </w:t>
      </w:r>
      <w:r w:rsidR="00A578FE" w:rsidRPr="00BC06D2">
        <w:rPr>
          <w:rFonts w:ascii="Arial" w:hAnsi="Arial" w:cs="Arial"/>
          <w:sz w:val="16"/>
          <w:szCs w:val="16"/>
        </w:rPr>
        <w:t>de</w:t>
      </w:r>
      <w:r>
        <w:rPr>
          <w:rFonts w:ascii="Arial" w:hAnsi="Arial" w:cs="Arial"/>
          <w:sz w:val="16"/>
          <w:szCs w:val="16"/>
        </w:rPr>
        <w:t xml:space="preserve"> </w:t>
      </w:r>
      <w:r w:rsidR="00A578FE" w:rsidRPr="00BC06D2">
        <w:rPr>
          <w:rFonts w:ascii="Arial" w:hAnsi="Arial" w:cs="Arial"/>
          <w:sz w:val="16"/>
          <w:szCs w:val="16"/>
        </w:rPr>
        <w:t>información</w:t>
      </w:r>
      <w:r>
        <w:rPr>
          <w:rFonts w:ascii="Arial" w:hAnsi="Arial" w:cs="Arial"/>
          <w:sz w:val="16"/>
          <w:szCs w:val="16"/>
        </w:rPr>
        <w:t xml:space="preserve"> </w:t>
      </w:r>
      <w:r w:rsidR="00A578FE" w:rsidRPr="00BC06D2">
        <w:rPr>
          <w:rFonts w:ascii="Arial" w:hAnsi="Arial" w:cs="Arial"/>
          <w:sz w:val="16"/>
          <w:szCs w:val="16"/>
        </w:rPr>
        <w:t>en</w:t>
      </w:r>
      <w:r>
        <w:rPr>
          <w:rFonts w:ascii="Arial" w:hAnsi="Arial" w:cs="Arial"/>
          <w:sz w:val="16"/>
          <w:szCs w:val="16"/>
        </w:rPr>
        <w:t xml:space="preserve"> </w:t>
      </w:r>
      <w:r w:rsidR="00A578FE" w:rsidRPr="00BC06D2">
        <w:rPr>
          <w:rFonts w:ascii="Arial" w:hAnsi="Arial" w:cs="Arial"/>
          <w:sz w:val="16"/>
          <w:szCs w:val="16"/>
        </w:rPr>
        <w:t>memoria</w:t>
      </w:r>
      <w:r>
        <w:rPr>
          <w:rFonts w:ascii="Arial" w:hAnsi="Arial" w:cs="Arial"/>
          <w:sz w:val="16"/>
          <w:szCs w:val="16"/>
        </w:rPr>
        <w:t xml:space="preserve"> </w:t>
      </w:r>
      <w:r w:rsidR="00A578FE" w:rsidRPr="00BC06D2">
        <w:rPr>
          <w:rFonts w:ascii="Arial" w:hAnsi="Arial" w:cs="Arial"/>
          <w:sz w:val="16"/>
          <w:szCs w:val="16"/>
        </w:rPr>
        <w:t>al</w:t>
      </w:r>
      <w:r>
        <w:rPr>
          <w:rFonts w:ascii="Arial" w:hAnsi="Arial" w:cs="Arial"/>
          <w:sz w:val="16"/>
          <w:szCs w:val="16"/>
        </w:rPr>
        <w:t xml:space="preserve"> </w:t>
      </w:r>
      <w:r w:rsidR="00A578FE" w:rsidRPr="00BC06D2">
        <w:rPr>
          <w:rFonts w:ascii="Arial" w:hAnsi="Arial" w:cs="Arial"/>
          <w:sz w:val="16"/>
          <w:szCs w:val="16"/>
        </w:rPr>
        <w:t>respecto.</w:t>
      </w:r>
      <w:r>
        <w:rPr>
          <w:rFonts w:ascii="Arial" w:hAnsi="Arial" w:cs="Arial"/>
          <w:sz w:val="16"/>
          <w:szCs w:val="16"/>
        </w:rPr>
        <w:t xml:space="preserve"> </w:t>
      </w:r>
      <w:r w:rsidR="00A578FE" w:rsidRPr="00BC06D2">
        <w:rPr>
          <w:rFonts w:ascii="Arial" w:hAnsi="Arial" w:cs="Arial"/>
          <w:sz w:val="16"/>
          <w:szCs w:val="16"/>
        </w:rPr>
        <w:t>Esta</w:t>
      </w:r>
      <w:r>
        <w:rPr>
          <w:rFonts w:ascii="Arial" w:hAnsi="Arial" w:cs="Arial"/>
          <w:sz w:val="16"/>
          <w:szCs w:val="16"/>
        </w:rPr>
        <w:t xml:space="preserve"> </w:t>
      </w:r>
      <w:r w:rsidR="00A578FE" w:rsidRPr="00BC06D2">
        <w:rPr>
          <w:rFonts w:ascii="Arial" w:hAnsi="Arial" w:cs="Arial"/>
          <w:sz w:val="16"/>
          <w:szCs w:val="16"/>
        </w:rPr>
        <w:t>Resolución</w:t>
      </w:r>
      <w:r>
        <w:rPr>
          <w:rFonts w:ascii="Arial" w:hAnsi="Arial" w:cs="Arial"/>
          <w:sz w:val="16"/>
          <w:szCs w:val="16"/>
        </w:rPr>
        <w:t xml:space="preserve"> </w:t>
      </w:r>
      <w:r w:rsidR="00A578FE" w:rsidRPr="00BC06D2">
        <w:rPr>
          <w:rFonts w:ascii="Arial" w:hAnsi="Arial" w:cs="Arial"/>
          <w:sz w:val="16"/>
          <w:szCs w:val="16"/>
        </w:rPr>
        <w:t>entró</w:t>
      </w:r>
      <w:r>
        <w:rPr>
          <w:rFonts w:ascii="Arial" w:hAnsi="Arial" w:cs="Arial"/>
          <w:sz w:val="16"/>
          <w:szCs w:val="16"/>
        </w:rPr>
        <w:t xml:space="preserve"> </w:t>
      </w:r>
      <w:r w:rsidR="00A578FE" w:rsidRPr="00BC06D2">
        <w:rPr>
          <w:rFonts w:ascii="Arial" w:hAnsi="Arial" w:cs="Arial"/>
          <w:sz w:val="16"/>
          <w:szCs w:val="16"/>
        </w:rPr>
        <w:t>en</w:t>
      </w:r>
      <w:r>
        <w:rPr>
          <w:rFonts w:ascii="Arial" w:hAnsi="Arial" w:cs="Arial"/>
          <w:sz w:val="16"/>
          <w:szCs w:val="16"/>
        </w:rPr>
        <w:t xml:space="preserve"> </w:t>
      </w:r>
      <w:r w:rsidR="00A578FE">
        <w:rPr>
          <w:rFonts w:ascii="Arial" w:hAnsi="Arial" w:cs="Arial"/>
          <w:sz w:val="16"/>
          <w:szCs w:val="16"/>
        </w:rPr>
        <w:t>vi</w:t>
      </w:r>
      <w:r w:rsidR="00A578FE" w:rsidRPr="00BC06D2">
        <w:rPr>
          <w:rFonts w:ascii="Arial" w:hAnsi="Arial" w:cs="Arial"/>
          <w:sz w:val="16"/>
          <w:szCs w:val="16"/>
        </w:rPr>
        <w:t>gor</w:t>
      </w:r>
      <w:r>
        <w:rPr>
          <w:rFonts w:ascii="Arial" w:hAnsi="Arial" w:cs="Arial"/>
          <w:sz w:val="16"/>
          <w:szCs w:val="16"/>
        </w:rPr>
        <w:t xml:space="preserve"> </w:t>
      </w:r>
      <w:r w:rsidR="00A578FE" w:rsidRPr="00BC06D2">
        <w:rPr>
          <w:rFonts w:ascii="Arial" w:hAnsi="Arial" w:cs="Arial"/>
          <w:sz w:val="16"/>
          <w:szCs w:val="16"/>
        </w:rPr>
        <w:t>el</w:t>
      </w:r>
      <w:r>
        <w:rPr>
          <w:rFonts w:ascii="Arial" w:hAnsi="Arial" w:cs="Arial"/>
          <w:sz w:val="16"/>
          <w:szCs w:val="16"/>
        </w:rPr>
        <w:t xml:space="preserve"> </w:t>
      </w:r>
      <w:r w:rsidR="00A578FE" w:rsidRPr="00BC06D2">
        <w:rPr>
          <w:rFonts w:ascii="Arial" w:hAnsi="Arial" w:cs="Arial"/>
          <w:sz w:val="16"/>
          <w:szCs w:val="16"/>
        </w:rPr>
        <w:t>5/2/16</w:t>
      </w:r>
      <w:r>
        <w:rPr>
          <w:rFonts w:ascii="Arial" w:hAnsi="Arial" w:cs="Arial"/>
          <w:sz w:val="16"/>
          <w:szCs w:val="16"/>
        </w:rPr>
        <w:t xml:space="preserve"> </w:t>
      </w:r>
      <w:r w:rsidR="00A578FE" w:rsidRPr="00BC06D2">
        <w:rPr>
          <w:rFonts w:ascii="Arial" w:hAnsi="Arial" w:cs="Arial"/>
          <w:sz w:val="16"/>
          <w:szCs w:val="16"/>
        </w:rPr>
        <w:t>para</w:t>
      </w:r>
      <w:r>
        <w:rPr>
          <w:rFonts w:ascii="Arial" w:hAnsi="Arial" w:cs="Arial"/>
          <w:sz w:val="16"/>
          <w:szCs w:val="16"/>
        </w:rPr>
        <w:t xml:space="preserve"> </w:t>
      </w:r>
      <w:r w:rsidR="00A578FE" w:rsidRPr="00BC06D2">
        <w:rPr>
          <w:rFonts w:ascii="Arial" w:hAnsi="Arial" w:cs="Arial"/>
          <w:sz w:val="16"/>
          <w:szCs w:val="16"/>
        </w:rPr>
        <w:t>las</w:t>
      </w:r>
      <w:r>
        <w:rPr>
          <w:rFonts w:ascii="Arial" w:hAnsi="Arial" w:cs="Arial"/>
          <w:sz w:val="16"/>
          <w:szCs w:val="16"/>
        </w:rPr>
        <w:t xml:space="preserve"> </w:t>
      </w:r>
      <w:r w:rsidR="00A578FE" w:rsidRPr="00BC06D2">
        <w:rPr>
          <w:rFonts w:ascii="Arial" w:hAnsi="Arial" w:cs="Arial"/>
          <w:sz w:val="16"/>
          <w:szCs w:val="16"/>
        </w:rPr>
        <w:t>cuentas</w:t>
      </w:r>
      <w:r>
        <w:rPr>
          <w:rFonts w:ascii="Arial" w:hAnsi="Arial" w:cs="Arial"/>
          <w:sz w:val="16"/>
          <w:szCs w:val="16"/>
        </w:rPr>
        <w:t xml:space="preserve"> </w:t>
      </w:r>
      <w:r w:rsidR="00A578FE" w:rsidRPr="00BC06D2">
        <w:rPr>
          <w:rFonts w:ascii="Arial" w:hAnsi="Arial" w:cs="Arial"/>
          <w:sz w:val="16"/>
          <w:szCs w:val="16"/>
        </w:rPr>
        <w:t>anuales</w:t>
      </w:r>
      <w:r>
        <w:rPr>
          <w:rFonts w:ascii="Arial" w:hAnsi="Arial" w:cs="Arial"/>
          <w:sz w:val="16"/>
          <w:szCs w:val="16"/>
        </w:rPr>
        <w:t xml:space="preserve"> </w:t>
      </w:r>
      <w:r w:rsidR="00A578FE" w:rsidRPr="00BC06D2">
        <w:rPr>
          <w:rFonts w:ascii="Arial" w:hAnsi="Arial" w:cs="Arial"/>
          <w:sz w:val="16"/>
          <w:szCs w:val="16"/>
        </w:rPr>
        <w:t>de</w:t>
      </w:r>
      <w:r>
        <w:rPr>
          <w:rFonts w:ascii="Arial" w:hAnsi="Arial" w:cs="Arial"/>
          <w:sz w:val="16"/>
          <w:szCs w:val="16"/>
        </w:rPr>
        <w:t xml:space="preserve"> </w:t>
      </w:r>
      <w:r w:rsidR="00A578FE" w:rsidRPr="00BC06D2">
        <w:rPr>
          <w:rFonts w:ascii="Arial" w:hAnsi="Arial" w:cs="Arial"/>
          <w:sz w:val="16"/>
          <w:szCs w:val="16"/>
        </w:rPr>
        <w:t>ejercicios</w:t>
      </w:r>
      <w:r>
        <w:rPr>
          <w:rFonts w:ascii="Arial" w:hAnsi="Arial" w:cs="Arial"/>
          <w:sz w:val="16"/>
          <w:szCs w:val="16"/>
        </w:rPr>
        <w:t xml:space="preserve"> </w:t>
      </w:r>
      <w:r w:rsidR="00A578FE" w:rsidRPr="00BC06D2">
        <w:rPr>
          <w:rFonts w:ascii="Arial" w:hAnsi="Arial" w:cs="Arial"/>
          <w:sz w:val="16"/>
          <w:szCs w:val="16"/>
        </w:rPr>
        <w:t>iniciados</w:t>
      </w:r>
      <w:r>
        <w:rPr>
          <w:rFonts w:ascii="Arial" w:hAnsi="Arial" w:cs="Arial"/>
          <w:sz w:val="16"/>
          <w:szCs w:val="16"/>
        </w:rPr>
        <w:t xml:space="preserve"> </w:t>
      </w:r>
      <w:r w:rsidR="00A578FE" w:rsidRPr="00BC06D2">
        <w:rPr>
          <w:rFonts w:ascii="Arial" w:hAnsi="Arial" w:cs="Arial"/>
          <w:sz w:val="16"/>
          <w:szCs w:val="16"/>
        </w:rPr>
        <w:t>a</w:t>
      </w:r>
      <w:r>
        <w:rPr>
          <w:rFonts w:ascii="Arial" w:hAnsi="Arial" w:cs="Arial"/>
          <w:sz w:val="16"/>
          <w:szCs w:val="16"/>
        </w:rPr>
        <w:t xml:space="preserve"> </w:t>
      </w:r>
      <w:r w:rsidR="00A578FE" w:rsidRPr="00BC06D2">
        <w:rPr>
          <w:rFonts w:ascii="Arial" w:hAnsi="Arial" w:cs="Arial"/>
          <w:sz w:val="16"/>
          <w:szCs w:val="16"/>
        </w:rPr>
        <w:t>partir</w:t>
      </w:r>
      <w:r>
        <w:rPr>
          <w:rFonts w:ascii="Arial" w:hAnsi="Arial" w:cs="Arial"/>
          <w:sz w:val="16"/>
          <w:szCs w:val="16"/>
        </w:rPr>
        <w:t xml:space="preserve"> </w:t>
      </w:r>
      <w:r w:rsidR="00A578FE" w:rsidRPr="00BC06D2">
        <w:rPr>
          <w:rFonts w:ascii="Arial" w:hAnsi="Arial" w:cs="Arial"/>
          <w:sz w:val="16"/>
          <w:szCs w:val="16"/>
        </w:rPr>
        <w:t>del</w:t>
      </w:r>
      <w:r>
        <w:rPr>
          <w:rFonts w:ascii="Arial" w:hAnsi="Arial" w:cs="Arial"/>
          <w:sz w:val="16"/>
          <w:szCs w:val="16"/>
        </w:rPr>
        <w:t xml:space="preserve"> </w:t>
      </w:r>
      <w:r w:rsidR="00A578FE" w:rsidRPr="00BC06D2">
        <w:rPr>
          <w:rFonts w:ascii="Arial" w:hAnsi="Arial" w:cs="Arial"/>
          <w:sz w:val="16"/>
          <w:szCs w:val="16"/>
        </w:rPr>
        <w:t>1/1/2015.</w:t>
      </w:r>
      <w:r>
        <w:rPr>
          <w:rFonts w:ascii="Arial" w:hAnsi="Arial" w:cs="Arial"/>
          <w:sz w:val="16"/>
          <w:szCs w:val="16"/>
        </w:rPr>
        <w:t xml:space="preserve"> </w:t>
      </w:r>
    </w:p>
    <w:p w:rsidR="00B3175D" w:rsidRPr="00E903EF"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La información de los instrumentos financieros del pasivo del balance de la Sociedad a corto plazo, clasificados por cate</w:t>
      </w:r>
      <w:r>
        <w:rPr>
          <w:rFonts w:ascii="Arial" w:hAnsi="Arial" w:cs="Arial"/>
          <w:sz w:val="16"/>
          <w:szCs w:val="16"/>
        </w:rPr>
        <w:t>gorías a 31 de diciembre de 201</w:t>
      </w:r>
      <w:r w:rsidR="00D14B23">
        <w:rPr>
          <w:rFonts w:ascii="Arial" w:hAnsi="Arial" w:cs="Arial"/>
          <w:sz w:val="16"/>
          <w:szCs w:val="16"/>
        </w:rPr>
        <w:t>6</w:t>
      </w:r>
      <w:r>
        <w:rPr>
          <w:rFonts w:ascii="Arial" w:hAnsi="Arial" w:cs="Arial"/>
          <w:sz w:val="16"/>
          <w:szCs w:val="16"/>
        </w:rPr>
        <w:t>, es</w:t>
      </w:r>
      <w:r w:rsidRPr="00E903EF">
        <w:rPr>
          <w:rFonts w:ascii="Arial" w:hAnsi="Arial" w:cs="Arial"/>
          <w:sz w:val="16"/>
          <w:szCs w:val="16"/>
        </w:rPr>
        <w:t>:</w:t>
      </w:r>
    </w:p>
    <w:p w:rsidR="00B3175D" w:rsidRPr="00E903EF" w:rsidRDefault="00B3175D" w:rsidP="00B3175D">
      <w:pPr>
        <w:pStyle w:val="Textoindependiente"/>
        <w:spacing w:after="0"/>
        <w:rPr>
          <w:color w:val="auto"/>
          <w:sz w:val="16"/>
          <w:szCs w:val="16"/>
        </w:rPr>
      </w:pPr>
    </w:p>
    <w:p w:rsidR="00B3175D" w:rsidRPr="00E903EF" w:rsidRDefault="00D14B23" w:rsidP="00B3175D">
      <w:pPr>
        <w:pStyle w:val="Textoindependiente"/>
        <w:spacing w:after="0"/>
        <w:ind w:left="-426"/>
        <w:jc w:val="center"/>
        <w:rPr>
          <w:noProof/>
          <w:sz w:val="16"/>
          <w:szCs w:val="16"/>
          <w:lang w:val="es-ES_tradnl" w:eastAsia="es-ES_tradnl"/>
        </w:rPr>
      </w:pPr>
      <w:r w:rsidRPr="00D14B23">
        <w:rPr>
          <w:noProof/>
          <w:szCs w:val="16"/>
        </w:rPr>
        <w:drawing>
          <wp:inline distT="0" distB="0" distL="0" distR="0">
            <wp:extent cx="6270432" cy="1199239"/>
            <wp:effectExtent l="19050" t="0" r="0" b="0"/>
            <wp:docPr id="3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srcRect/>
                    <a:stretch>
                      <a:fillRect/>
                    </a:stretch>
                  </pic:blipFill>
                  <pic:spPr bwMode="auto">
                    <a:xfrm>
                      <a:off x="0" y="0"/>
                      <a:ext cx="6277602" cy="1200610"/>
                    </a:xfrm>
                    <a:prstGeom prst="rect">
                      <a:avLst/>
                    </a:prstGeom>
                    <a:noFill/>
                    <a:ln w="9525">
                      <a:noFill/>
                      <a:miter lim="800000"/>
                      <a:headEnd/>
                      <a:tailEnd/>
                    </a:ln>
                  </pic:spPr>
                </pic:pic>
              </a:graphicData>
            </a:graphic>
          </wp:inline>
        </w:drawing>
      </w:r>
    </w:p>
    <w:p w:rsidR="00B3175D" w:rsidRDefault="00B3175D" w:rsidP="00B3175D">
      <w:pPr>
        <w:jc w:val="both"/>
        <w:rPr>
          <w:rFonts w:ascii="Arial" w:hAnsi="Arial" w:cs="Arial"/>
          <w:b/>
          <w:sz w:val="16"/>
          <w:szCs w:val="16"/>
        </w:rPr>
      </w:pPr>
    </w:p>
    <w:p w:rsidR="00B3175D" w:rsidRPr="00E903EF" w:rsidRDefault="00B3175D" w:rsidP="00B3175D">
      <w:pPr>
        <w:jc w:val="both"/>
        <w:rPr>
          <w:rFonts w:ascii="Arial" w:hAnsi="Arial" w:cs="Arial"/>
          <w:b/>
          <w:sz w:val="16"/>
          <w:szCs w:val="16"/>
        </w:rPr>
      </w:pPr>
      <w:r w:rsidRPr="00E903EF">
        <w:rPr>
          <w:rFonts w:ascii="Arial" w:hAnsi="Arial" w:cs="Arial"/>
          <w:b/>
          <w:sz w:val="16"/>
          <w:szCs w:val="16"/>
        </w:rPr>
        <w:t>10.-  PROVISIONES</w:t>
      </w:r>
    </w:p>
    <w:p w:rsidR="00B3175D" w:rsidRPr="00E903EF" w:rsidRDefault="00B3175D" w:rsidP="00B3175D">
      <w:pPr>
        <w:jc w:val="both"/>
        <w:rPr>
          <w:rFonts w:ascii="Arial" w:hAnsi="Arial" w:cs="Arial"/>
          <w:b/>
          <w:sz w:val="16"/>
          <w:szCs w:val="16"/>
        </w:rPr>
      </w:pPr>
    </w:p>
    <w:p w:rsidR="00B3175D" w:rsidRPr="00E903EF" w:rsidRDefault="00B3175D" w:rsidP="00B3175D">
      <w:pPr>
        <w:pStyle w:val="Textoindependiente"/>
        <w:spacing w:after="0"/>
        <w:rPr>
          <w:b/>
          <w:color w:val="auto"/>
          <w:sz w:val="16"/>
          <w:szCs w:val="16"/>
        </w:rPr>
      </w:pPr>
      <w:r w:rsidRPr="00E903EF">
        <w:rPr>
          <w:b/>
          <w:color w:val="auto"/>
          <w:sz w:val="16"/>
          <w:szCs w:val="16"/>
        </w:rPr>
        <w:t>10.A) Provisiones a largo plazo</w:t>
      </w:r>
    </w:p>
    <w:p w:rsidR="00B3175D" w:rsidRPr="00E903EF" w:rsidRDefault="00B3175D" w:rsidP="00B3175D">
      <w:pPr>
        <w:pStyle w:val="Textoindependiente"/>
        <w:spacing w:after="0"/>
        <w:rPr>
          <w:b/>
          <w:color w:val="auto"/>
          <w:sz w:val="16"/>
          <w:szCs w:val="16"/>
        </w:rPr>
      </w:pPr>
    </w:p>
    <w:p w:rsidR="00B3175D" w:rsidRPr="00C6260C" w:rsidRDefault="00B3175D" w:rsidP="00B3175D">
      <w:pPr>
        <w:tabs>
          <w:tab w:val="left" w:pos="567"/>
        </w:tabs>
        <w:ind w:right="-1"/>
        <w:jc w:val="both"/>
        <w:rPr>
          <w:rFonts w:ascii="Arial" w:hAnsi="Arial" w:cs="Arial"/>
          <w:sz w:val="16"/>
          <w:szCs w:val="16"/>
        </w:rPr>
      </w:pPr>
      <w:r>
        <w:rPr>
          <w:rFonts w:ascii="Arial" w:hAnsi="Arial" w:cs="Arial"/>
          <w:sz w:val="16"/>
          <w:szCs w:val="16"/>
        </w:rPr>
        <w:tab/>
      </w:r>
      <w:r w:rsidRPr="00E903EF">
        <w:rPr>
          <w:rFonts w:ascii="Arial" w:hAnsi="Arial" w:cs="Arial"/>
          <w:sz w:val="16"/>
          <w:szCs w:val="16"/>
        </w:rPr>
        <w:t>Se cons</w:t>
      </w:r>
      <w:r w:rsidR="00D14B23">
        <w:rPr>
          <w:rFonts w:ascii="Arial" w:hAnsi="Arial" w:cs="Arial"/>
          <w:sz w:val="16"/>
          <w:szCs w:val="16"/>
        </w:rPr>
        <w:t>erva una provisión por 27.686,08</w:t>
      </w:r>
      <w:r w:rsidRPr="00E903EF">
        <w:rPr>
          <w:rFonts w:ascii="Arial" w:hAnsi="Arial" w:cs="Arial"/>
          <w:sz w:val="16"/>
          <w:szCs w:val="16"/>
        </w:rPr>
        <w:t xml:space="preserve"> euros en la cuenta “Provisiones a largo plazo”,</w:t>
      </w:r>
      <w:r>
        <w:rPr>
          <w:rFonts w:ascii="Arial" w:hAnsi="Arial" w:cs="Arial"/>
          <w:sz w:val="16"/>
          <w:szCs w:val="16"/>
        </w:rPr>
        <w:t xml:space="preserve"> contemplando</w:t>
      </w:r>
      <w:r w:rsidRPr="00E903EF">
        <w:rPr>
          <w:rFonts w:ascii="Arial" w:hAnsi="Arial" w:cs="Arial"/>
          <w:sz w:val="16"/>
          <w:szCs w:val="16"/>
        </w:rPr>
        <w:t xml:space="preserve"> el coste estimado de desmantelamiento de las plantas solares fotovoltaicas al cabo de 25 años desde</w:t>
      </w:r>
      <w:r>
        <w:rPr>
          <w:rFonts w:ascii="Arial" w:hAnsi="Arial" w:cs="Arial"/>
          <w:sz w:val="16"/>
          <w:szCs w:val="16"/>
        </w:rPr>
        <w:t xml:space="preserve"> la puesta en marcha.</w:t>
      </w:r>
    </w:p>
    <w:p w:rsidR="00B3175D" w:rsidRPr="00E903EF" w:rsidRDefault="00B3175D" w:rsidP="00B3175D">
      <w:pPr>
        <w:pStyle w:val="Textoindependiente"/>
        <w:spacing w:after="0"/>
        <w:ind w:firstLine="425"/>
        <w:rPr>
          <w:color w:val="auto"/>
          <w:sz w:val="16"/>
          <w:szCs w:val="16"/>
        </w:rPr>
      </w:pPr>
    </w:p>
    <w:p w:rsidR="00B3175D" w:rsidRPr="00E903EF" w:rsidRDefault="00B3175D" w:rsidP="00B3175D">
      <w:pPr>
        <w:pStyle w:val="Textoindependiente"/>
        <w:spacing w:after="0"/>
        <w:rPr>
          <w:b/>
          <w:color w:val="auto"/>
          <w:sz w:val="16"/>
          <w:szCs w:val="16"/>
        </w:rPr>
      </w:pPr>
      <w:r w:rsidRPr="00E903EF">
        <w:rPr>
          <w:b/>
          <w:color w:val="auto"/>
          <w:sz w:val="16"/>
          <w:szCs w:val="16"/>
        </w:rPr>
        <w:t>10.B) Provisiones a corto plazo:</w:t>
      </w:r>
    </w:p>
    <w:p w:rsidR="00B3175D" w:rsidRPr="00E903EF" w:rsidRDefault="00B3175D" w:rsidP="00B3175D">
      <w:pPr>
        <w:pStyle w:val="Textoindependiente"/>
        <w:spacing w:after="0"/>
        <w:rPr>
          <w:b/>
          <w:color w:val="auto"/>
          <w:sz w:val="16"/>
          <w:szCs w:val="16"/>
        </w:rPr>
      </w:pPr>
    </w:p>
    <w:p w:rsidR="00B3175D" w:rsidRPr="00E903EF" w:rsidRDefault="00B3175D" w:rsidP="00B3175D">
      <w:pPr>
        <w:pStyle w:val="Textoindependiente"/>
        <w:spacing w:after="0"/>
        <w:ind w:firstLine="567"/>
        <w:rPr>
          <w:noProof/>
          <w:sz w:val="16"/>
          <w:szCs w:val="16"/>
          <w:lang w:val="es-ES_tradnl" w:eastAsia="es-ES_tradnl"/>
        </w:rPr>
      </w:pPr>
      <w:r>
        <w:rPr>
          <w:noProof/>
          <w:sz w:val="16"/>
          <w:szCs w:val="16"/>
          <w:lang w:val="es-ES_tradnl" w:eastAsia="es-ES_tradnl"/>
        </w:rPr>
        <w:t>No existen provisiones a corto plazo en el balance de la sociedad.</w:t>
      </w:r>
    </w:p>
    <w:p w:rsidR="00B3175D" w:rsidRPr="00B3175D" w:rsidRDefault="00B3175D" w:rsidP="00B3175D">
      <w:pPr>
        <w:jc w:val="both"/>
        <w:rPr>
          <w:rFonts w:ascii="Arial" w:hAnsi="Arial" w:cs="Arial"/>
          <w:b/>
          <w:sz w:val="16"/>
          <w:szCs w:val="16"/>
          <w:lang w:val="es-ES_tradnl"/>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11.- FONDOS PROPIOS.</w:t>
      </w:r>
    </w:p>
    <w:p w:rsidR="00313521" w:rsidRPr="00E903EF" w:rsidRDefault="00313521" w:rsidP="004967BD">
      <w:pPr>
        <w:jc w:val="both"/>
        <w:rPr>
          <w:rFonts w:ascii="Arial" w:hAnsi="Arial" w:cs="Arial"/>
          <w:b/>
          <w:sz w:val="16"/>
          <w:szCs w:val="16"/>
        </w:rPr>
      </w:pPr>
    </w:p>
    <w:p w:rsidR="00D018DC" w:rsidRDefault="00D018DC" w:rsidP="00D018DC">
      <w:pPr>
        <w:tabs>
          <w:tab w:val="left" w:pos="850"/>
        </w:tabs>
        <w:ind w:right="-1" w:firstLine="425"/>
        <w:jc w:val="both"/>
        <w:rPr>
          <w:rFonts w:ascii="Arial" w:hAnsi="Arial" w:cs="Arial"/>
          <w:sz w:val="16"/>
          <w:szCs w:val="16"/>
        </w:rPr>
      </w:pPr>
      <w:r w:rsidRPr="00E903EF">
        <w:rPr>
          <w:rFonts w:ascii="Arial" w:hAnsi="Arial" w:cs="Arial"/>
          <w:sz w:val="16"/>
          <w:szCs w:val="16"/>
        </w:rPr>
        <w:t>El capital social de la entida</w:t>
      </w:r>
      <w:r>
        <w:rPr>
          <w:rFonts w:ascii="Arial" w:hAnsi="Arial" w:cs="Arial"/>
          <w:sz w:val="16"/>
          <w:szCs w:val="16"/>
        </w:rPr>
        <w:t>d al comienzo del ejercicio 201</w:t>
      </w:r>
      <w:r w:rsidR="00D14B23">
        <w:rPr>
          <w:rFonts w:ascii="Arial" w:hAnsi="Arial" w:cs="Arial"/>
          <w:sz w:val="16"/>
          <w:szCs w:val="16"/>
        </w:rPr>
        <w:t>6</w:t>
      </w:r>
      <w:r>
        <w:rPr>
          <w:rFonts w:ascii="Arial" w:hAnsi="Arial" w:cs="Arial"/>
          <w:sz w:val="16"/>
          <w:szCs w:val="16"/>
        </w:rPr>
        <w:t xml:space="preserve"> </w:t>
      </w:r>
      <w:r w:rsidRPr="00E903EF">
        <w:rPr>
          <w:rFonts w:ascii="Arial" w:hAnsi="Arial" w:cs="Arial"/>
          <w:sz w:val="16"/>
          <w:szCs w:val="16"/>
        </w:rPr>
        <w:t>estaba constituido por 20.816.236,00 euros divididos en 346.360 acciones de 60,10 euros de valor nominal por acción, repartidas de la siguiente forma:</w:t>
      </w:r>
    </w:p>
    <w:p w:rsidR="00D018DC" w:rsidRPr="00E903EF" w:rsidRDefault="00D018DC" w:rsidP="00D018DC">
      <w:pPr>
        <w:tabs>
          <w:tab w:val="left" w:pos="850"/>
        </w:tabs>
        <w:ind w:right="-1" w:firstLine="425"/>
        <w:jc w:val="both"/>
        <w:rPr>
          <w:rFonts w:ascii="Arial" w:hAnsi="Arial" w:cs="Arial"/>
          <w:sz w:val="16"/>
          <w:szCs w:val="16"/>
        </w:rPr>
      </w:pPr>
    </w:p>
    <w:p w:rsidR="00313521" w:rsidRDefault="00EC4533" w:rsidP="004967BD">
      <w:pPr>
        <w:tabs>
          <w:tab w:val="left" w:pos="850"/>
        </w:tabs>
        <w:ind w:right="-1" w:firstLine="425"/>
        <w:jc w:val="both"/>
        <w:rPr>
          <w:rFonts w:ascii="Arial" w:hAnsi="Arial" w:cs="Arial"/>
          <w:sz w:val="16"/>
          <w:szCs w:val="16"/>
        </w:rPr>
      </w:pPr>
      <w:r>
        <w:rPr>
          <w:rFonts w:ascii="Arial" w:hAnsi="Arial" w:cs="Arial"/>
          <w:noProof/>
          <w:sz w:val="16"/>
          <w:szCs w:val="16"/>
        </w:rPr>
        <w:lastRenderedPageBreak/>
        <w:drawing>
          <wp:inline distT="0" distB="0" distL="0" distR="0">
            <wp:extent cx="4619625" cy="894080"/>
            <wp:effectExtent l="19050" t="0" r="9525" b="0"/>
            <wp:docPr id="48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print"/>
                    <a:srcRect/>
                    <a:stretch>
                      <a:fillRect/>
                    </a:stretch>
                  </pic:blipFill>
                  <pic:spPr bwMode="auto">
                    <a:xfrm>
                      <a:off x="0" y="0"/>
                      <a:ext cx="4619625" cy="894080"/>
                    </a:xfrm>
                    <a:prstGeom prst="rect">
                      <a:avLst/>
                    </a:prstGeom>
                    <a:noFill/>
                    <a:ln w="9525">
                      <a:noFill/>
                      <a:miter lim="800000"/>
                      <a:headEnd/>
                      <a:tailEnd/>
                    </a:ln>
                  </pic:spPr>
                </pic:pic>
              </a:graphicData>
            </a:graphic>
          </wp:inline>
        </w:drawing>
      </w:r>
    </w:p>
    <w:p w:rsidR="00D018DC" w:rsidRDefault="00D018DC" w:rsidP="004967BD">
      <w:pPr>
        <w:tabs>
          <w:tab w:val="left" w:pos="850"/>
        </w:tabs>
        <w:ind w:right="-1" w:firstLine="425"/>
        <w:jc w:val="both"/>
        <w:rPr>
          <w:rFonts w:ascii="Arial" w:hAnsi="Arial" w:cs="Arial"/>
          <w:sz w:val="16"/>
          <w:szCs w:val="16"/>
        </w:rPr>
      </w:pPr>
    </w:p>
    <w:p w:rsidR="00C835BF" w:rsidRPr="00C835BF" w:rsidRDefault="00C835BF" w:rsidP="00C835BF">
      <w:pPr>
        <w:tabs>
          <w:tab w:val="left" w:pos="850"/>
        </w:tabs>
        <w:ind w:right="-1" w:firstLine="425"/>
        <w:jc w:val="both"/>
        <w:rPr>
          <w:rFonts w:ascii="Arial" w:hAnsi="Arial" w:cs="Arial"/>
          <w:sz w:val="16"/>
          <w:szCs w:val="16"/>
        </w:rPr>
      </w:pPr>
      <w:r w:rsidRPr="00C835BF">
        <w:rPr>
          <w:rFonts w:ascii="Arial" w:hAnsi="Arial" w:cs="Arial"/>
          <w:sz w:val="16"/>
          <w:szCs w:val="16"/>
        </w:rPr>
        <w:t xml:space="preserve">ITER el 13 de noviembre de 2014 materializó mediante contrato de compra-venta la adquisición en régimen de </w:t>
      </w:r>
      <w:proofErr w:type="spellStart"/>
      <w:r w:rsidRPr="00C835BF">
        <w:rPr>
          <w:rFonts w:ascii="Arial" w:hAnsi="Arial" w:cs="Arial"/>
          <w:sz w:val="16"/>
          <w:szCs w:val="16"/>
        </w:rPr>
        <w:t>autocartera</w:t>
      </w:r>
      <w:proofErr w:type="spellEnd"/>
      <w:r w:rsidRPr="00C835BF">
        <w:rPr>
          <w:rFonts w:ascii="Arial" w:hAnsi="Arial" w:cs="Arial"/>
          <w:sz w:val="16"/>
          <w:szCs w:val="16"/>
        </w:rPr>
        <w:t xml:space="preserve"> de las acciones propiedad de </w:t>
      </w:r>
      <w:proofErr w:type="spellStart"/>
      <w:r w:rsidRPr="00C835BF">
        <w:rPr>
          <w:rFonts w:ascii="Arial" w:hAnsi="Arial" w:cs="Arial"/>
          <w:sz w:val="16"/>
          <w:szCs w:val="16"/>
        </w:rPr>
        <w:t>Caixa</w:t>
      </w:r>
      <w:proofErr w:type="spellEnd"/>
      <w:r w:rsidRPr="00C835BF">
        <w:rPr>
          <w:rFonts w:ascii="Arial" w:hAnsi="Arial" w:cs="Arial"/>
          <w:sz w:val="16"/>
          <w:szCs w:val="16"/>
        </w:rPr>
        <w:t xml:space="preserve"> Bank.</w:t>
      </w:r>
    </w:p>
    <w:p w:rsidR="00C835BF" w:rsidRPr="00C835BF" w:rsidRDefault="00C835BF" w:rsidP="00C835BF">
      <w:pPr>
        <w:tabs>
          <w:tab w:val="left" w:pos="850"/>
        </w:tabs>
        <w:ind w:right="-1" w:firstLine="425"/>
        <w:jc w:val="both"/>
        <w:rPr>
          <w:rFonts w:ascii="Arial" w:hAnsi="Arial" w:cs="Arial"/>
          <w:sz w:val="16"/>
          <w:szCs w:val="16"/>
        </w:rPr>
      </w:pPr>
    </w:p>
    <w:p w:rsidR="00C835BF" w:rsidRDefault="00C835BF" w:rsidP="00C835BF">
      <w:pPr>
        <w:tabs>
          <w:tab w:val="left" w:pos="850"/>
        </w:tabs>
        <w:ind w:right="-1" w:firstLine="425"/>
        <w:jc w:val="both"/>
        <w:rPr>
          <w:rFonts w:ascii="Arial" w:hAnsi="Arial" w:cs="Arial"/>
          <w:sz w:val="16"/>
          <w:szCs w:val="16"/>
        </w:rPr>
      </w:pPr>
      <w:r w:rsidRPr="00C835BF">
        <w:rPr>
          <w:rFonts w:ascii="Arial" w:hAnsi="Arial" w:cs="Arial"/>
          <w:sz w:val="16"/>
          <w:szCs w:val="16"/>
        </w:rPr>
        <w:t>Desde esa fecha</w:t>
      </w:r>
      <w:r w:rsidR="00FF1000">
        <w:rPr>
          <w:rFonts w:ascii="Arial" w:hAnsi="Arial" w:cs="Arial"/>
          <w:sz w:val="16"/>
          <w:szCs w:val="16"/>
        </w:rPr>
        <w:t>,</w:t>
      </w:r>
      <w:r w:rsidRPr="00C835BF">
        <w:rPr>
          <w:rFonts w:ascii="Arial" w:hAnsi="Arial" w:cs="Arial"/>
          <w:sz w:val="16"/>
          <w:szCs w:val="16"/>
        </w:rPr>
        <w:t xml:space="preserve"> la sociedad posee en </w:t>
      </w:r>
      <w:proofErr w:type="spellStart"/>
      <w:r w:rsidRPr="00C835BF">
        <w:rPr>
          <w:rFonts w:ascii="Arial" w:hAnsi="Arial" w:cs="Arial"/>
          <w:sz w:val="16"/>
          <w:szCs w:val="16"/>
        </w:rPr>
        <w:t>autocartera</w:t>
      </w:r>
      <w:proofErr w:type="spellEnd"/>
      <w:r w:rsidRPr="00C835BF">
        <w:rPr>
          <w:rFonts w:ascii="Arial" w:hAnsi="Arial" w:cs="Arial"/>
          <w:sz w:val="16"/>
          <w:szCs w:val="16"/>
        </w:rPr>
        <w:t xml:space="preserve"> 16.055 acciones de la Clase B, que representan un 4,63% de su capital social. Dichas acciones se han adquirido a un precio de 124,55 Euros por acción (60,10 de valor nominal y el resto prima de emisión), lo que ha supuesto un compromiso de desembolso de 2 millones de Euros. El motivo de la adquisición de acciones propias ha sido convertir el capital social del ITER en 100% público por las ventajas est</w:t>
      </w:r>
      <w:r w:rsidR="00FF1000">
        <w:rPr>
          <w:rFonts w:ascii="Arial" w:hAnsi="Arial" w:cs="Arial"/>
          <w:sz w:val="16"/>
          <w:szCs w:val="16"/>
        </w:rPr>
        <w:t>r</w:t>
      </w:r>
      <w:r w:rsidRPr="00C835BF">
        <w:rPr>
          <w:rFonts w:ascii="Arial" w:hAnsi="Arial" w:cs="Arial"/>
          <w:sz w:val="16"/>
          <w:szCs w:val="16"/>
        </w:rPr>
        <w:t>atégicas que ello conllevará para la empresa.</w:t>
      </w:r>
    </w:p>
    <w:p w:rsidR="00C835BF" w:rsidRPr="00C835BF" w:rsidRDefault="00C835BF" w:rsidP="00C835BF">
      <w:pPr>
        <w:tabs>
          <w:tab w:val="left" w:pos="850"/>
        </w:tabs>
        <w:ind w:right="-1" w:firstLine="425"/>
        <w:jc w:val="both"/>
        <w:rPr>
          <w:rFonts w:ascii="Arial" w:hAnsi="Arial" w:cs="Arial"/>
          <w:sz w:val="16"/>
          <w:szCs w:val="16"/>
        </w:rPr>
      </w:pPr>
    </w:p>
    <w:p w:rsidR="00D018DC" w:rsidRPr="00E903EF" w:rsidRDefault="00D018DC" w:rsidP="00D018DC">
      <w:pPr>
        <w:tabs>
          <w:tab w:val="left" w:pos="-720"/>
        </w:tabs>
        <w:ind w:firstLine="567"/>
        <w:jc w:val="both"/>
        <w:rPr>
          <w:rFonts w:ascii="Arial" w:hAnsi="Arial" w:cs="Arial"/>
          <w:sz w:val="16"/>
          <w:szCs w:val="16"/>
        </w:rPr>
      </w:pPr>
      <w:r>
        <w:rPr>
          <w:rFonts w:ascii="Arial" w:hAnsi="Arial" w:cs="Arial"/>
          <w:sz w:val="16"/>
          <w:szCs w:val="16"/>
        </w:rPr>
        <w:t>E</w:t>
      </w:r>
      <w:r w:rsidRPr="00E903EF">
        <w:rPr>
          <w:rFonts w:ascii="Arial" w:hAnsi="Arial" w:cs="Arial"/>
          <w:sz w:val="16"/>
          <w:szCs w:val="16"/>
        </w:rPr>
        <w:t>n la Junta General Extraordinaria y Universal celebrada el 1</w:t>
      </w:r>
      <w:r>
        <w:rPr>
          <w:rFonts w:ascii="Arial" w:hAnsi="Arial" w:cs="Arial"/>
          <w:sz w:val="16"/>
          <w:szCs w:val="16"/>
        </w:rPr>
        <w:t>8 de diciembre de 2014 se aprobó</w:t>
      </w:r>
      <w:r w:rsidRPr="00E903EF">
        <w:rPr>
          <w:rFonts w:ascii="Arial" w:hAnsi="Arial" w:cs="Arial"/>
          <w:sz w:val="16"/>
          <w:szCs w:val="16"/>
        </w:rPr>
        <w:t xml:space="preserve"> un aumento de capital social por importe de 2.999.951,60 euros por procedimiento de compensación de crédito, ampliación propuesta por el Consejo de Administración de 18 de noviembre de 2014. </w:t>
      </w:r>
    </w:p>
    <w:p w:rsidR="00D018DC" w:rsidRPr="00E903EF" w:rsidRDefault="00D018DC" w:rsidP="00D018DC">
      <w:pPr>
        <w:tabs>
          <w:tab w:val="left" w:pos="-720"/>
        </w:tabs>
        <w:ind w:firstLine="567"/>
        <w:jc w:val="both"/>
        <w:rPr>
          <w:rFonts w:ascii="Arial" w:hAnsi="Arial" w:cs="Arial"/>
          <w:sz w:val="16"/>
          <w:szCs w:val="16"/>
        </w:rPr>
      </w:pPr>
    </w:p>
    <w:p w:rsidR="00D018DC" w:rsidRPr="00E903EF" w:rsidRDefault="00D018DC" w:rsidP="00D018DC">
      <w:pPr>
        <w:tabs>
          <w:tab w:val="left" w:pos="850"/>
        </w:tabs>
        <w:ind w:right="-1" w:firstLine="425"/>
        <w:jc w:val="both"/>
        <w:rPr>
          <w:rFonts w:ascii="Arial" w:hAnsi="Arial" w:cs="Arial"/>
          <w:sz w:val="16"/>
          <w:szCs w:val="16"/>
        </w:rPr>
      </w:pPr>
      <w:r w:rsidRPr="00E903EF">
        <w:rPr>
          <w:rFonts w:ascii="Arial" w:hAnsi="Arial" w:cs="Arial"/>
          <w:sz w:val="16"/>
          <w:szCs w:val="16"/>
        </w:rPr>
        <w:t xml:space="preserve">La ampliación de capital de 2.999.951,60 euros se </w:t>
      </w:r>
      <w:r w:rsidR="00BE3F0D">
        <w:rPr>
          <w:rFonts w:ascii="Arial" w:hAnsi="Arial" w:cs="Arial"/>
          <w:sz w:val="16"/>
          <w:szCs w:val="16"/>
        </w:rPr>
        <w:t xml:space="preserve">ha llevado </w:t>
      </w:r>
      <w:r w:rsidRPr="00E903EF">
        <w:rPr>
          <w:rFonts w:ascii="Arial" w:hAnsi="Arial" w:cs="Arial"/>
          <w:sz w:val="16"/>
          <w:szCs w:val="16"/>
        </w:rPr>
        <w:t>a cabo mediante la emisión de las siguientes acciones nominativas de 60,10 euros de valor nominal divididas en 48.016 acciones de la clase A ordinarias y numeradas correlativamente del 346.361 al 394.376 ambas inclusive y 1.900 de la clase B de la 394.377 a la 396.276 ambas inclusive. S</w:t>
      </w:r>
      <w:r w:rsidR="00BE3F0D">
        <w:rPr>
          <w:rFonts w:ascii="Arial" w:hAnsi="Arial" w:cs="Arial"/>
          <w:sz w:val="16"/>
          <w:szCs w:val="16"/>
        </w:rPr>
        <w:t>e reconoció</w:t>
      </w:r>
      <w:r w:rsidRPr="00E903EF">
        <w:rPr>
          <w:rFonts w:ascii="Arial" w:hAnsi="Arial" w:cs="Arial"/>
          <w:sz w:val="16"/>
          <w:szCs w:val="16"/>
        </w:rPr>
        <w:t xml:space="preserve"> a los socios el derecho a suscribir un número de las nuevas acciones proporcional </w:t>
      </w:r>
      <w:r w:rsidR="00BE3F0D">
        <w:rPr>
          <w:rFonts w:ascii="Arial" w:hAnsi="Arial" w:cs="Arial"/>
          <w:sz w:val="16"/>
          <w:szCs w:val="16"/>
        </w:rPr>
        <w:t>al valor nominal a las que poseía</w:t>
      </w:r>
      <w:r w:rsidRPr="00E903EF">
        <w:rPr>
          <w:rFonts w:ascii="Arial" w:hAnsi="Arial" w:cs="Arial"/>
          <w:sz w:val="16"/>
          <w:szCs w:val="16"/>
        </w:rPr>
        <w:t>n, es decir, 48.016 al Cabildo Insular de Tenerife y 1.900 al ITC. En</w:t>
      </w:r>
      <w:r w:rsidR="00BE3F0D">
        <w:rPr>
          <w:rFonts w:ascii="Arial" w:hAnsi="Arial" w:cs="Arial"/>
          <w:sz w:val="16"/>
          <w:szCs w:val="16"/>
        </w:rPr>
        <w:t xml:space="preserve"> este mismo acto el ITC renunció</w:t>
      </w:r>
      <w:r w:rsidRPr="00E903EF">
        <w:rPr>
          <w:rFonts w:ascii="Arial" w:hAnsi="Arial" w:cs="Arial"/>
          <w:sz w:val="16"/>
          <w:szCs w:val="16"/>
        </w:rPr>
        <w:t xml:space="preserve"> a la suscripción asumiendo el Cabildo Insular de Tenerife la suscripción y desembolso de las acciones que corresponden a dicho accionista. Dichas acciones se emiten por su valor nominal y quedan desembolsadas en el momento de la suscripción mediante compensación de créditos con cargo a la Sociedad. </w:t>
      </w:r>
      <w:r w:rsidR="00BE3F0D">
        <w:rPr>
          <w:rFonts w:ascii="Arial" w:hAnsi="Arial" w:cs="Arial"/>
          <w:sz w:val="16"/>
          <w:szCs w:val="16"/>
        </w:rPr>
        <w:t>Esta ampliación de capital se elevó a público mediante Escritura Pública de fecha 5 de marzo de 2015, y se encuentra inscrita en el Registro Mercantil de Santa Cruz de Tenerife.</w:t>
      </w:r>
    </w:p>
    <w:p w:rsidR="00D018DC" w:rsidRPr="00E903EF" w:rsidRDefault="00D018DC" w:rsidP="00D018DC">
      <w:pPr>
        <w:tabs>
          <w:tab w:val="left" w:pos="850"/>
        </w:tabs>
        <w:ind w:right="-1" w:firstLine="425"/>
        <w:jc w:val="both"/>
        <w:rPr>
          <w:rFonts w:ascii="Arial" w:hAnsi="Arial" w:cs="Arial"/>
          <w:sz w:val="16"/>
          <w:szCs w:val="16"/>
        </w:rPr>
      </w:pPr>
    </w:p>
    <w:p w:rsidR="00D018DC" w:rsidRPr="00E903EF" w:rsidRDefault="00D018DC" w:rsidP="00D018DC">
      <w:pPr>
        <w:tabs>
          <w:tab w:val="left" w:pos="-720"/>
        </w:tabs>
        <w:ind w:firstLine="567"/>
        <w:jc w:val="both"/>
        <w:rPr>
          <w:rFonts w:ascii="Arial" w:hAnsi="Arial" w:cs="Arial"/>
          <w:sz w:val="16"/>
          <w:szCs w:val="16"/>
        </w:rPr>
      </w:pPr>
      <w:r>
        <w:rPr>
          <w:rFonts w:ascii="Arial" w:hAnsi="Arial" w:cs="Arial"/>
          <w:spacing w:val="-3"/>
          <w:sz w:val="16"/>
          <w:szCs w:val="16"/>
        </w:rPr>
        <w:t>Así mismo</w:t>
      </w:r>
      <w:r w:rsidRPr="00E903EF">
        <w:rPr>
          <w:rFonts w:ascii="Arial" w:hAnsi="Arial" w:cs="Arial"/>
          <w:spacing w:val="-3"/>
          <w:sz w:val="16"/>
          <w:szCs w:val="16"/>
        </w:rPr>
        <w:t>, e</w:t>
      </w:r>
      <w:r w:rsidRPr="00E903EF">
        <w:rPr>
          <w:rFonts w:ascii="Arial" w:hAnsi="Arial" w:cs="Arial"/>
          <w:sz w:val="16"/>
          <w:szCs w:val="16"/>
        </w:rPr>
        <w:t xml:space="preserve">n la Junta General Extraordinaria y Universal celebrada el </w:t>
      </w:r>
      <w:r>
        <w:rPr>
          <w:rFonts w:ascii="Arial" w:hAnsi="Arial" w:cs="Arial"/>
          <w:sz w:val="16"/>
          <w:szCs w:val="16"/>
        </w:rPr>
        <w:t>23 de diciembre de 2015</w:t>
      </w:r>
      <w:r w:rsidRPr="00E903EF">
        <w:rPr>
          <w:rFonts w:ascii="Arial" w:hAnsi="Arial" w:cs="Arial"/>
          <w:sz w:val="16"/>
          <w:szCs w:val="16"/>
        </w:rPr>
        <w:t xml:space="preserve"> se aprueba un aumento de capital social por importe de 2.999.951,60 euros por procedimiento de compensación de crédito, ampliación propuesta por el</w:t>
      </w:r>
      <w:r>
        <w:rPr>
          <w:rFonts w:ascii="Arial" w:hAnsi="Arial" w:cs="Arial"/>
          <w:sz w:val="16"/>
          <w:szCs w:val="16"/>
        </w:rPr>
        <w:t xml:space="preserve"> Consejo de Administración de 13 de noviembre de 2015.</w:t>
      </w:r>
      <w:r w:rsidRPr="00E903EF">
        <w:rPr>
          <w:rFonts w:ascii="Arial" w:hAnsi="Arial" w:cs="Arial"/>
          <w:sz w:val="16"/>
          <w:szCs w:val="16"/>
        </w:rPr>
        <w:t xml:space="preserve"> </w:t>
      </w:r>
    </w:p>
    <w:p w:rsidR="00D018DC" w:rsidRPr="00E903EF" w:rsidRDefault="00D018DC" w:rsidP="00D018DC">
      <w:pPr>
        <w:tabs>
          <w:tab w:val="left" w:pos="-720"/>
        </w:tabs>
        <w:ind w:firstLine="567"/>
        <w:jc w:val="both"/>
        <w:rPr>
          <w:rFonts w:ascii="Arial" w:hAnsi="Arial" w:cs="Arial"/>
          <w:sz w:val="16"/>
          <w:szCs w:val="16"/>
        </w:rPr>
      </w:pPr>
    </w:p>
    <w:p w:rsidR="00D018DC" w:rsidRPr="0022371F" w:rsidRDefault="00D018DC" w:rsidP="00D018DC">
      <w:pPr>
        <w:tabs>
          <w:tab w:val="left" w:pos="850"/>
        </w:tabs>
        <w:ind w:right="-1" w:firstLine="425"/>
        <w:jc w:val="both"/>
        <w:rPr>
          <w:rFonts w:ascii="Arial" w:hAnsi="Arial" w:cs="Arial"/>
          <w:sz w:val="16"/>
          <w:szCs w:val="16"/>
        </w:rPr>
      </w:pPr>
      <w:r w:rsidRPr="00E903EF">
        <w:rPr>
          <w:rFonts w:ascii="Arial" w:hAnsi="Arial" w:cs="Arial"/>
          <w:sz w:val="16"/>
          <w:szCs w:val="16"/>
        </w:rPr>
        <w:t xml:space="preserve">La ampliación de capital de 2.999.951,60 euros </w:t>
      </w:r>
      <w:r w:rsidR="00BE3F0D">
        <w:rPr>
          <w:rFonts w:ascii="Arial" w:hAnsi="Arial" w:cs="Arial"/>
          <w:sz w:val="16"/>
          <w:szCs w:val="16"/>
        </w:rPr>
        <w:t>se ha llevado</w:t>
      </w:r>
      <w:r w:rsidRPr="00E903EF">
        <w:rPr>
          <w:rFonts w:ascii="Arial" w:hAnsi="Arial" w:cs="Arial"/>
          <w:sz w:val="16"/>
          <w:szCs w:val="16"/>
        </w:rPr>
        <w:t xml:space="preserve"> a cabo mediante la emisión de las siguientes acciones nominativas de 60,10 euros de valor nominal divididas en 48.016 acciones de la clase A ordinarias y numer</w:t>
      </w:r>
      <w:r>
        <w:rPr>
          <w:rFonts w:ascii="Arial" w:hAnsi="Arial" w:cs="Arial"/>
          <w:sz w:val="16"/>
          <w:szCs w:val="16"/>
        </w:rPr>
        <w:t>adas correlativamente del 396.277</w:t>
      </w:r>
      <w:r w:rsidRPr="00E903EF">
        <w:rPr>
          <w:rFonts w:ascii="Arial" w:hAnsi="Arial" w:cs="Arial"/>
          <w:sz w:val="16"/>
          <w:szCs w:val="16"/>
        </w:rPr>
        <w:t xml:space="preserve"> al </w:t>
      </w:r>
      <w:r>
        <w:rPr>
          <w:rFonts w:ascii="Arial" w:hAnsi="Arial" w:cs="Arial"/>
          <w:sz w:val="16"/>
          <w:szCs w:val="16"/>
        </w:rPr>
        <w:t xml:space="preserve">444.292  ambas inclusive y 1900 </w:t>
      </w:r>
      <w:r w:rsidRPr="00E903EF">
        <w:rPr>
          <w:rFonts w:ascii="Arial" w:hAnsi="Arial" w:cs="Arial"/>
          <w:sz w:val="16"/>
          <w:szCs w:val="16"/>
        </w:rPr>
        <w:t xml:space="preserve">de la clase B de la </w:t>
      </w:r>
      <w:r>
        <w:rPr>
          <w:rFonts w:ascii="Arial" w:hAnsi="Arial" w:cs="Arial"/>
          <w:sz w:val="16"/>
          <w:szCs w:val="16"/>
        </w:rPr>
        <w:t xml:space="preserve">444.293 a la 446.192 </w:t>
      </w:r>
      <w:r w:rsidRPr="00E903EF">
        <w:rPr>
          <w:rFonts w:ascii="Arial" w:hAnsi="Arial" w:cs="Arial"/>
          <w:sz w:val="16"/>
          <w:szCs w:val="16"/>
        </w:rPr>
        <w:t>ambas inclusive. Se recono</w:t>
      </w:r>
      <w:r w:rsidR="00BE3F0D">
        <w:rPr>
          <w:rFonts w:ascii="Arial" w:hAnsi="Arial" w:cs="Arial"/>
          <w:sz w:val="16"/>
          <w:szCs w:val="16"/>
        </w:rPr>
        <w:t>ció</w:t>
      </w:r>
      <w:r w:rsidRPr="00E903EF">
        <w:rPr>
          <w:rFonts w:ascii="Arial" w:hAnsi="Arial" w:cs="Arial"/>
          <w:sz w:val="16"/>
          <w:szCs w:val="16"/>
        </w:rPr>
        <w:t xml:space="preserve"> a los socios el derecho a suscribir un número de las nuevas acciones proporcional al valor nominal a las que poseen, es decir, 48.016 al Cabildo Insular de Tenerife y 1.900 al ITC. En este mismo acto el ITC renuncia a la suscripción </w:t>
      </w:r>
      <w:r>
        <w:rPr>
          <w:rFonts w:ascii="Arial" w:hAnsi="Arial" w:cs="Arial"/>
          <w:sz w:val="16"/>
          <w:szCs w:val="16"/>
        </w:rPr>
        <w:t xml:space="preserve"> </w:t>
      </w:r>
      <w:r w:rsidRPr="00E903EF">
        <w:rPr>
          <w:rFonts w:ascii="Arial" w:hAnsi="Arial" w:cs="Arial"/>
          <w:sz w:val="16"/>
          <w:szCs w:val="16"/>
        </w:rPr>
        <w:t xml:space="preserve">asumiendo el Cabildo Insular de Tenerife la suscripción y desembolso de las acciones que corresponden a dicho accionista. Dichas acciones se emiten por su valor nominal y </w:t>
      </w:r>
      <w:r w:rsidRPr="0022371F">
        <w:rPr>
          <w:rFonts w:ascii="Arial" w:hAnsi="Arial" w:cs="Arial"/>
          <w:sz w:val="16"/>
          <w:szCs w:val="16"/>
        </w:rPr>
        <w:t xml:space="preserve">quedan desembolsadas en el momento de la suscripción mediante compensación de créditos con cargo a la Sociedad. </w:t>
      </w:r>
      <w:r w:rsidR="00BE3F0D">
        <w:rPr>
          <w:rFonts w:ascii="Arial" w:hAnsi="Arial" w:cs="Arial"/>
          <w:sz w:val="16"/>
          <w:szCs w:val="16"/>
        </w:rPr>
        <w:t>Con fecha 15 de marzo de 2016 se procedió a la elevación a público de esta ampliación de capital y su posterior inscripción en el Registro Mercantil correspondiente.</w:t>
      </w:r>
    </w:p>
    <w:p w:rsidR="00D018DC" w:rsidRPr="0005715A" w:rsidRDefault="00D018DC" w:rsidP="0005715A">
      <w:pPr>
        <w:tabs>
          <w:tab w:val="left" w:pos="-720"/>
        </w:tabs>
        <w:ind w:firstLine="567"/>
        <w:jc w:val="both"/>
        <w:rPr>
          <w:rFonts w:ascii="Arial" w:hAnsi="Arial" w:cs="Arial"/>
          <w:sz w:val="16"/>
          <w:szCs w:val="16"/>
        </w:rPr>
      </w:pPr>
    </w:p>
    <w:p w:rsidR="004A5300" w:rsidRPr="00DA4550" w:rsidRDefault="004A5300" w:rsidP="004A5300">
      <w:pPr>
        <w:tabs>
          <w:tab w:val="left" w:pos="-720"/>
        </w:tabs>
        <w:ind w:firstLine="567"/>
        <w:jc w:val="both"/>
        <w:rPr>
          <w:rFonts w:ascii="Arial" w:hAnsi="Arial" w:cs="Arial"/>
          <w:sz w:val="16"/>
          <w:szCs w:val="16"/>
        </w:rPr>
      </w:pPr>
      <w:r w:rsidRPr="00DA4550">
        <w:rPr>
          <w:rFonts w:ascii="Arial" w:hAnsi="Arial" w:cs="Arial"/>
          <w:spacing w:val="-3"/>
          <w:sz w:val="16"/>
          <w:szCs w:val="16"/>
        </w:rPr>
        <w:t>E</w:t>
      </w:r>
      <w:r w:rsidRPr="00DA4550">
        <w:rPr>
          <w:rFonts w:ascii="Arial" w:hAnsi="Arial" w:cs="Arial"/>
          <w:sz w:val="16"/>
          <w:szCs w:val="16"/>
        </w:rPr>
        <w:t xml:space="preserve">n la Junta General Extraordinaria y Universal celebrada el 21 de octubre de 2016 se aprueba un aumento de capital social por importe de 999.943,60 euros por procedimiento de compensación de crédito, ampliación propuesta por el Consejo de Administración de 21 de octubre de 2016. </w:t>
      </w:r>
    </w:p>
    <w:p w:rsidR="004A5300" w:rsidRPr="00DA4550" w:rsidRDefault="004A5300" w:rsidP="004A5300">
      <w:pPr>
        <w:tabs>
          <w:tab w:val="left" w:pos="-720"/>
        </w:tabs>
        <w:ind w:firstLine="567"/>
        <w:jc w:val="both"/>
        <w:rPr>
          <w:rFonts w:ascii="Arial" w:hAnsi="Arial" w:cs="Arial"/>
          <w:sz w:val="16"/>
          <w:szCs w:val="16"/>
        </w:rPr>
      </w:pPr>
    </w:p>
    <w:p w:rsidR="004A5300" w:rsidRPr="00DA4550" w:rsidRDefault="004A5300" w:rsidP="004A5300">
      <w:pPr>
        <w:tabs>
          <w:tab w:val="left" w:pos="850"/>
        </w:tabs>
        <w:ind w:right="-1" w:firstLine="425"/>
        <w:jc w:val="both"/>
        <w:rPr>
          <w:rFonts w:ascii="Arial" w:hAnsi="Arial" w:cs="Arial"/>
          <w:sz w:val="16"/>
          <w:szCs w:val="16"/>
        </w:rPr>
      </w:pPr>
      <w:r w:rsidRPr="00DA4550">
        <w:rPr>
          <w:rFonts w:ascii="Arial" w:hAnsi="Arial" w:cs="Arial"/>
          <w:sz w:val="16"/>
          <w:szCs w:val="16"/>
        </w:rPr>
        <w:t xml:space="preserve">La ampliación de capital de 999.943,80 euros se llevará a cabo mediante la emisión de las siguientes acciones nominativas de 60,10 euros de valor nominal divididas en 16.005 acciones de la clase A ordinarias y numeradas correlativamente del </w:t>
      </w:r>
      <w:r w:rsidR="004167B6" w:rsidRPr="00DA4550">
        <w:rPr>
          <w:rFonts w:ascii="Arial" w:hAnsi="Arial" w:cs="Arial"/>
          <w:sz w:val="16"/>
          <w:szCs w:val="16"/>
        </w:rPr>
        <w:t>446.193</w:t>
      </w:r>
      <w:r w:rsidRPr="00DA4550">
        <w:rPr>
          <w:rFonts w:ascii="Arial" w:hAnsi="Arial" w:cs="Arial"/>
          <w:sz w:val="16"/>
          <w:szCs w:val="16"/>
        </w:rPr>
        <w:t xml:space="preserve"> al 4</w:t>
      </w:r>
      <w:r w:rsidR="004167B6" w:rsidRPr="00DA4550">
        <w:rPr>
          <w:rFonts w:ascii="Arial" w:hAnsi="Arial" w:cs="Arial"/>
          <w:sz w:val="16"/>
          <w:szCs w:val="16"/>
        </w:rPr>
        <w:t>62.197</w:t>
      </w:r>
      <w:r w:rsidRPr="00DA4550">
        <w:rPr>
          <w:rFonts w:ascii="Arial" w:hAnsi="Arial" w:cs="Arial"/>
          <w:sz w:val="16"/>
          <w:szCs w:val="16"/>
        </w:rPr>
        <w:t xml:space="preserve">  ambas inclusive y </w:t>
      </w:r>
      <w:r w:rsidR="004167B6" w:rsidRPr="00DA4550">
        <w:rPr>
          <w:rFonts w:ascii="Arial" w:hAnsi="Arial" w:cs="Arial"/>
          <w:sz w:val="16"/>
          <w:szCs w:val="16"/>
        </w:rPr>
        <w:t>633</w:t>
      </w:r>
      <w:r w:rsidRPr="00DA4550">
        <w:rPr>
          <w:rFonts w:ascii="Arial" w:hAnsi="Arial" w:cs="Arial"/>
          <w:sz w:val="16"/>
          <w:szCs w:val="16"/>
        </w:rPr>
        <w:t xml:space="preserve"> de la clase B de la 4</w:t>
      </w:r>
      <w:r w:rsidR="004167B6" w:rsidRPr="00DA4550">
        <w:rPr>
          <w:rFonts w:ascii="Arial" w:hAnsi="Arial" w:cs="Arial"/>
          <w:sz w:val="16"/>
          <w:szCs w:val="16"/>
        </w:rPr>
        <w:t>62.198</w:t>
      </w:r>
      <w:r w:rsidRPr="00DA4550">
        <w:rPr>
          <w:rFonts w:ascii="Arial" w:hAnsi="Arial" w:cs="Arial"/>
          <w:sz w:val="16"/>
          <w:szCs w:val="16"/>
        </w:rPr>
        <w:t xml:space="preserve"> a la 4</w:t>
      </w:r>
      <w:r w:rsidR="004167B6" w:rsidRPr="00DA4550">
        <w:rPr>
          <w:rFonts w:ascii="Arial" w:hAnsi="Arial" w:cs="Arial"/>
          <w:sz w:val="16"/>
          <w:szCs w:val="16"/>
        </w:rPr>
        <w:t>62.830</w:t>
      </w:r>
      <w:r w:rsidRPr="00DA4550">
        <w:rPr>
          <w:rFonts w:ascii="Arial" w:hAnsi="Arial" w:cs="Arial"/>
          <w:sz w:val="16"/>
          <w:szCs w:val="16"/>
        </w:rPr>
        <w:t xml:space="preserve"> ambas inclusive. Se reconoce a los socios el derecho a suscribir un número de las nuevas acciones proporcional al valor nominal a las que poseen, es decir, </w:t>
      </w:r>
      <w:r w:rsidR="004167B6" w:rsidRPr="00DA4550">
        <w:rPr>
          <w:rFonts w:ascii="Arial" w:hAnsi="Arial" w:cs="Arial"/>
          <w:sz w:val="16"/>
          <w:szCs w:val="16"/>
        </w:rPr>
        <w:t>16.005</w:t>
      </w:r>
      <w:r w:rsidRPr="00DA4550">
        <w:rPr>
          <w:rFonts w:ascii="Arial" w:hAnsi="Arial" w:cs="Arial"/>
          <w:sz w:val="16"/>
          <w:szCs w:val="16"/>
        </w:rPr>
        <w:t xml:space="preserve"> al Cabildo Insular de Tenerife y </w:t>
      </w:r>
      <w:r w:rsidR="004167B6" w:rsidRPr="00DA4550">
        <w:rPr>
          <w:rFonts w:ascii="Arial" w:hAnsi="Arial" w:cs="Arial"/>
          <w:sz w:val="16"/>
          <w:szCs w:val="16"/>
        </w:rPr>
        <w:t>633</w:t>
      </w:r>
      <w:r w:rsidRPr="00DA4550">
        <w:rPr>
          <w:rFonts w:ascii="Arial" w:hAnsi="Arial" w:cs="Arial"/>
          <w:sz w:val="16"/>
          <w:szCs w:val="16"/>
        </w:rPr>
        <w:t xml:space="preserve"> al ITC. En este mismo acto el ITC renuncia a la suscripción  asumiendo el Cabildo Insular de Tenerife la suscripción y desembolso de las acciones que corresponden a dicho accionista. Dichas acciones se emiten por su valor nominal y quedan desembolsadas en el momento de la suscripción mediante compensación de créditos con cargo a la Sociedad. </w:t>
      </w:r>
    </w:p>
    <w:p w:rsidR="004A5300" w:rsidRPr="00DA4550" w:rsidRDefault="004A5300" w:rsidP="004A5300">
      <w:pPr>
        <w:tabs>
          <w:tab w:val="left" w:pos="-720"/>
        </w:tabs>
        <w:ind w:firstLine="567"/>
        <w:jc w:val="both"/>
        <w:rPr>
          <w:rFonts w:ascii="Arial" w:hAnsi="Arial" w:cs="Arial"/>
          <w:sz w:val="16"/>
          <w:szCs w:val="16"/>
        </w:rPr>
      </w:pPr>
    </w:p>
    <w:p w:rsidR="004A5300" w:rsidRPr="00DA4550" w:rsidRDefault="004A5300" w:rsidP="004A5300">
      <w:pPr>
        <w:tabs>
          <w:tab w:val="left" w:pos="-720"/>
        </w:tabs>
        <w:ind w:firstLine="567"/>
        <w:jc w:val="both"/>
        <w:rPr>
          <w:rFonts w:ascii="Arial" w:hAnsi="Arial" w:cs="Arial"/>
          <w:sz w:val="16"/>
          <w:szCs w:val="16"/>
        </w:rPr>
      </w:pPr>
      <w:r w:rsidRPr="00DA4550">
        <w:rPr>
          <w:rFonts w:ascii="Arial" w:hAnsi="Arial" w:cs="Arial"/>
          <w:sz w:val="16"/>
          <w:szCs w:val="16"/>
        </w:rPr>
        <w:t>Al cierre del ejercicio queda pendiente de elevar a público e inscribir esta operación.</w:t>
      </w:r>
    </w:p>
    <w:p w:rsidR="00D018DC" w:rsidRPr="00DA4550" w:rsidRDefault="00D018DC" w:rsidP="0005715A">
      <w:pPr>
        <w:tabs>
          <w:tab w:val="left" w:pos="-720"/>
        </w:tabs>
        <w:ind w:firstLine="567"/>
        <w:jc w:val="both"/>
        <w:rPr>
          <w:rFonts w:ascii="Arial" w:hAnsi="Arial" w:cs="Arial"/>
          <w:sz w:val="16"/>
          <w:szCs w:val="16"/>
        </w:rPr>
      </w:pPr>
    </w:p>
    <w:p w:rsidR="00D018DC" w:rsidRPr="00E903EF" w:rsidRDefault="00D018DC" w:rsidP="00D018DC">
      <w:pPr>
        <w:tabs>
          <w:tab w:val="left" w:pos="-720"/>
        </w:tabs>
        <w:ind w:firstLine="567"/>
        <w:jc w:val="both"/>
        <w:rPr>
          <w:rFonts w:ascii="Arial" w:hAnsi="Arial" w:cs="Arial"/>
          <w:spacing w:val="-3"/>
          <w:sz w:val="16"/>
          <w:szCs w:val="16"/>
        </w:rPr>
      </w:pPr>
      <w:r w:rsidRPr="0005715A">
        <w:rPr>
          <w:rFonts w:ascii="Arial" w:hAnsi="Arial" w:cs="Arial"/>
          <w:sz w:val="16"/>
          <w:szCs w:val="16"/>
        </w:rPr>
        <w:t>Por tanto, el capital social de ITER S.A. a 31 de diciembre de 201</w:t>
      </w:r>
      <w:r w:rsidR="00404A33">
        <w:rPr>
          <w:rFonts w:ascii="Arial" w:hAnsi="Arial" w:cs="Arial"/>
          <w:sz w:val="16"/>
          <w:szCs w:val="16"/>
        </w:rPr>
        <w:t>6</w:t>
      </w:r>
      <w:r w:rsidR="00BE3F0D">
        <w:rPr>
          <w:rFonts w:ascii="Arial" w:hAnsi="Arial" w:cs="Arial"/>
          <w:sz w:val="16"/>
          <w:szCs w:val="16"/>
        </w:rPr>
        <w:t xml:space="preserve"> se eleva a  VEINTISEIS</w:t>
      </w:r>
      <w:r w:rsidRPr="0005715A">
        <w:rPr>
          <w:rFonts w:ascii="Arial" w:hAnsi="Arial" w:cs="Arial"/>
          <w:sz w:val="16"/>
          <w:szCs w:val="16"/>
        </w:rPr>
        <w:t xml:space="preserve"> MILLONES OCHOCIENTOS DIECISEIS MIL </w:t>
      </w:r>
      <w:r w:rsidR="00BE3F0D">
        <w:rPr>
          <w:rFonts w:ascii="Arial" w:hAnsi="Arial" w:cs="Arial"/>
          <w:sz w:val="16"/>
          <w:szCs w:val="16"/>
        </w:rPr>
        <w:t>CIENTO TREINTA Y NUEVE EUROS CON VEINTE CÉNTIMOS</w:t>
      </w:r>
      <w:r w:rsidRPr="0005715A">
        <w:rPr>
          <w:rFonts w:ascii="Arial" w:hAnsi="Arial" w:cs="Arial"/>
          <w:sz w:val="16"/>
          <w:szCs w:val="16"/>
        </w:rPr>
        <w:t xml:space="preserve"> (</w:t>
      </w:r>
      <w:r w:rsidR="00BE3F0D">
        <w:rPr>
          <w:rFonts w:ascii="Arial" w:hAnsi="Arial" w:cs="Arial"/>
          <w:sz w:val="16"/>
          <w:szCs w:val="16"/>
        </w:rPr>
        <w:t>26.816.139,20</w:t>
      </w:r>
      <w:r w:rsidRPr="0005715A">
        <w:rPr>
          <w:rFonts w:ascii="Arial" w:hAnsi="Arial" w:cs="Arial"/>
          <w:sz w:val="16"/>
          <w:szCs w:val="16"/>
        </w:rPr>
        <w:t>), totalmente suscrito y desembolsad</w:t>
      </w:r>
      <w:r w:rsidR="00404A33">
        <w:rPr>
          <w:rFonts w:ascii="Arial" w:hAnsi="Arial" w:cs="Arial"/>
          <w:sz w:val="16"/>
          <w:szCs w:val="16"/>
        </w:rPr>
        <w:t>o, representado por CUATROCIENTAS CUARENTA Y SEIS MIL CIENTO NOVENTA Y DOS</w:t>
      </w:r>
      <w:r w:rsidRPr="0005715A">
        <w:rPr>
          <w:rFonts w:ascii="Arial" w:hAnsi="Arial" w:cs="Arial"/>
          <w:sz w:val="16"/>
          <w:szCs w:val="16"/>
        </w:rPr>
        <w:t xml:space="preserve"> (</w:t>
      </w:r>
      <w:r w:rsidR="00BE3F0D">
        <w:rPr>
          <w:rFonts w:ascii="Arial" w:hAnsi="Arial" w:cs="Arial"/>
          <w:sz w:val="16"/>
          <w:szCs w:val="16"/>
        </w:rPr>
        <w:t>446.192</w:t>
      </w:r>
      <w:r w:rsidRPr="0005715A">
        <w:rPr>
          <w:rFonts w:ascii="Arial" w:hAnsi="Arial" w:cs="Arial"/>
          <w:sz w:val="16"/>
          <w:szCs w:val="16"/>
        </w:rPr>
        <w:t>) ACCIONES nominativas de SESENTA</w:t>
      </w:r>
      <w:r w:rsidRPr="00E903EF">
        <w:rPr>
          <w:rFonts w:ascii="Arial" w:hAnsi="Arial" w:cs="Arial"/>
          <w:spacing w:val="-3"/>
          <w:sz w:val="16"/>
          <w:szCs w:val="16"/>
        </w:rPr>
        <w:t xml:space="preserve"> EUROS CON DIEZ CÉNTIMOS (60.10) de valor nominal cada una de ellas numeradas correlativamente del uno (1) al trescientos cuarenta y seis trescientos sesenta (</w:t>
      </w:r>
      <w:r w:rsidR="00404A33">
        <w:rPr>
          <w:rFonts w:ascii="Arial" w:hAnsi="Arial" w:cs="Arial"/>
          <w:spacing w:val="-3"/>
          <w:sz w:val="16"/>
          <w:szCs w:val="16"/>
        </w:rPr>
        <w:t>446.192</w:t>
      </w:r>
      <w:r w:rsidRPr="00E903EF">
        <w:rPr>
          <w:rFonts w:ascii="Arial" w:hAnsi="Arial" w:cs="Arial"/>
          <w:spacing w:val="-3"/>
          <w:sz w:val="16"/>
          <w:szCs w:val="16"/>
        </w:rPr>
        <w:t xml:space="preserve">), ambos inclusive, y divididas en dos clases: </w:t>
      </w:r>
    </w:p>
    <w:p w:rsidR="00D018DC" w:rsidRPr="00E903EF" w:rsidRDefault="00D018DC" w:rsidP="00D018DC">
      <w:pPr>
        <w:tabs>
          <w:tab w:val="left" w:pos="850"/>
        </w:tabs>
        <w:ind w:right="-1" w:firstLine="567"/>
        <w:jc w:val="both"/>
        <w:rPr>
          <w:rFonts w:ascii="Arial" w:hAnsi="Arial" w:cs="Arial"/>
          <w:sz w:val="16"/>
          <w:szCs w:val="16"/>
        </w:rPr>
      </w:pPr>
    </w:p>
    <w:p w:rsidR="00D018DC" w:rsidRPr="00E903EF" w:rsidRDefault="00D018DC" w:rsidP="00D018DC">
      <w:pPr>
        <w:tabs>
          <w:tab w:val="left" w:pos="-720"/>
        </w:tabs>
        <w:ind w:firstLine="567"/>
        <w:jc w:val="both"/>
        <w:rPr>
          <w:rFonts w:ascii="Arial" w:hAnsi="Arial" w:cs="Arial"/>
          <w:spacing w:val="-3"/>
          <w:sz w:val="16"/>
          <w:szCs w:val="16"/>
        </w:rPr>
      </w:pPr>
      <w:r w:rsidRPr="00E903EF">
        <w:rPr>
          <w:rFonts w:ascii="Arial" w:hAnsi="Arial" w:cs="Arial"/>
          <w:spacing w:val="-3"/>
          <w:sz w:val="16"/>
          <w:szCs w:val="16"/>
        </w:rPr>
        <w:lastRenderedPageBreak/>
        <w:t xml:space="preserve">a) La Clase A, </w:t>
      </w:r>
      <w:r w:rsidR="00404A33">
        <w:rPr>
          <w:rFonts w:ascii="Arial" w:hAnsi="Arial" w:cs="Arial"/>
          <w:spacing w:val="-3"/>
          <w:sz w:val="16"/>
          <w:szCs w:val="16"/>
        </w:rPr>
        <w:t>CUATROCIENTAS TRECE MIL SETECIENTAS SESENTA Y UNA</w:t>
      </w:r>
      <w:r w:rsidRPr="00E903EF">
        <w:rPr>
          <w:rFonts w:ascii="Arial" w:hAnsi="Arial" w:cs="Arial"/>
          <w:spacing w:val="-3"/>
          <w:sz w:val="16"/>
          <w:szCs w:val="16"/>
        </w:rPr>
        <w:t xml:space="preserve"> (</w:t>
      </w:r>
      <w:r w:rsidR="00404A33">
        <w:rPr>
          <w:rFonts w:ascii="Arial" w:hAnsi="Arial" w:cs="Arial"/>
          <w:spacing w:val="-3"/>
          <w:sz w:val="16"/>
          <w:szCs w:val="16"/>
        </w:rPr>
        <w:t>413.761</w:t>
      </w:r>
      <w:r w:rsidRPr="00E903EF">
        <w:rPr>
          <w:rFonts w:ascii="Arial" w:hAnsi="Arial" w:cs="Arial"/>
          <w:spacing w:val="-3"/>
          <w:sz w:val="16"/>
          <w:szCs w:val="16"/>
        </w:rPr>
        <w:t>) acciones, pertenecientes al Excmo. Cabildo Insular de Tenerife, numerada</w:t>
      </w:r>
      <w:r w:rsidR="00404A33">
        <w:rPr>
          <w:rFonts w:ascii="Arial" w:hAnsi="Arial" w:cs="Arial"/>
          <w:spacing w:val="-3"/>
          <w:sz w:val="16"/>
          <w:szCs w:val="16"/>
        </w:rPr>
        <w:t xml:space="preserve">s del 1 al 167.981, </w:t>
      </w:r>
      <w:r w:rsidRPr="00E903EF">
        <w:rPr>
          <w:rFonts w:ascii="Arial" w:hAnsi="Arial" w:cs="Arial"/>
          <w:spacing w:val="-3"/>
          <w:sz w:val="16"/>
          <w:szCs w:val="16"/>
        </w:rPr>
        <w:t xml:space="preserve">de la 196.613 a la </w:t>
      </w:r>
      <w:r w:rsidR="00404A33">
        <w:rPr>
          <w:rFonts w:ascii="Arial" w:hAnsi="Arial" w:cs="Arial"/>
          <w:spacing w:val="-3"/>
          <w:sz w:val="16"/>
          <w:szCs w:val="16"/>
        </w:rPr>
        <w:t>394.376 y de la 396.277 a la 444.292</w:t>
      </w:r>
      <w:r w:rsidRPr="00E903EF">
        <w:rPr>
          <w:rFonts w:ascii="Arial" w:hAnsi="Arial" w:cs="Arial"/>
          <w:spacing w:val="-3"/>
          <w:sz w:val="16"/>
          <w:szCs w:val="16"/>
        </w:rPr>
        <w:t xml:space="preserve">, todos inclusive, y que serán intransferibles. </w:t>
      </w:r>
    </w:p>
    <w:p w:rsidR="00D018DC" w:rsidRPr="00E903EF" w:rsidRDefault="00D018DC" w:rsidP="00D018DC">
      <w:pPr>
        <w:tabs>
          <w:tab w:val="left" w:pos="-720"/>
        </w:tabs>
        <w:ind w:firstLine="567"/>
        <w:jc w:val="both"/>
        <w:rPr>
          <w:rFonts w:ascii="Arial" w:hAnsi="Arial" w:cs="Arial"/>
          <w:spacing w:val="-3"/>
          <w:sz w:val="16"/>
          <w:szCs w:val="16"/>
        </w:rPr>
      </w:pPr>
    </w:p>
    <w:p w:rsidR="00D018DC" w:rsidRPr="00E903EF" w:rsidRDefault="00D018DC" w:rsidP="00D018DC">
      <w:pPr>
        <w:tabs>
          <w:tab w:val="left" w:pos="850"/>
        </w:tabs>
        <w:ind w:right="-1" w:firstLine="425"/>
        <w:jc w:val="both"/>
        <w:rPr>
          <w:rFonts w:ascii="Arial" w:hAnsi="Arial" w:cs="Arial"/>
          <w:spacing w:val="-3"/>
          <w:sz w:val="16"/>
          <w:szCs w:val="16"/>
        </w:rPr>
      </w:pPr>
      <w:r w:rsidRPr="00E903EF">
        <w:rPr>
          <w:rFonts w:ascii="Arial" w:hAnsi="Arial" w:cs="Arial"/>
          <w:spacing w:val="-3"/>
          <w:sz w:val="16"/>
          <w:szCs w:val="16"/>
        </w:rPr>
        <w:t xml:space="preserve">b) La Clase B, de </w:t>
      </w:r>
      <w:r w:rsidR="00404A33">
        <w:rPr>
          <w:rFonts w:ascii="Arial" w:hAnsi="Arial" w:cs="Arial"/>
          <w:spacing w:val="-3"/>
          <w:sz w:val="16"/>
          <w:szCs w:val="16"/>
        </w:rPr>
        <w:t>TREINTA Y DOS MIL CUATROCIENTAS TREINTA Y UNA</w:t>
      </w:r>
      <w:r w:rsidRPr="00E903EF">
        <w:rPr>
          <w:rFonts w:ascii="Arial" w:hAnsi="Arial" w:cs="Arial"/>
          <w:spacing w:val="-3"/>
          <w:sz w:val="16"/>
          <w:szCs w:val="16"/>
        </w:rPr>
        <w:t xml:space="preserve"> (</w:t>
      </w:r>
      <w:r w:rsidR="00404A33">
        <w:rPr>
          <w:rFonts w:ascii="Arial" w:hAnsi="Arial" w:cs="Arial"/>
          <w:spacing w:val="-3"/>
          <w:sz w:val="16"/>
          <w:szCs w:val="16"/>
        </w:rPr>
        <w:t>32.431</w:t>
      </w:r>
      <w:r w:rsidRPr="00E903EF">
        <w:rPr>
          <w:rFonts w:ascii="Arial" w:hAnsi="Arial" w:cs="Arial"/>
          <w:spacing w:val="-3"/>
          <w:sz w:val="16"/>
          <w:szCs w:val="16"/>
        </w:rPr>
        <w:t>) acciones, pertenecientes:  DOCE MIL QUINIENTAS SETENTA Y CUATRO (12.574) al Instituto Tecnológico de Canarias, S.A., numeradas del 184.</w:t>
      </w:r>
      <w:r w:rsidR="00404A33">
        <w:rPr>
          <w:rFonts w:ascii="Arial" w:hAnsi="Arial" w:cs="Arial"/>
          <w:spacing w:val="-3"/>
          <w:sz w:val="16"/>
          <w:szCs w:val="16"/>
        </w:rPr>
        <w:t xml:space="preserve">039 al 196.612, ambos inclusive, TRES MIL OCHOCIENTAS (3.800) numeradas de la 394.377 a la 396.276 y de la 444.293 a la 446.192, al Excmo. Cabildo Insular de Tenerife </w:t>
      </w:r>
      <w:r w:rsidRPr="00E903EF">
        <w:rPr>
          <w:rFonts w:ascii="Arial" w:hAnsi="Arial" w:cs="Arial"/>
          <w:spacing w:val="-3"/>
          <w:sz w:val="16"/>
          <w:szCs w:val="16"/>
        </w:rPr>
        <w:t>y DIECISÉIS MIL CINCUENTA Y SIETE (16.057), numeradas de</w:t>
      </w:r>
      <w:r w:rsidR="00404A33">
        <w:rPr>
          <w:rFonts w:ascii="Arial" w:hAnsi="Arial" w:cs="Arial"/>
          <w:spacing w:val="-3"/>
          <w:sz w:val="16"/>
          <w:szCs w:val="16"/>
        </w:rPr>
        <w:t xml:space="preserve"> </w:t>
      </w:r>
      <w:r w:rsidRPr="00E903EF">
        <w:rPr>
          <w:rFonts w:ascii="Arial" w:hAnsi="Arial" w:cs="Arial"/>
          <w:spacing w:val="-3"/>
          <w:sz w:val="16"/>
          <w:szCs w:val="16"/>
        </w:rPr>
        <w:t>l</w:t>
      </w:r>
      <w:r w:rsidR="00404A33">
        <w:rPr>
          <w:rFonts w:ascii="Arial" w:hAnsi="Arial" w:cs="Arial"/>
          <w:spacing w:val="-3"/>
          <w:sz w:val="16"/>
          <w:szCs w:val="16"/>
        </w:rPr>
        <w:t>a</w:t>
      </w:r>
      <w:r w:rsidRPr="00E903EF">
        <w:rPr>
          <w:rFonts w:ascii="Arial" w:hAnsi="Arial" w:cs="Arial"/>
          <w:spacing w:val="-3"/>
          <w:sz w:val="16"/>
          <w:szCs w:val="16"/>
        </w:rPr>
        <w:t xml:space="preserve"> 167.982 a</w:t>
      </w:r>
      <w:r w:rsidR="00404A33">
        <w:rPr>
          <w:rFonts w:ascii="Arial" w:hAnsi="Arial" w:cs="Arial"/>
          <w:spacing w:val="-3"/>
          <w:sz w:val="16"/>
          <w:szCs w:val="16"/>
        </w:rPr>
        <w:t xml:space="preserve"> la </w:t>
      </w:r>
      <w:r w:rsidRPr="00E903EF">
        <w:rPr>
          <w:rFonts w:ascii="Arial" w:hAnsi="Arial" w:cs="Arial"/>
          <w:spacing w:val="-3"/>
          <w:sz w:val="16"/>
          <w:szCs w:val="16"/>
        </w:rPr>
        <w:t>184.038, ambos inclusive pertenecientes al propio Instituto Tecnológico de Energías Renovables, SA</w:t>
      </w:r>
    </w:p>
    <w:p w:rsidR="00D018DC" w:rsidRDefault="00D018DC" w:rsidP="00D018DC"/>
    <w:p w:rsidR="00D018DC" w:rsidRPr="00E903EF" w:rsidRDefault="00D018DC" w:rsidP="004967BD">
      <w:pPr>
        <w:tabs>
          <w:tab w:val="left" w:pos="850"/>
        </w:tabs>
        <w:ind w:right="-1" w:firstLine="425"/>
        <w:jc w:val="both"/>
        <w:rPr>
          <w:rFonts w:ascii="Arial" w:hAnsi="Arial" w:cs="Arial"/>
          <w:sz w:val="16"/>
          <w:szCs w:val="16"/>
        </w:rPr>
      </w:pPr>
    </w:p>
    <w:p w:rsidR="00313521" w:rsidRPr="00E903EF" w:rsidRDefault="002F21C5" w:rsidP="004967BD">
      <w:pPr>
        <w:jc w:val="both"/>
        <w:rPr>
          <w:rFonts w:ascii="Arial" w:hAnsi="Arial" w:cs="Arial"/>
          <w:sz w:val="16"/>
          <w:szCs w:val="16"/>
        </w:rPr>
      </w:pPr>
      <w:r w:rsidRPr="00E903EF">
        <w:rPr>
          <w:rFonts w:ascii="Arial" w:hAnsi="Arial" w:cs="Arial"/>
          <w:b/>
          <w:sz w:val="16"/>
          <w:szCs w:val="16"/>
        </w:rPr>
        <w:t>11.A) - Reservas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De acuerdo con el Texto Refundido de la Ley de Sociedades </w:t>
      </w:r>
      <w:r w:rsidR="00527A8E">
        <w:rPr>
          <w:rFonts w:ascii="Arial" w:hAnsi="Arial" w:cs="Arial"/>
          <w:sz w:val="16"/>
          <w:szCs w:val="16"/>
        </w:rPr>
        <w:t>de Capital</w:t>
      </w:r>
      <w:r w:rsidRPr="00E903EF">
        <w:rPr>
          <w:rFonts w:ascii="Arial" w:hAnsi="Arial" w:cs="Arial"/>
          <w:sz w:val="16"/>
          <w:szCs w:val="16"/>
        </w:rPr>
        <w:t>, debe destinarse una cifra igual al 10% del beneficio del ejercicio a la reserva legal hasta que ésta  alcance, al menos, el 20% del capital social.</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 composición de la partida de Reservas reflejada en el Balance corresponde al siguiente detalle:</w:t>
      </w:r>
    </w:p>
    <w:p w:rsidR="00313521" w:rsidRDefault="00313521" w:rsidP="004967BD">
      <w:pPr>
        <w:tabs>
          <w:tab w:val="left" w:pos="850"/>
        </w:tabs>
        <w:ind w:right="-1" w:firstLine="425"/>
        <w:jc w:val="both"/>
        <w:rPr>
          <w:rFonts w:ascii="Arial" w:hAnsi="Arial" w:cs="Arial"/>
          <w:b/>
          <w:noProof/>
          <w:color w:val="000000"/>
          <w:sz w:val="16"/>
          <w:szCs w:val="16"/>
          <w:lang w:val="es-ES_tradnl" w:eastAsia="es-ES_tradnl"/>
        </w:rPr>
      </w:pPr>
    </w:p>
    <w:p w:rsidR="00D018DC" w:rsidRPr="00E903EF" w:rsidRDefault="00160F05" w:rsidP="00160F05">
      <w:pPr>
        <w:tabs>
          <w:tab w:val="left" w:pos="850"/>
        </w:tabs>
        <w:ind w:right="-1" w:firstLine="425"/>
        <w:jc w:val="center"/>
        <w:rPr>
          <w:rFonts w:ascii="Arial" w:hAnsi="Arial" w:cs="Arial"/>
          <w:b/>
          <w:noProof/>
          <w:color w:val="000000"/>
          <w:sz w:val="16"/>
          <w:szCs w:val="16"/>
          <w:lang w:val="es-ES_tradnl" w:eastAsia="es-ES_tradnl"/>
        </w:rPr>
      </w:pPr>
      <w:r w:rsidRPr="00160F05">
        <w:rPr>
          <w:noProof/>
          <w:szCs w:val="16"/>
        </w:rPr>
        <w:drawing>
          <wp:inline distT="0" distB="0" distL="0" distR="0">
            <wp:extent cx="3256888" cy="962539"/>
            <wp:effectExtent l="19050" t="0" r="662" b="0"/>
            <wp:docPr id="38"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srcRect/>
                    <a:stretch>
                      <a:fillRect/>
                    </a:stretch>
                  </pic:blipFill>
                  <pic:spPr bwMode="auto">
                    <a:xfrm>
                      <a:off x="0" y="0"/>
                      <a:ext cx="3267905" cy="965795"/>
                    </a:xfrm>
                    <a:prstGeom prst="rect">
                      <a:avLst/>
                    </a:prstGeom>
                    <a:noFill/>
                    <a:ln w="9525">
                      <a:noFill/>
                      <a:miter lim="800000"/>
                      <a:headEnd/>
                      <a:tailEnd/>
                    </a:ln>
                  </pic:spPr>
                </pic:pic>
              </a:graphicData>
            </a:graphic>
          </wp:inline>
        </w:drawing>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Las Reservas voluntarias son de libre disposición.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jc w:val="both"/>
        <w:rPr>
          <w:rFonts w:ascii="Arial" w:hAnsi="Arial" w:cs="Arial"/>
          <w:sz w:val="16"/>
          <w:szCs w:val="16"/>
        </w:rPr>
      </w:pPr>
      <w:r w:rsidRPr="00E903EF">
        <w:rPr>
          <w:rFonts w:ascii="Arial" w:hAnsi="Arial" w:cs="Arial"/>
          <w:sz w:val="16"/>
          <w:szCs w:val="16"/>
        </w:rPr>
        <w:t>La Prima de Emisión al cierre asciende a 1.608.057,62 €.</w:t>
      </w:r>
    </w:p>
    <w:p w:rsidR="00313521" w:rsidRPr="00E903EF" w:rsidRDefault="00313521" w:rsidP="004967BD">
      <w:pPr>
        <w:jc w:val="both"/>
        <w:rPr>
          <w:rFonts w:ascii="Arial" w:hAnsi="Arial" w:cs="Arial"/>
          <w:sz w:val="16"/>
          <w:szCs w:val="16"/>
        </w:rPr>
      </w:pPr>
    </w:p>
    <w:p w:rsidR="00313521" w:rsidRPr="00E903EF" w:rsidRDefault="00313521" w:rsidP="004967BD">
      <w:pPr>
        <w:jc w:val="both"/>
        <w:rPr>
          <w:rFonts w:ascii="Arial" w:hAnsi="Arial" w:cs="Arial"/>
          <w:sz w:val="16"/>
          <w:szCs w:val="16"/>
        </w:rPr>
      </w:pPr>
      <w:r w:rsidRPr="00E903EF">
        <w:rPr>
          <w:rFonts w:ascii="Arial" w:hAnsi="Arial" w:cs="Arial"/>
          <w:b/>
          <w:sz w:val="16"/>
          <w:szCs w:val="16"/>
        </w:rPr>
        <w:t>11.B) Subvenciones de Capital</w:t>
      </w: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La Sociedad ha recibido en distintos ejercicios varias subvenciones de capital:</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En el ejercicio de 1.992:</w:t>
      </w:r>
    </w:p>
    <w:p w:rsidR="00313521" w:rsidRPr="00E903EF" w:rsidRDefault="00313521"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1.688,84 € que financian obras de acceso</w:t>
      </w:r>
    </w:p>
    <w:p w:rsidR="00313521" w:rsidRPr="00E903EF" w:rsidRDefault="00313521"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231.389,66 € que financian aerogeneradores </w:t>
      </w:r>
      <w:proofErr w:type="spellStart"/>
      <w:r w:rsidRPr="00E903EF">
        <w:rPr>
          <w:rFonts w:ascii="Arial" w:hAnsi="Arial" w:cs="Arial"/>
          <w:spacing w:val="-3"/>
          <w:sz w:val="16"/>
          <w:szCs w:val="16"/>
        </w:rPr>
        <w:t>Enercon</w:t>
      </w:r>
      <w:proofErr w:type="spellEnd"/>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En el ejercicio de 1.994:</w:t>
      </w:r>
    </w:p>
    <w:p w:rsidR="00313521" w:rsidRPr="00E903EF" w:rsidRDefault="00313521"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120.202,42 € Por aerogeneradores Enercon-500Kw</w:t>
      </w:r>
    </w:p>
    <w:p w:rsidR="00313521" w:rsidRPr="00E903EF" w:rsidRDefault="00313521"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60.101,21 € Por instalaciones fotovoltaicas</w:t>
      </w:r>
    </w:p>
    <w:p w:rsidR="00313521" w:rsidRPr="00E903EF" w:rsidRDefault="00313521" w:rsidP="004967BD">
      <w:pPr>
        <w:numPr>
          <w:ilvl w:val="0"/>
          <w:numId w:val="16"/>
        </w:numPr>
        <w:tabs>
          <w:tab w:val="left" w:pos="-720"/>
          <w:tab w:val="left" w:pos="0"/>
        </w:tabs>
        <w:suppressAutoHyphens/>
        <w:ind w:left="0" w:firstLine="0"/>
        <w:jc w:val="both"/>
        <w:rPr>
          <w:rFonts w:ascii="Arial" w:hAnsi="Arial" w:cs="Arial"/>
          <w:spacing w:val="-3"/>
          <w:sz w:val="16"/>
          <w:szCs w:val="16"/>
        </w:rPr>
      </w:pPr>
      <w:r w:rsidRPr="00E903EF">
        <w:rPr>
          <w:rFonts w:ascii="Arial" w:hAnsi="Arial" w:cs="Arial"/>
          <w:spacing w:val="-3"/>
          <w:sz w:val="16"/>
          <w:szCs w:val="16"/>
        </w:rPr>
        <w:t>260.084,03 € Por Edificio del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left" w:pos="0"/>
        </w:tabs>
        <w:suppressAutoHyphens/>
        <w:jc w:val="both"/>
        <w:rPr>
          <w:rFonts w:ascii="Arial" w:hAnsi="Arial" w:cs="Arial"/>
          <w:spacing w:val="-3"/>
          <w:sz w:val="16"/>
          <w:szCs w:val="16"/>
        </w:rPr>
      </w:pPr>
      <w:r w:rsidRPr="00E903EF">
        <w:rPr>
          <w:rFonts w:ascii="Arial" w:hAnsi="Arial" w:cs="Arial"/>
          <w:spacing w:val="-3"/>
          <w:sz w:val="16"/>
          <w:szCs w:val="16"/>
        </w:rPr>
        <w:t>En el ejercicio de 1.995:</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120.202,42 €  Por el Edificio del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En el ejercicio de 1.996: </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510.860,29 €  Por Viviendas Bioclimáticas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1.997:</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340.042,16 €  Por Proyecto Euclides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1.998:</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268.506,30 €  Por Proyecto Euclides</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120.202,42 €  Por el Paseo Tecnológico</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198.334  €  Para la instalación de un laboratorio en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1.999:</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555.758,94 €  Por Proyecto Euclides</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141.021,02 €  Para la instalación de un laboratorio en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2.000:</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17.044,7   € Por Proyecto Euclides</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134.728,17 € Para la instalación de un laboratorio en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 xml:space="preserve"> En el ejercicio de 2.001:</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15.361,46 € Por Proyecto Target</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210.472   € Por Proyecto Euclides</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1.840,52  € Por Proyecto Pitágoras</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lastRenderedPageBreak/>
        <w:t xml:space="preserve"> 314.028,56 € Para la instalación de un laboratorio en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2.002:</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19.594,5 € Por Proyecto PFTEC</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6.870   € Por Proyecto Target</w:t>
      </w:r>
    </w:p>
    <w:p w:rsidR="00313521" w:rsidRPr="00E903EF" w:rsidRDefault="00313521" w:rsidP="004967BD">
      <w:pPr>
        <w:numPr>
          <w:ilvl w:val="0"/>
          <w:numId w:val="16"/>
        </w:numPr>
        <w:tabs>
          <w:tab w:val="left" w:pos="-720"/>
        </w:tabs>
        <w:suppressAutoHyphens/>
        <w:ind w:left="0" w:firstLine="0"/>
        <w:jc w:val="both"/>
        <w:rPr>
          <w:rFonts w:ascii="Arial" w:hAnsi="Arial" w:cs="Arial"/>
          <w:spacing w:val="-3"/>
          <w:sz w:val="16"/>
          <w:szCs w:val="16"/>
        </w:rPr>
      </w:pPr>
      <w:r w:rsidRPr="00E903EF">
        <w:rPr>
          <w:rFonts w:ascii="Arial" w:hAnsi="Arial" w:cs="Arial"/>
          <w:spacing w:val="-3"/>
          <w:sz w:val="16"/>
          <w:szCs w:val="16"/>
        </w:rPr>
        <w:t>54.091,09  €  Para la instalación de un laboratorio en ITER</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2.003:</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w:t>
      </w:r>
      <w:r w:rsidRPr="00E903EF">
        <w:rPr>
          <w:rFonts w:ascii="Arial" w:hAnsi="Arial" w:cs="Arial"/>
          <w:spacing w:val="-3"/>
          <w:sz w:val="16"/>
          <w:szCs w:val="16"/>
        </w:rPr>
        <w:tab/>
        <w:t xml:space="preserve">    75.000    € Por Proyecto Clúster-CPD Alternativo</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    € Para la instalación de un laboratorio en ITER</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1.200.000     € Para el Proyecto </w:t>
      </w:r>
      <w:proofErr w:type="spellStart"/>
      <w:r w:rsidRPr="00E903EF">
        <w:rPr>
          <w:rFonts w:ascii="Arial" w:hAnsi="Arial" w:cs="Arial"/>
          <w:spacing w:val="-3"/>
          <w:sz w:val="16"/>
          <w:szCs w:val="16"/>
        </w:rPr>
        <w:t>C.Visitantes</w:t>
      </w:r>
      <w:proofErr w:type="spellEnd"/>
      <w:r w:rsidRPr="00E903EF">
        <w:rPr>
          <w:rFonts w:ascii="Arial" w:hAnsi="Arial" w:cs="Arial"/>
          <w:spacing w:val="-3"/>
          <w:sz w:val="16"/>
          <w:szCs w:val="16"/>
        </w:rPr>
        <w:t xml:space="preserve"> - 25 </w:t>
      </w:r>
      <w:proofErr w:type="spellStart"/>
      <w:r w:rsidRPr="00E903EF">
        <w:rPr>
          <w:rFonts w:ascii="Arial" w:hAnsi="Arial" w:cs="Arial"/>
          <w:spacing w:val="-3"/>
          <w:sz w:val="16"/>
          <w:szCs w:val="16"/>
        </w:rPr>
        <w:t>Viv</w:t>
      </w:r>
      <w:proofErr w:type="spellEnd"/>
      <w:r w:rsidRPr="00E903EF">
        <w:rPr>
          <w:rFonts w:ascii="Arial" w:hAnsi="Arial" w:cs="Arial"/>
          <w:spacing w:val="-3"/>
          <w:sz w:val="16"/>
          <w:szCs w:val="16"/>
        </w:rPr>
        <w:t>. Bioclimáticas.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2.004:</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    € Por Proyecto Teide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2.005:</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    € Por Proyecto Teide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2.006:</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    € Por Proyecto Teide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s>
        <w:suppressAutoHyphens/>
        <w:jc w:val="both"/>
        <w:rPr>
          <w:rFonts w:ascii="Arial" w:hAnsi="Arial" w:cs="Arial"/>
          <w:spacing w:val="-3"/>
          <w:sz w:val="16"/>
          <w:szCs w:val="16"/>
        </w:rPr>
      </w:pPr>
      <w:r w:rsidRPr="00E903EF">
        <w:rPr>
          <w:rFonts w:ascii="Arial" w:hAnsi="Arial" w:cs="Arial"/>
          <w:spacing w:val="-3"/>
          <w:sz w:val="16"/>
          <w:szCs w:val="16"/>
        </w:rPr>
        <w:t>En el ejercicio de 2.007:</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    € Por Proyecto Teide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2008:</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60.101    € Por Proyecto Teide </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15.000    € Por Proyecto Nicaragua AECID (Ministerio Asuntos Exteriores)</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15.000    € Por Proyecto Cabo Verde (Ministerio Asuntos Exteriores)</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  15.000    € Por Proyecto Filipinas (Ministerio Asuntos Exteriores)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2009:</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60.000 € Por Proyecto Teide 2009</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2010:</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60.000 € Por Proyecto Teide 2010</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2012:</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304.304 € Por Proyecto </w:t>
      </w:r>
      <w:proofErr w:type="spellStart"/>
      <w:r w:rsidRPr="00E903EF">
        <w:rPr>
          <w:rFonts w:ascii="Arial" w:hAnsi="Arial" w:cs="Arial"/>
          <w:spacing w:val="-3"/>
          <w:sz w:val="16"/>
          <w:szCs w:val="16"/>
        </w:rPr>
        <w:t>Fotosil</w:t>
      </w:r>
      <w:proofErr w:type="spellEnd"/>
      <w:r w:rsidRPr="00E903EF">
        <w:rPr>
          <w:rFonts w:ascii="Arial" w:hAnsi="Arial" w:cs="Arial"/>
          <w:spacing w:val="-3"/>
          <w:sz w:val="16"/>
          <w:szCs w:val="16"/>
        </w:rPr>
        <w:t xml:space="preserve"> 2011-2012</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73.399 € Por Proyecto </w:t>
      </w:r>
      <w:proofErr w:type="spellStart"/>
      <w:r w:rsidRPr="00E903EF">
        <w:rPr>
          <w:rFonts w:ascii="Arial" w:hAnsi="Arial" w:cs="Arial"/>
          <w:spacing w:val="-3"/>
          <w:sz w:val="16"/>
          <w:szCs w:val="16"/>
        </w:rPr>
        <w:t>Fotosil</w:t>
      </w:r>
      <w:proofErr w:type="spellEnd"/>
      <w:r w:rsidRPr="00E903EF">
        <w:rPr>
          <w:rFonts w:ascii="Arial" w:hAnsi="Arial" w:cs="Arial"/>
          <w:spacing w:val="-3"/>
          <w:sz w:val="16"/>
          <w:szCs w:val="16"/>
        </w:rPr>
        <w:t xml:space="preserve"> 2012-2013</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170.520 € Por Proyecto Superordenador Teide 2011-2012</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1.898.424 € Por Proyecto Superordenador Teide 2012-2013</w:t>
      </w:r>
    </w:p>
    <w:p w:rsidR="00313521" w:rsidRPr="00E903EF" w:rsidRDefault="00313521"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2.531,93 € saldo de empresa fusionada SEI subvención Dirección Gral. Trabajo</w:t>
      </w:r>
    </w:p>
    <w:p w:rsidR="00313521" w:rsidRPr="00E903EF" w:rsidRDefault="00313521" w:rsidP="005C6D98">
      <w:pPr>
        <w:tabs>
          <w:tab w:val="left" w:pos="850"/>
        </w:tabs>
        <w:ind w:right="-1" w:firstLine="425"/>
        <w:jc w:val="both"/>
        <w:rPr>
          <w:rFonts w:ascii="Arial" w:hAnsi="Arial" w:cs="Arial"/>
          <w:sz w:val="16"/>
          <w:szCs w:val="16"/>
        </w:rPr>
      </w:pPr>
    </w:p>
    <w:p w:rsidR="00313521" w:rsidRPr="00E903EF" w:rsidRDefault="002F21C5" w:rsidP="004967BD">
      <w:pPr>
        <w:tabs>
          <w:tab w:val="left" w:pos="-720"/>
          <w:tab w:val="right" w:pos="4111"/>
        </w:tabs>
        <w:suppressAutoHyphens/>
        <w:jc w:val="both"/>
        <w:rPr>
          <w:rFonts w:ascii="Arial" w:hAnsi="Arial" w:cs="Arial"/>
          <w:spacing w:val="-3"/>
          <w:sz w:val="16"/>
          <w:szCs w:val="16"/>
        </w:rPr>
      </w:pPr>
      <w:r w:rsidRPr="00E903EF">
        <w:rPr>
          <w:rFonts w:ascii="Arial" w:hAnsi="Arial" w:cs="Arial"/>
          <w:spacing w:val="-3"/>
          <w:sz w:val="16"/>
          <w:szCs w:val="16"/>
        </w:rPr>
        <w:t>En el ejercicio de 2013:</w:t>
      </w:r>
    </w:p>
    <w:p w:rsidR="00313521" w:rsidRPr="00E903EF" w:rsidRDefault="002F21C5"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187.957€ Por proyecto </w:t>
      </w:r>
      <w:proofErr w:type="spellStart"/>
      <w:r w:rsidRPr="00E903EF">
        <w:rPr>
          <w:rFonts w:ascii="Arial" w:hAnsi="Arial" w:cs="Arial"/>
          <w:spacing w:val="-3"/>
          <w:sz w:val="16"/>
          <w:szCs w:val="16"/>
        </w:rPr>
        <w:t>Fotosil</w:t>
      </w:r>
      <w:proofErr w:type="spellEnd"/>
      <w:r w:rsidRPr="00E903EF">
        <w:rPr>
          <w:rFonts w:ascii="Arial" w:hAnsi="Arial" w:cs="Arial"/>
          <w:spacing w:val="-3"/>
          <w:sz w:val="16"/>
          <w:szCs w:val="16"/>
        </w:rPr>
        <w:t xml:space="preserve"> 2013-2014</w:t>
      </w:r>
    </w:p>
    <w:p w:rsidR="00313521" w:rsidRPr="00E903EF" w:rsidRDefault="002F21C5" w:rsidP="004967BD">
      <w:pPr>
        <w:numPr>
          <w:ilvl w:val="0"/>
          <w:numId w:val="16"/>
        </w:numPr>
        <w:tabs>
          <w:tab w:val="left" w:pos="-720"/>
          <w:tab w:val="right" w:pos="4111"/>
        </w:tabs>
        <w:suppressAutoHyphens/>
        <w:ind w:left="0" w:firstLine="0"/>
        <w:jc w:val="both"/>
        <w:rPr>
          <w:rFonts w:ascii="Arial" w:hAnsi="Arial" w:cs="Arial"/>
          <w:spacing w:val="-3"/>
          <w:sz w:val="16"/>
          <w:szCs w:val="16"/>
        </w:rPr>
      </w:pPr>
      <w:r w:rsidRPr="00E903EF">
        <w:rPr>
          <w:rFonts w:ascii="Arial" w:hAnsi="Arial" w:cs="Arial"/>
          <w:spacing w:val="-3"/>
          <w:sz w:val="16"/>
          <w:szCs w:val="16"/>
        </w:rPr>
        <w:t xml:space="preserve">267.325€ Por proyecto </w:t>
      </w:r>
      <w:proofErr w:type="spellStart"/>
      <w:r w:rsidRPr="00E903EF">
        <w:rPr>
          <w:rFonts w:ascii="Arial" w:hAnsi="Arial" w:cs="Arial"/>
          <w:spacing w:val="-3"/>
          <w:sz w:val="16"/>
          <w:szCs w:val="16"/>
        </w:rPr>
        <w:t>Makavol</w:t>
      </w:r>
      <w:proofErr w:type="spellEnd"/>
      <w:r w:rsidRPr="00E903EF">
        <w:rPr>
          <w:rFonts w:ascii="Arial" w:hAnsi="Arial" w:cs="Arial"/>
          <w:spacing w:val="-3"/>
          <w:sz w:val="16"/>
          <w:szCs w:val="16"/>
        </w:rPr>
        <w:t xml:space="preserve"> </w:t>
      </w:r>
    </w:p>
    <w:p w:rsidR="00313521" w:rsidRDefault="00313521" w:rsidP="004967BD">
      <w:pPr>
        <w:tabs>
          <w:tab w:val="left" w:pos="850"/>
        </w:tabs>
        <w:ind w:right="-1" w:firstLine="425"/>
        <w:jc w:val="both"/>
        <w:rPr>
          <w:rFonts w:ascii="Arial" w:hAnsi="Arial" w:cs="Arial"/>
          <w:sz w:val="16"/>
          <w:szCs w:val="16"/>
        </w:rPr>
      </w:pPr>
    </w:p>
    <w:p w:rsidR="00587B23" w:rsidRPr="00587B23" w:rsidRDefault="00587B23" w:rsidP="00587B23">
      <w:pPr>
        <w:tabs>
          <w:tab w:val="left" w:pos="-720"/>
          <w:tab w:val="right" w:pos="4111"/>
        </w:tabs>
        <w:suppressAutoHyphens/>
        <w:jc w:val="both"/>
        <w:rPr>
          <w:rFonts w:ascii="Arial" w:hAnsi="Arial" w:cs="Arial"/>
          <w:spacing w:val="-3"/>
          <w:sz w:val="16"/>
          <w:szCs w:val="16"/>
        </w:rPr>
      </w:pPr>
      <w:r w:rsidRPr="00587B23">
        <w:rPr>
          <w:rFonts w:ascii="Arial" w:hAnsi="Arial" w:cs="Arial"/>
          <w:spacing w:val="-3"/>
          <w:sz w:val="16"/>
          <w:szCs w:val="16"/>
        </w:rPr>
        <w:t>En el ejercicio 2016:</w:t>
      </w:r>
    </w:p>
    <w:p w:rsidR="00587B23" w:rsidRDefault="00587B23"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183.443€ Por proyecto CDEI</w:t>
      </w:r>
    </w:p>
    <w:p w:rsidR="00587B23" w:rsidRDefault="00587B23"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25.000€ Por proyecto AECID – Filipinas</w:t>
      </w:r>
    </w:p>
    <w:p w:rsidR="00587B23" w:rsidRDefault="00587B23"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8.705.635,03€ Por proyecto de planta fotovoltaica de 5MW</w:t>
      </w:r>
    </w:p>
    <w:p w:rsidR="00587B23" w:rsidRDefault="00587B23"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354.483,33€ Por proyecto de sistema de acumulación de energía, gestión de cargas y reducción de consumo: edificación.</w:t>
      </w:r>
    </w:p>
    <w:p w:rsidR="00587B23" w:rsidRDefault="00587B23" w:rsidP="00587B23">
      <w:pPr>
        <w:numPr>
          <w:ilvl w:val="0"/>
          <w:numId w:val="16"/>
        </w:numPr>
        <w:tabs>
          <w:tab w:val="left" w:pos="-720"/>
          <w:tab w:val="right" w:pos="4111"/>
        </w:tabs>
        <w:suppressAutoHyphens/>
        <w:ind w:left="0" w:firstLine="0"/>
        <w:jc w:val="both"/>
        <w:rPr>
          <w:rFonts w:ascii="Arial" w:hAnsi="Arial" w:cs="Arial"/>
          <w:spacing w:val="-3"/>
          <w:sz w:val="16"/>
          <w:szCs w:val="16"/>
        </w:rPr>
      </w:pPr>
      <w:r>
        <w:rPr>
          <w:rFonts w:ascii="Arial" w:hAnsi="Arial" w:cs="Arial"/>
          <w:spacing w:val="-3"/>
          <w:sz w:val="16"/>
          <w:szCs w:val="16"/>
        </w:rPr>
        <w:t>585.498,29€ Por proyecto de sistema de acumulación de energía, gestión de cargas y reducción de consumo: instalaciones.</w:t>
      </w:r>
    </w:p>
    <w:p w:rsidR="00587B23" w:rsidRPr="00587B23" w:rsidRDefault="00587B23" w:rsidP="00587B23">
      <w:pPr>
        <w:numPr>
          <w:ilvl w:val="0"/>
          <w:numId w:val="16"/>
        </w:numPr>
        <w:tabs>
          <w:tab w:val="left" w:pos="-720"/>
          <w:tab w:val="right" w:pos="4111"/>
        </w:tabs>
        <w:suppressAutoHyphens/>
        <w:ind w:left="0" w:firstLine="0"/>
        <w:jc w:val="both"/>
        <w:rPr>
          <w:rFonts w:ascii="Arial" w:hAnsi="Arial" w:cs="Arial"/>
          <w:spacing w:val="-3"/>
          <w:sz w:val="16"/>
          <w:szCs w:val="16"/>
        </w:rPr>
      </w:pPr>
      <w:r w:rsidRPr="00587B23">
        <w:rPr>
          <w:rFonts w:ascii="Arial" w:hAnsi="Arial" w:cs="Arial"/>
          <w:spacing w:val="-3"/>
          <w:sz w:val="16"/>
          <w:szCs w:val="16"/>
        </w:rPr>
        <w:t>278.325,35€ Por proyecto de sistema de climatización para D-ALIX.</w:t>
      </w:r>
    </w:p>
    <w:p w:rsidR="00587B23" w:rsidRDefault="00587B23" w:rsidP="004967BD">
      <w:pPr>
        <w:tabs>
          <w:tab w:val="left" w:pos="850"/>
        </w:tabs>
        <w:ind w:right="-1" w:firstLine="425"/>
        <w:jc w:val="both"/>
        <w:rPr>
          <w:rFonts w:ascii="Arial" w:hAnsi="Arial" w:cs="Arial"/>
          <w:sz w:val="16"/>
          <w:szCs w:val="16"/>
        </w:rPr>
      </w:pPr>
    </w:p>
    <w:p w:rsidR="00587B23" w:rsidRPr="00E903EF" w:rsidRDefault="00587B23"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Las subvenciones de capital no reintegrables se valoran por el importe concedido, reconociéndose inicialmente como ingresos directamente imputados al patrimonio neto, netas de su efecto impositivo. Se han imputado a resultados en proporción a la depreciación experimentada durante el período por los activos financiados por dichas subvenciones, igualmente minoradas por el correspondiente efecto impositivo.</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Resumen de la imputación de subvenciones de Capital en Balance y Pérdidas y Ganancias.</w:t>
      </w:r>
    </w:p>
    <w:p w:rsidR="005C6D98" w:rsidRPr="00E903EF" w:rsidRDefault="005C6D98" w:rsidP="004967BD">
      <w:pPr>
        <w:tabs>
          <w:tab w:val="left" w:pos="850"/>
        </w:tabs>
        <w:ind w:right="-1" w:firstLine="425"/>
        <w:jc w:val="both"/>
        <w:rPr>
          <w:rFonts w:ascii="Arial" w:hAnsi="Arial" w:cs="Arial"/>
          <w:sz w:val="16"/>
          <w:szCs w:val="16"/>
        </w:rPr>
      </w:pPr>
    </w:p>
    <w:p w:rsidR="00313521" w:rsidRDefault="00587B23" w:rsidP="004967BD">
      <w:pPr>
        <w:jc w:val="both"/>
        <w:rPr>
          <w:rFonts w:ascii="Arial" w:hAnsi="Arial" w:cs="Arial"/>
          <w:b/>
          <w:sz w:val="16"/>
          <w:szCs w:val="16"/>
        </w:rPr>
      </w:pPr>
      <w:r w:rsidRPr="00587B23">
        <w:rPr>
          <w:noProof/>
          <w:szCs w:val="16"/>
        </w:rPr>
        <w:lastRenderedPageBreak/>
        <w:drawing>
          <wp:inline distT="0" distB="0" distL="0" distR="0">
            <wp:extent cx="5490845" cy="2557647"/>
            <wp:effectExtent l="19050" t="0" r="0" b="0"/>
            <wp:docPr id="40"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a:srcRect/>
                    <a:stretch>
                      <a:fillRect/>
                    </a:stretch>
                  </pic:blipFill>
                  <pic:spPr bwMode="auto">
                    <a:xfrm>
                      <a:off x="0" y="0"/>
                      <a:ext cx="5490845" cy="2557647"/>
                    </a:xfrm>
                    <a:prstGeom prst="rect">
                      <a:avLst/>
                    </a:prstGeom>
                    <a:noFill/>
                    <a:ln w="9525">
                      <a:noFill/>
                      <a:miter lim="800000"/>
                      <a:headEnd/>
                      <a:tailEnd/>
                    </a:ln>
                  </pic:spPr>
                </pic:pic>
              </a:graphicData>
            </a:graphic>
          </wp:inline>
        </w:drawing>
      </w:r>
    </w:p>
    <w:p w:rsidR="00587B23" w:rsidRDefault="00587B23" w:rsidP="004967BD">
      <w:pPr>
        <w:jc w:val="both"/>
        <w:rPr>
          <w:rFonts w:ascii="Arial" w:hAnsi="Arial" w:cs="Arial"/>
          <w:b/>
          <w:sz w:val="16"/>
          <w:szCs w:val="16"/>
        </w:rPr>
      </w:pPr>
    </w:p>
    <w:p w:rsidR="00587B23" w:rsidRDefault="00587B23" w:rsidP="004967BD">
      <w:pPr>
        <w:jc w:val="both"/>
        <w:rPr>
          <w:rFonts w:ascii="Arial" w:hAnsi="Arial" w:cs="Arial"/>
          <w:b/>
          <w:sz w:val="16"/>
          <w:szCs w:val="16"/>
        </w:rPr>
      </w:pPr>
      <w:r w:rsidRPr="00587B23">
        <w:rPr>
          <w:noProof/>
          <w:szCs w:val="16"/>
        </w:rPr>
        <w:drawing>
          <wp:inline distT="0" distB="0" distL="0" distR="0">
            <wp:extent cx="5733885" cy="2526182"/>
            <wp:effectExtent l="19050" t="0" r="165" b="0"/>
            <wp:docPr id="4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srcRect/>
                    <a:stretch>
                      <a:fillRect/>
                    </a:stretch>
                  </pic:blipFill>
                  <pic:spPr bwMode="auto">
                    <a:xfrm>
                      <a:off x="0" y="0"/>
                      <a:ext cx="5750086" cy="2533320"/>
                    </a:xfrm>
                    <a:prstGeom prst="rect">
                      <a:avLst/>
                    </a:prstGeom>
                    <a:noFill/>
                    <a:ln w="9525">
                      <a:noFill/>
                      <a:miter lim="800000"/>
                      <a:headEnd/>
                      <a:tailEnd/>
                    </a:ln>
                  </pic:spPr>
                </pic:pic>
              </a:graphicData>
            </a:graphic>
          </wp:inline>
        </w:drawing>
      </w:r>
    </w:p>
    <w:p w:rsidR="00F3494C" w:rsidRDefault="00F3494C" w:rsidP="004967BD">
      <w:pPr>
        <w:jc w:val="both"/>
        <w:rPr>
          <w:rFonts w:ascii="Arial" w:hAnsi="Arial" w:cs="Arial"/>
          <w:b/>
          <w:sz w:val="16"/>
          <w:szCs w:val="16"/>
        </w:rPr>
      </w:pPr>
    </w:p>
    <w:p w:rsidR="00B3175D" w:rsidRDefault="00B3175D" w:rsidP="00B3175D">
      <w:pPr>
        <w:jc w:val="both"/>
        <w:rPr>
          <w:rFonts w:ascii="Arial" w:hAnsi="Arial" w:cs="Arial"/>
          <w:b/>
          <w:sz w:val="16"/>
          <w:szCs w:val="16"/>
        </w:rPr>
      </w:pPr>
    </w:p>
    <w:p w:rsidR="00B3175D" w:rsidRPr="00E903EF" w:rsidRDefault="00B3175D" w:rsidP="00B3175D">
      <w:pPr>
        <w:jc w:val="both"/>
        <w:rPr>
          <w:rFonts w:ascii="Arial" w:hAnsi="Arial" w:cs="Arial"/>
          <w:b/>
          <w:sz w:val="16"/>
          <w:szCs w:val="16"/>
        </w:rPr>
      </w:pPr>
      <w:r w:rsidRPr="00E903EF">
        <w:rPr>
          <w:rFonts w:ascii="Arial" w:hAnsi="Arial" w:cs="Arial"/>
          <w:b/>
          <w:sz w:val="16"/>
          <w:szCs w:val="16"/>
        </w:rPr>
        <w:t>12.-  GARANTÍAS COMPROMETIDAS CON TERCEROS:</w:t>
      </w:r>
    </w:p>
    <w:p w:rsidR="00B3175D" w:rsidRPr="00E903EF"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p>
    <w:p w:rsidR="00B3175D" w:rsidRPr="00E903EF"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ha emitido los siguientes avales: </w:t>
      </w:r>
    </w:p>
    <w:p w:rsidR="00B3175D" w:rsidRPr="00E903EF" w:rsidRDefault="00B3175D" w:rsidP="00B3175D">
      <w:pPr>
        <w:tabs>
          <w:tab w:val="left" w:pos="850"/>
        </w:tabs>
        <w:ind w:right="-1" w:firstLine="425"/>
        <w:jc w:val="both"/>
        <w:rPr>
          <w:rFonts w:ascii="Arial" w:hAnsi="Arial" w:cs="Arial"/>
          <w:sz w:val="16"/>
          <w:szCs w:val="16"/>
        </w:rPr>
      </w:pPr>
    </w:p>
    <w:p w:rsidR="00B3175D" w:rsidRPr="00E903EF" w:rsidRDefault="00D831C7" w:rsidP="00B3175D">
      <w:pPr>
        <w:tabs>
          <w:tab w:val="left" w:pos="850"/>
        </w:tabs>
        <w:ind w:right="-1"/>
        <w:jc w:val="center"/>
        <w:rPr>
          <w:rFonts w:ascii="Arial" w:hAnsi="Arial" w:cs="Arial"/>
          <w:sz w:val="16"/>
          <w:szCs w:val="16"/>
        </w:rPr>
      </w:pPr>
      <w:r w:rsidRPr="00D831C7">
        <w:rPr>
          <w:noProof/>
          <w:szCs w:val="16"/>
        </w:rPr>
        <w:drawing>
          <wp:inline distT="0" distB="0" distL="0" distR="0">
            <wp:extent cx="5490845" cy="2280388"/>
            <wp:effectExtent l="19050" t="0" r="0" b="0"/>
            <wp:docPr id="4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a:srcRect/>
                    <a:stretch>
                      <a:fillRect/>
                    </a:stretch>
                  </pic:blipFill>
                  <pic:spPr bwMode="auto">
                    <a:xfrm>
                      <a:off x="0" y="0"/>
                      <a:ext cx="5490845" cy="2280388"/>
                    </a:xfrm>
                    <a:prstGeom prst="rect">
                      <a:avLst/>
                    </a:prstGeom>
                    <a:noFill/>
                    <a:ln w="9525">
                      <a:noFill/>
                      <a:miter lim="800000"/>
                      <a:headEnd/>
                      <a:tailEnd/>
                    </a:ln>
                  </pic:spPr>
                </pic:pic>
              </a:graphicData>
            </a:graphic>
          </wp:inline>
        </w:drawing>
      </w:r>
    </w:p>
    <w:p w:rsidR="00B3175D" w:rsidRPr="00E903EF" w:rsidRDefault="00B3175D" w:rsidP="00B3175D">
      <w:pPr>
        <w:tabs>
          <w:tab w:val="left" w:pos="850"/>
        </w:tabs>
        <w:ind w:right="-1" w:firstLine="425"/>
        <w:jc w:val="both"/>
        <w:rPr>
          <w:rFonts w:ascii="Arial" w:hAnsi="Arial" w:cs="Arial"/>
          <w:sz w:val="16"/>
          <w:szCs w:val="16"/>
        </w:rPr>
      </w:pPr>
    </w:p>
    <w:p w:rsidR="00B3175D" w:rsidRPr="00E903EF" w:rsidRDefault="00B3175D" w:rsidP="00B3175D">
      <w:pPr>
        <w:tabs>
          <w:tab w:val="left" w:pos="850"/>
        </w:tabs>
        <w:ind w:right="-1" w:firstLine="425"/>
        <w:jc w:val="both"/>
        <w:rPr>
          <w:rFonts w:ascii="Arial" w:hAnsi="Arial" w:cs="Arial"/>
          <w:sz w:val="16"/>
          <w:szCs w:val="16"/>
        </w:rPr>
      </w:pPr>
      <w:r w:rsidRPr="00E903EF">
        <w:rPr>
          <w:rFonts w:ascii="Arial" w:hAnsi="Arial" w:cs="Arial"/>
          <w:sz w:val="16"/>
          <w:szCs w:val="16"/>
        </w:rPr>
        <w:lastRenderedPageBreak/>
        <w:t>Los Administradores de la Sociedad estiman que los pasivos no pre</w:t>
      </w:r>
      <w:r>
        <w:rPr>
          <w:rFonts w:ascii="Arial" w:hAnsi="Arial" w:cs="Arial"/>
          <w:sz w:val="16"/>
          <w:szCs w:val="16"/>
        </w:rPr>
        <w:t>vistos a 31 de diciembre de 201</w:t>
      </w:r>
      <w:r w:rsidR="00D831C7">
        <w:rPr>
          <w:rFonts w:ascii="Arial" w:hAnsi="Arial" w:cs="Arial"/>
          <w:sz w:val="16"/>
          <w:szCs w:val="16"/>
        </w:rPr>
        <w:t>6</w:t>
      </w:r>
      <w:r w:rsidRPr="00E903EF">
        <w:rPr>
          <w:rFonts w:ascii="Arial" w:hAnsi="Arial" w:cs="Arial"/>
          <w:sz w:val="16"/>
          <w:szCs w:val="16"/>
        </w:rPr>
        <w:t>, si los hubiera, que pudieran originarse por los avales y garantías prestados, no serían, en ningún caso, significativos.</w:t>
      </w:r>
    </w:p>
    <w:p w:rsidR="00B3175D" w:rsidRPr="00E903EF" w:rsidRDefault="00B3175D" w:rsidP="004967BD">
      <w:pPr>
        <w:jc w:val="both"/>
        <w:rPr>
          <w:rFonts w:ascii="Arial" w:hAnsi="Arial" w:cs="Arial"/>
          <w:b/>
          <w:sz w:val="16"/>
          <w:szCs w:val="16"/>
        </w:rPr>
      </w:pPr>
    </w:p>
    <w:p w:rsidR="00313521" w:rsidRDefault="00313521" w:rsidP="004967BD">
      <w:pPr>
        <w:tabs>
          <w:tab w:val="left" w:pos="850"/>
        </w:tabs>
        <w:ind w:right="-1" w:firstLine="425"/>
        <w:jc w:val="both"/>
        <w:rPr>
          <w:rFonts w:ascii="Arial" w:hAnsi="Arial" w:cs="Arial"/>
          <w:sz w:val="16"/>
          <w:szCs w:val="16"/>
        </w:rPr>
      </w:pPr>
    </w:p>
    <w:p w:rsidR="00FC66F0" w:rsidRPr="00E903EF" w:rsidRDefault="00FC66F0" w:rsidP="00FC66F0">
      <w:pPr>
        <w:jc w:val="both"/>
        <w:rPr>
          <w:rFonts w:ascii="Arial" w:hAnsi="Arial" w:cs="Arial"/>
          <w:b/>
          <w:sz w:val="16"/>
          <w:szCs w:val="16"/>
        </w:rPr>
      </w:pPr>
      <w:r w:rsidRPr="00E903EF">
        <w:rPr>
          <w:rFonts w:ascii="Arial" w:hAnsi="Arial" w:cs="Arial"/>
          <w:b/>
          <w:sz w:val="16"/>
          <w:szCs w:val="16"/>
        </w:rPr>
        <w:t xml:space="preserve">13. TRANSACCIONES EN MONEDA EXTRANJERA </w:t>
      </w:r>
    </w:p>
    <w:p w:rsidR="00FC66F0" w:rsidRPr="00E903EF" w:rsidRDefault="00FC66F0" w:rsidP="00FC66F0">
      <w:pPr>
        <w:tabs>
          <w:tab w:val="left" w:pos="850"/>
        </w:tabs>
        <w:ind w:right="-1" w:firstLine="425"/>
        <w:jc w:val="both"/>
        <w:rPr>
          <w:rFonts w:ascii="Arial" w:hAnsi="Arial" w:cs="Arial"/>
          <w:sz w:val="16"/>
          <w:szCs w:val="16"/>
        </w:rPr>
      </w:pPr>
    </w:p>
    <w:p w:rsidR="00FC66F0" w:rsidRDefault="00FC66F0" w:rsidP="00FC66F0">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ha </w:t>
      </w:r>
      <w:r>
        <w:rPr>
          <w:rFonts w:ascii="Arial" w:hAnsi="Arial" w:cs="Arial"/>
          <w:sz w:val="16"/>
          <w:szCs w:val="16"/>
        </w:rPr>
        <w:t xml:space="preserve">realizado durante el ejercicio </w:t>
      </w:r>
      <w:r w:rsidRPr="00E903EF">
        <w:rPr>
          <w:rFonts w:ascii="Arial" w:hAnsi="Arial" w:cs="Arial"/>
          <w:sz w:val="16"/>
          <w:szCs w:val="16"/>
        </w:rPr>
        <w:t xml:space="preserve">las siguientes operaciones en moneda extranjera, derivadas principalmente del aprovisionamientos de tipo electrónico, generándose unas diferencias negativas de cambio de </w:t>
      </w:r>
      <w:r w:rsidR="00D831C7">
        <w:rPr>
          <w:rFonts w:ascii="Arial" w:hAnsi="Arial" w:cs="Arial"/>
          <w:sz w:val="16"/>
          <w:szCs w:val="16"/>
        </w:rPr>
        <w:t>97,93 €</w:t>
      </w:r>
    </w:p>
    <w:p w:rsidR="00D831C7" w:rsidRDefault="00D831C7" w:rsidP="00FC66F0">
      <w:pPr>
        <w:tabs>
          <w:tab w:val="left" w:pos="850"/>
        </w:tabs>
        <w:ind w:right="-1" w:firstLine="425"/>
        <w:jc w:val="both"/>
        <w:rPr>
          <w:rFonts w:ascii="Arial" w:hAnsi="Arial" w:cs="Arial"/>
          <w:sz w:val="16"/>
          <w:szCs w:val="16"/>
        </w:rPr>
      </w:pPr>
    </w:p>
    <w:p w:rsidR="00D831C7" w:rsidRDefault="00D831C7" w:rsidP="00FC66F0">
      <w:pPr>
        <w:tabs>
          <w:tab w:val="left" w:pos="850"/>
        </w:tabs>
        <w:ind w:right="-1" w:firstLine="425"/>
        <w:jc w:val="both"/>
        <w:rPr>
          <w:rFonts w:ascii="Arial" w:hAnsi="Arial" w:cs="Arial"/>
          <w:sz w:val="16"/>
          <w:szCs w:val="16"/>
        </w:rPr>
      </w:pPr>
    </w:p>
    <w:p w:rsidR="00D831C7" w:rsidRPr="00E903EF" w:rsidRDefault="00D831C7" w:rsidP="00254975">
      <w:pPr>
        <w:tabs>
          <w:tab w:val="left" w:pos="850"/>
        </w:tabs>
        <w:ind w:right="-1" w:firstLine="425"/>
        <w:jc w:val="center"/>
        <w:rPr>
          <w:rFonts w:ascii="Arial" w:hAnsi="Arial" w:cs="Arial"/>
          <w:sz w:val="16"/>
          <w:szCs w:val="16"/>
        </w:rPr>
      </w:pPr>
      <w:r w:rsidRPr="00D831C7">
        <w:rPr>
          <w:noProof/>
          <w:szCs w:val="16"/>
        </w:rPr>
        <w:drawing>
          <wp:inline distT="0" distB="0" distL="0" distR="0">
            <wp:extent cx="5403739" cy="770167"/>
            <wp:effectExtent l="19050" t="0" r="6461" b="0"/>
            <wp:docPr id="4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srcRect/>
                    <a:stretch>
                      <a:fillRect/>
                    </a:stretch>
                  </pic:blipFill>
                  <pic:spPr bwMode="auto">
                    <a:xfrm>
                      <a:off x="0" y="0"/>
                      <a:ext cx="5430388" cy="773965"/>
                    </a:xfrm>
                    <a:prstGeom prst="rect">
                      <a:avLst/>
                    </a:prstGeom>
                    <a:noFill/>
                    <a:ln w="9525">
                      <a:noFill/>
                      <a:miter lim="800000"/>
                      <a:headEnd/>
                      <a:tailEnd/>
                    </a:ln>
                  </pic:spPr>
                </pic:pic>
              </a:graphicData>
            </a:graphic>
          </wp:inline>
        </w:drawing>
      </w:r>
    </w:p>
    <w:p w:rsidR="00FC66F0" w:rsidRDefault="00FC66F0" w:rsidP="00FC66F0">
      <w:pPr>
        <w:tabs>
          <w:tab w:val="left" w:pos="850"/>
        </w:tabs>
        <w:ind w:right="-1"/>
        <w:jc w:val="both"/>
        <w:rPr>
          <w:rFonts w:ascii="Arial" w:hAnsi="Arial" w:cs="Arial"/>
          <w:noProof/>
          <w:sz w:val="16"/>
          <w:szCs w:val="16"/>
        </w:rPr>
      </w:pPr>
    </w:p>
    <w:p w:rsidR="00FC66F0" w:rsidRDefault="00FC66F0" w:rsidP="00FC66F0">
      <w:pPr>
        <w:tabs>
          <w:tab w:val="left" w:pos="850"/>
        </w:tabs>
        <w:ind w:right="-1"/>
        <w:jc w:val="both"/>
        <w:rPr>
          <w:rFonts w:ascii="Arial" w:hAnsi="Arial" w:cs="Arial"/>
          <w:noProof/>
          <w:sz w:val="16"/>
          <w:szCs w:val="16"/>
        </w:rPr>
      </w:pPr>
    </w:p>
    <w:p w:rsidR="00FC66F0" w:rsidRPr="00E903EF" w:rsidRDefault="00FC66F0" w:rsidP="00FC66F0">
      <w:pPr>
        <w:tabs>
          <w:tab w:val="left" w:pos="850"/>
        </w:tabs>
        <w:ind w:right="-1"/>
        <w:jc w:val="both"/>
        <w:rPr>
          <w:rFonts w:ascii="Arial" w:hAnsi="Arial" w:cs="Arial"/>
          <w:sz w:val="16"/>
          <w:szCs w:val="16"/>
        </w:rPr>
      </w:pP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tabs>
          <w:tab w:val="left" w:pos="1418"/>
          <w:tab w:val="left" w:pos="7655"/>
        </w:tabs>
        <w:jc w:val="both"/>
        <w:rPr>
          <w:rFonts w:ascii="Arial" w:hAnsi="Arial" w:cs="Arial"/>
          <w:sz w:val="16"/>
          <w:szCs w:val="16"/>
        </w:rPr>
      </w:pPr>
    </w:p>
    <w:p w:rsidR="00FC66F0" w:rsidRPr="00E903EF" w:rsidRDefault="00FC66F0" w:rsidP="00FC66F0">
      <w:pPr>
        <w:rPr>
          <w:rFonts w:ascii="Arial" w:hAnsi="Arial" w:cs="Arial"/>
          <w:sz w:val="16"/>
          <w:szCs w:val="16"/>
        </w:rPr>
      </w:pPr>
    </w:p>
    <w:p w:rsidR="00FC66F0" w:rsidRPr="00E903EF" w:rsidRDefault="00FC66F0" w:rsidP="00FC66F0">
      <w:pPr>
        <w:rPr>
          <w:rFonts w:ascii="Arial" w:hAnsi="Arial" w:cs="Arial"/>
          <w:sz w:val="16"/>
          <w:szCs w:val="16"/>
        </w:rPr>
      </w:pPr>
    </w:p>
    <w:p w:rsidR="0091764C" w:rsidRDefault="0091764C" w:rsidP="0091764C">
      <w:pPr>
        <w:tabs>
          <w:tab w:val="left" w:pos="1418"/>
          <w:tab w:val="left" w:pos="7655"/>
        </w:tabs>
        <w:jc w:val="both"/>
        <w:rPr>
          <w:noProof/>
          <w:szCs w:val="16"/>
        </w:rPr>
      </w:pPr>
      <w:r w:rsidRPr="00E903EF">
        <w:rPr>
          <w:rFonts w:ascii="Arial" w:hAnsi="Arial" w:cs="Arial"/>
          <w:b/>
          <w:sz w:val="16"/>
          <w:szCs w:val="16"/>
        </w:rPr>
        <w:t>1</w:t>
      </w:r>
      <w:r>
        <w:rPr>
          <w:rFonts w:ascii="Arial" w:hAnsi="Arial" w:cs="Arial"/>
          <w:b/>
          <w:sz w:val="16"/>
          <w:szCs w:val="16"/>
        </w:rPr>
        <w:t>4</w:t>
      </w:r>
      <w:r w:rsidRPr="00E903EF">
        <w:rPr>
          <w:rFonts w:ascii="Arial" w:hAnsi="Arial" w:cs="Arial"/>
          <w:b/>
          <w:sz w:val="16"/>
          <w:szCs w:val="16"/>
        </w:rPr>
        <w:t xml:space="preserve">. </w:t>
      </w:r>
      <w:r>
        <w:rPr>
          <w:rFonts w:ascii="Arial" w:hAnsi="Arial" w:cs="Arial"/>
          <w:b/>
          <w:sz w:val="16"/>
          <w:szCs w:val="16"/>
        </w:rPr>
        <w:t>INGRESOS Y GASTOS</w:t>
      </w:r>
    </w:p>
    <w:p w:rsidR="0091764C" w:rsidRDefault="0091764C" w:rsidP="0091764C">
      <w:pPr>
        <w:tabs>
          <w:tab w:val="left" w:pos="1418"/>
          <w:tab w:val="left" w:pos="7655"/>
        </w:tabs>
        <w:jc w:val="both"/>
        <w:rPr>
          <w:noProof/>
          <w:szCs w:val="16"/>
        </w:rPr>
      </w:pPr>
    </w:p>
    <w:p w:rsidR="00454AC6" w:rsidRPr="00E903EF" w:rsidRDefault="009C7827" w:rsidP="008B3CEA">
      <w:pPr>
        <w:tabs>
          <w:tab w:val="left" w:pos="1418"/>
          <w:tab w:val="left" w:pos="7655"/>
        </w:tabs>
        <w:jc w:val="center"/>
        <w:rPr>
          <w:rFonts w:ascii="Arial" w:hAnsi="Arial" w:cs="Arial"/>
          <w:noProof/>
          <w:sz w:val="16"/>
          <w:szCs w:val="16"/>
          <w:lang w:val="es-ES_tradnl" w:eastAsia="es-ES_tradnl"/>
        </w:rPr>
      </w:pPr>
      <w:r w:rsidRPr="009C7827">
        <w:rPr>
          <w:noProof/>
          <w:szCs w:val="16"/>
        </w:rPr>
        <w:drawing>
          <wp:inline distT="0" distB="0" distL="0" distR="0">
            <wp:extent cx="4044067" cy="3162210"/>
            <wp:effectExtent l="19050" t="0" r="0" b="0"/>
            <wp:docPr id="4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srcRect/>
                    <a:stretch>
                      <a:fillRect/>
                    </a:stretch>
                  </pic:blipFill>
                  <pic:spPr bwMode="auto">
                    <a:xfrm>
                      <a:off x="0" y="0"/>
                      <a:ext cx="4045205" cy="3163100"/>
                    </a:xfrm>
                    <a:prstGeom prst="rect">
                      <a:avLst/>
                    </a:prstGeom>
                    <a:noFill/>
                    <a:ln w="9525">
                      <a:noFill/>
                      <a:miter lim="800000"/>
                      <a:headEnd/>
                      <a:tailEnd/>
                    </a:ln>
                  </pic:spPr>
                </pic:pic>
              </a:graphicData>
            </a:graphic>
          </wp:inline>
        </w:drawing>
      </w:r>
    </w:p>
    <w:p w:rsidR="00313521" w:rsidRPr="00E903EF" w:rsidRDefault="00313521" w:rsidP="004967BD">
      <w:pPr>
        <w:tabs>
          <w:tab w:val="left" w:pos="850"/>
        </w:tabs>
        <w:ind w:right="-1" w:firstLine="426"/>
        <w:jc w:val="both"/>
        <w:rPr>
          <w:rFonts w:ascii="Arial" w:hAnsi="Arial" w:cs="Arial"/>
          <w:sz w:val="16"/>
          <w:szCs w:val="16"/>
        </w:rPr>
      </w:pPr>
    </w:p>
    <w:p w:rsidR="003F35AF" w:rsidRDefault="002F21C5">
      <w:pPr>
        <w:tabs>
          <w:tab w:val="left" w:pos="850"/>
        </w:tabs>
        <w:ind w:right="-1" w:firstLine="426"/>
        <w:jc w:val="both"/>
        <w:rPr>
          <w:rFonts w:ascii="Arial" w:hAnsi="Arial" w:cs="Arial"/>
          <w:sz w:val="16"/>
          <w:szCs w:val="16"/>
        </w:rPr>
      </w:pPr>
      <w:r w:rsidRPr="003F35AF">
        <w:rPr>
          <w:rFonts w:ascii="Arial" w:hAnsi="Arial" w:cs="Arial"/>
          <w:sz w:val="16"/>
          <w:szCs w:val="16"/>
        </w:rPr>
        <w:t xml:space="preserve">En la partida “Trabajos Realizados por la Empresa para su activo” se recogen </w:t>
      </w:r>
      <w:r w:rsidR="008B3CEA" w:rsidRPr="003F35AF">
        <w:rPr>
          <w:rFonts w:ascii="Arial" w:hAnsi="Arial" w:cs="Arial"/>
          <w:sz w:val="16"/>
          <w:szCs w:val="16"/>
        </w:rPr>
        <w:t>508.833,21</w:t>
      </w:r>
      <w:r w:rsidRPr="003F35AF">
        <w:rPr>
          <w:rFonts w:ascii="Arial" w:hAnsi="Arial" w:cs="Arial"/>
          <w:sz w:val="16"/>
          <w:szCs w:val="16"/>
        </w:rPr>
        <w:t xml:space="preserve"> euros, concretamente </w:t>
      </w:r>
      <w:r w:rsidR="004B0030" w:rsidRPr="003F35AF">
        <w:rPr>
          <w:rFonts w:ascii="Arial" w:hAnsi="Arial" w:cs="Arial"/>
          <w:sz w:val="16"/>
          <w:szCs w:val="16"/>
        </w:rPr>
        <w:t xml:space="preserve">trabajos realizados en laboratorio </w:t>
      </w:r>
      <w:r w:rsidR="008B3CEA" w:rsidRPr="003F35AF">
        <w:rPr>
          <w:rFonts w:ascii="Arial" w:hAnsi="Arial" w:cs="Arial"/>
          <w:sz w:val="16"/>
          <w:szCs w:val="16"/>
        </w:rPr>
        <w:t>de Genómica</w:t>
      </w:r>
      <w:r w:rsidR="004B0030" w:rsidRPr="003F35AF">
        <w:rPr>
          <w:rFonts w:ascii="Arial" w:hAnsi="Arial" w:cs="Arial"/>
          <w:sz w:val="16"/>
          <w:szCs w:val="16"/>
        </w:rPr>
        <w:t>,</w:t>
      </w:r>
      <w:r w:rsidR="008B3CEA" w:rsidRPr="003F35AF">
        <w:rPr>
          <w:rFonts w:ascii="Arial" w:hAnsi="Arial" w:cs="Arial"/>
          <w:sz w:val="16"/>
          <w:szCs w:val="16"/>
        </w:rPr>
        <w:t xml:space="preserve"> proyectos de nueva planta fotovoltaica</w:t>
      </w:r>
      <w:r w:rsidR="003F35AF">
        <w:rPr>
          <w:rFonts w:ascii="Arial" w:hAnsi="Arial" w:cs="Arial"/>
          <w:sz w:val="16"/>
          <w:szCs w:val="16"/>
        </w:rPr>
        <w:t>,</w:t>
      </w:r>
      <w:r w:rsidR="008B3CEA" w:rsidRPr="003F35AF">
        <w:rPr>
          <w:rFonts w:ascii="Arial" w:hAnsi="Arial" w:cs="Arial"/>
          <w:sz w:val="16"/>
          <w:szCs w:val="16"/>
        </w:rPr>
        <w:t xml:space="preserve"> parque eólico</w:t>
      </w:r>
      <w:r w:rsidR="003F35AF">
        <w:rPr>
          <w:rFonts w:ascii="Arial" w:hAnsi="Arial" w:cs="Arial"/>
          <w:sz w:val="16"/>
          <w:szCs w:val="16"/>
        </w:rPr>
        <w:t xml:space="preserve"> y diversificación energética,</w:t>
      </w:r>
      <w:r w:rsidR="003F35AF" w:rsidRPr="003F35AF">
        <w:rPr>
          <w:rFonts w:ascii="Arial" w:hAnsi="Arial" w:cs="Arial"/>
          <w:sz w:val="16"/>
          <w:szCs w:val="16"/>
        </w:rPr>
        <w:t xml:space="preserve"> obras para Edificio Parque Científico y Tecnológico</w:t>
      </w:r>
      <w:r w:rsidR="003F35AF">
        <w:rPr>
          <w:rFonts w:ascii="Arial" w:hAnsi="Arial" w:cs="Arial"/>
          <w:sz w:val="16"/>
          <w:szCs w:val="16"/>
        </w:rPr>
        <w:t xml:space="preserve"> e</w:t>
      </w:r>
      <w:r w:rsidR="004B0030" w:rsidRPr="003F35AF">
        <w:rPr>
          <w:rFonts w:ascii="Arial" w:hAnsi="Arial" w:cs="Arial"/>
          <w:sz w:val="16"/>
          <w:szCs w:val="16"/>
        </w:rPr>
        <w:t xml:space="preserve"> infraestructura</w:t>
      </w:r>
      <w:r w:rsidR="00BE4CBA" w:rsidRPr="003F35AF">
        <w:rPr>
          <w:rFonts w:ascii="Arial" w:hAnsi="Arial" w:cs="Arial"/>
          <w:sz w:val="16"/>
          <w:szCs w:val="16"/>
        </w:rPr>
        <w:t xml:space="preserve"> y acondicionamiento de </w:t>
      </w:r>
      <w:r w:rsidR="004B0030" w:rsidRPr="003F35AF">
        <w:rPr>
          <w:rFonts w:ascii="Arial" w:hAnsi="Arial" w:cs="Arial"/>
          <w:sz w:val="16"/>
          <w:szCs w:val="16"/>
        </w:rPr>
        <w:t xml:space="preserve">instalaciones </w:t>
      </w:r>
      <w:r w:rsidR="00BE4CBA" w:rsidRPr="003F35AF">
        <w:rPr>
          <w:rFonts w:ascii="Arial" w:hAnsi="Arial" w:cs="Arial"/>
          <w:sz w:val="16"/>
          <w:szCs w:val="16"/>
        </w:rPr>
        <w:t>de ITER</w:t>
      </w:r>
      <w:r w:rsidR="003F35AF">
        <w:rPr>
          <w:rFonts w:ascii="Arial" w:hAnsi="Arial" w:cs="Arial"/>
          <w:sz w:val="16"/>
          <w:szCs w:val="16"/>
        </w:rPr>
        <w:t>.</w:t>
      </w:r>
    </w:p>
    <w:p w:rsidR="005308EC" w:rsidRDefault="005308EC">
      <w:pPr>
        <w:tabs>
          <w:tab w:val="left" w:pos="850"/>
        </w:tabs>
        <w:ind w:right="-1" w:firstLine="426"/>
        <w:jc w:val="both"/>
        <w:rPr>
          <w:rFonts w:ascii="Arial" w:hAnsi="Arial" w:cs="Arial"/>
          <w:sz w:val="16"/>
          <w:szCs w:val="16"/>
        </w:rPr>
      </w:pPr>
    </w:p>
    <w:p w:rsidR="00EC4533" w:rsidRPr="00D54692" w:rsidRDefault="004B0030">
      <w:pPr>
        <w:tabs>
          <w:tab w:val="left" w:pos="850"/>
        </w:tabs>
        <w:ind w:right="-1" w:firstLine="426"/>
        <w:jc w:val="both"/>
        <w:rPr>
          <w:rFonts w:ascii="Arial" w:hAnsi="Arial" w:cs="Arial"/>
          <w:sz w:val="16"/>
          <w:szCs w:val="16"/>
        </w:rPr>
      </w:pPr>
      <w:r w:rsidRPr="003F35AF">
        <w:rPr>
          <w:rFonts w:ascii="Arial" w:hAnsi="Arial" w:cs="Arial"/>
          <w:sz w:val="16"/>
          <w:szCs w:val="16"/>
        </w:rPr>
        <w:t xml:space="preserve"> </w:t>
      </w:r>
      <w:r w:rsidR="00BE4CBA" w:rsidRPr="00D54692">
        <w:rPr>
          <w:rFonts w:ascii="Arial" w:hAnsi="Arial" w:cs="Arial"/>
          <w:sz w:val="16"/>
          <w:szCs w:val="16"/>
        </w:rPr>
        <w:t>El Real Decreto-Ley 413/2014 de 6 de junio, por el que se regula la actividad de producción de energía eléctrica a partir de fuentes de energías renovables, cogeneración y residuos; desarrolla la regulación del régimen jurídico y económico para las instalaciones de producción de energía eléctrica a partir de fuentes de energía renovables (Publicado en el BOE núm. 140 de 10 de junio de 2014 y actualmente en vigor).</w:t>
      </w:r>
    </w:p>
    <w:p w:rsidR="004D5A3F" w:rsidRPr="00D54692" w:rsidRDefault="004D5A3F">
      <w:pPr>
        <w:tabs>
          <w:tab w:val="left" w:pos="850"/>
        </w:tabs>
        <w:ind w:right="-1" w:firstLine="426"/>
        <w:jc w:val="both"/>
        <w:rPr>
          <w:rFonts w:ascii="Arial" w:hAnsi="Arial" w:cs="Arial"/>
          <w:sz w:val="16"/>
          <w:szCs w:val="16"/>
        </w:rPr>
      </w:pPr>
    </w:p>
    <w:p w:rsidR="00D54692" w:rsidRPr="00D54692" w:rsidRDefault="00D54692" w:rsidP="00D54692">
      <w:pPr>
        <w:tabs>
          <w:tab w:val="left" w:pos="850"/>
        </w:tabs>
        <w:ind w:right="-1" w:firstLine="426"/>
        <w:jc w:val="both"/>
        <w:rPr>
          <w:rFonts w:ascii="Arial" w:hAnsi="Arial" w:cs="Arial"/>
          <w:sz w:val="16"/>
          <w:szCs w:val="16"/>
        </w:rPr>
      </w:pPr>
      <w:r w:rsidRPr="00D54692">
        <w:rPr>
          <w:rFonts w:ascii="Arial" w:hAnsi="Arial" w:cs="Arial"/>
          <w:sz w:val="16"/>
          <w:szCs w:val="16"/>
        </w:rPr>
        <w:t>Con fecha 20 de junio se publicó en el BOE la Orden Ministerial complementaria a este Real Decreto, Orden IET/1045/2014, de 16 de junio, por la que se aprueban los parámetros retributivos de las instalaciones tipo aplicables a determinadas instalaciones de producción de energía eléctrica a partir de fuentes de energía renovables, cogeneración y residuos, que continúa en vigor.</w:t>
      </w:r>
    </w:p>
    <w:p w:rsidR="00D54692" w:rsidRDefault="00D54692">
      <w:pPr>
        <w:tabs>
          <w:tab w:val="left" w:pos="850"/>
        </w:tabs>
        <w:ind w:right="-1" w:firstLine="426"/>
        <w:jc w:val="both"/>
        <w:rPr>
          <w:rFonts w:ascii="Arial" w:hAnsi="Arial" w:cs="Arial"/>
          <w:sz w:val="16"/>
          <w:szCs w:val="16"/>
          <w:highlight w:val="cyan"/>
        </w:rPr>
      </w:pPr>
    </w:p>
    <w:p w:rsidR="00EC4533" w:rsidRPr="004D5A3F" w:rsidRDefault="00BE4CBA">
      <w:pPr>
        <w:tabs>
          <w:tab w:val="left" w:pos="850"/>
        </w:tabs>
        <w:ind w:right="-1" w:firstLine="426"/>
        <w:jc w:val="both"/>
        <w:rPr>
          <w:rFonts w:ascii="Arial" w:hAnsi="Arial" w:cs="Arial"/>
          <w:sz w:val="16"/>
          <w:szCs w:val="16"/>
        </w:rPr>
      </w:pPr>
      <w:r w:rsidRPr="00D54692">
        <w:rPr>
          <w:rFonts w:ascii="Arial" w:hAnsi="Arial" w:cs="Arial"/>
          <w:sz w:val="16"/>
          <w:szCs w:val="16"/>
        </w:rPr>
        <w:t>Los importes de venta de energía que figuran en la cuenta de pérdidas y ganancias del ejercicio 201</w:t>
      </w:r>
      <w:r w:rsidR="00D54692" w:rsidRPr="00D54692">
        <w:rPr>
          <w:rFonts w:ascii="Arial" w:hAnsi="Arial" w:cs="Arial"/>
          <w:sz w:val="16"/>
          <w:szCs w:val="16"/>
        </w:rPr>
        <w:t>6</w:t>
      </w:r>
      <w:r w:rsidRPr="00D54692">
        <w:rPr>
          <w:rFonts w:ascii="Arial" w:hAnsi="Arial" w:cs="Arial"/>
          <w:sz w:val="16"/>
          <w:szCs w:val="16"/>
        </w:rPr>
        <w:t xml:space="preserve"> reflejan los ingresos regulados de producción, determinado de acuerdo con lo que se indica en los párrafos anteriores, a partir de la aplicación de lo establecido en el RDL 413/2014 y la Orden IET/1045/2014.</w:t>
      </w:r>
    </w:p>
    <w:p w:rsidR="00313521" w:rsidRPr="00E903EF" w:rsidRDefault="00313521" w:rsidP="004967BD">
      <w:pPr>
        <w:tabs>
          <w:tab w:val="left" w:pos="850"/>
        </w:tabs>
        <w:ind w:right="-1" w:firstLine="426"/>
        <w:jc w:val="both"/>
        <w:rPr>
          <w:rFonts w:ascii="Arial" w:hAnsi="Arial" w:cs="Arial"/>
          <w:sz w:val="16"/>
          <w:szCs w:val="16"/>
        </w:rPr>
      </w:pPr>
    </w:p>
    <w:p w:rsidR="00E0370D" w:rsidRPr="00E0370D" w:rsidRDefault="00E0370D" w:rsidP="00E0370D">
      <w:pPr>
        <w:tabs>
          <w:tab w:val="left" w:pos="850"/>
        </w:tabs>
        <w:ind w:right="-1" w:firstLine="425"/>
        <w:jc w:val="both"/>
        <w:rPr>
          <w:rFonts w:ascii="Arial" w:hAnsi="Arial" w:cs="Arial"/>
          <w:sz w:val="16"/>
          <w:szCs w:val="16"/>
        </w:rPr>
      </w:pPr>
      <w:r w:rsidRPr="00E0370D">
        <w:rPr>
          <w:rFonts w:ascii="Arial" w:hAnsi="Arial" w:cs="Arial"/>
          <w:sz w:val="16"/>
          <w:szCs w:val="16"/>
        </w:rPr>
        <w:t>En relación a los parques eólicos, al haber superado la rentabilidad razonable establecida por la Ley 24/2013, los ingresos derivan únicamente de la venta de la energía generada al mercado eléctrico desde julio de 2013.</w:t>
      </w:r>
    </w:p>
    <w:p w:rsidR="00313521" w:rsidRPr="00E903EF" w:rsidRDefault="00313521" w:rsidP="004967BD">
      <w:pPr>
        <w:tabs>
          <w:tab w:val="left" w:pos="850"/>
        </w:tabs>
        <w:ind w:right="-1" w:firstLine="426"/>
        <w:jc w:val="both"/>
        <w:rPr>
          <w:rFonts w:ascii="Arial" w:hAnsi="Arial" w:cs="Arial"/>
          <w:sz w:val="16"/>
          <w:szCs w:val="16"/>
        </w:rPr>
      </w:pPr>
    </w:p>
    <w:p w:rsidR="00313521" w:rsidRPr="00E903EF" w:rsidRDefault="002F21C5" w:rsidP="004967BD">
      <w:pPr>
        <w:tabs>
          <w:tab w:val="left" w:pos="850"/>
        </w:tabs>
        <w:ind w:right="-1" w:firstLine="426"/>
        <w:jc w:val="both"/>
        <w:rPr>
          <w:rFonts w:ascii="Arial" w:hAnsi="Arial" w:cs="Arial"/>
          <w:sz w:val="16"/>
          <w:szCs w:val="16"/>
        </w:rPr>
      </w:pPr>
      <w:r w:rsidRPr="00E903EF">
        <w:rPr>
          <w:rFonts w:ascii="Arial" w:hAnsi="Arial" w:cs="Arial"/>
          <w:sz w:val="16"/>
          <w:szCs w:val="16"/>
        </w:rPr>
        <w:t xml:space="preserve">La Sociedad  mantiene a su cargo, varias pólizas de seguros con las coberturas de Responsabilidad Civil de por daños a terceros, póliza </w:t>
      </w:r>
      <w:proofErr w:type="spellStart"/>
      <w:r w:rsidRPr="00E903EF">
        <w:rPr>
          <w:rFonts w:ascii="Arial" w:hAnsi="Arial" w:cs="Arial"/>
          <w:sz w:val="16"/>
          <w:szCs w:val="16"/>
        </w:rPr>
        <w:t>multiriesgos</w:t>
      </w:r>
      <w:proofErr w:type="spellEnd"/>
      <w:r w:rsidRPr="00E903EF">
        <w:rPr>
          <w:rFonts w:ascii="Arial" w:hAnsi="Arial" w:cs="Arial"/>
          <w:sz w:val="16"/>
          <w:szCs w:val="16"/>
        </w:rPr>
        <w:t xml:space="preserve"> oficina, cobertura de daños para parques eólicos, plantas fotovoltaicas, etc.</w:t>
      </w:r>
    </w:p>
    <w:p w:rsidR="00313521" w:rsidRPr="00E903EF" w:rsidRDefault="00313521" w:rsidP="004967BD">
      <w:pPr>
        <w:tabs>
          <w:tab w:val="left" w:pos="850"/>
        </w:tabs>
        <w:ind w:right="-1" w:firstLine="426"/>
        <w:jc w:val="both"/>
        <w:rPr>
          <w:rFonts w:ascii="Arial" w:hAnsi="Arial" w:cs="Arial"/>
          <w:sz w:val="16"/>
          <w:szCs w:val="16"/>
        </w:rPr>
      </w:pPr>
    </w:p>
    <w:p w:rsidR="00313521" w:rsidRDefault="002F21C5" w:rsidP="004967BD">
      <w:pPr>
        <w:tabs>
          <w:tab w:val="left" w:pos="850"/>
        </w:tabs>
        <w:ind w:right="-1" w:firstLine="426"/>
        <w:jc w:val="both"/>
        <w:rPr>
          <w:rFonts w:ascii="Arial" w:hAnsi="Arial" w:cs="Arial"/>
          <w:sz w:val="16"/>
          <w:szCs w:val="16"/>
        </w:rPr>
      </w:pPr>
      <w:r w:rsidRPr="00E903EF">
        <w:rPr>
          <w:rFonts w:ascii="Arial" w:hAnsi="Arial" w:cs="Arial"/>
          <w:sz w:val="16"/>
          <w:szCs w:val="16"/>
        </w:rPr>
        <w:t xml:space="preserve">Los costes de aprovisionamiento en el ejercicio ascendieron a </w:t>
      </w:r>
      <w:r w:rsidR="009C7827">
        <w:rPr>
          <w:rFonts w:ascii="Arial" w:hAnsi="Arial" w:cs="Arial"/>
          <w:sz w:val="16"/>
          <w:szCs w:val="16"/>
        </w:rPr>
        <w:t>554.120,33</w:t>
      </w:r>
      <w:r w:rsidRPr="00E903EF">
        <w:rPr>
          <w:rFonts w:ascii="Arial" w:hAnsi="Arial" w:cs="Arial"/>
          <w:sz w:val="16"/>
          <w:szCs w:val="16"/>
        </w:rPr>
        <w:t>€ según se detalla a continuación:</w:t>
      </w:r>
    </w:p>
    <w:p w:rsidR="00215DBB" w:rsidRDefault="00215DBB" w:rsidP="004967BD">
      <w:pPr>
        <w:tabs>
          <w:tab w:val="left" w:pos="850"/>
        </w:tabs>
        <w:ind w:right="-1" w:firstLine="426"/>
        <w:jc w:val="both"/>
        <w:rPr>
          <w:rFonts w:ascii="Arial" w:hAnsi="Arial" w:cs="Arial"/>
          <w:sz w:val="16"/>
          <w:szCs w:val="16"/>
        </w:rPr>
      </w:pPr>
    </w:p>
    <w:p w:rsidR="00215DBB" w:rsidRPr="00E903EF" w:rsidRDefault="009C7827" w:rsidP="00EA1090">
      <w:pPr>
        <w:tabs>
          <w:tab w:val="left" w:pos="850"/>
        </w:tabs>
        <w:ind w:right="-1" w:firstLine="426"/>
        <w:jc w:val="center"/>
        <w:rPr>
          <w:rFonts w:ascii="Arial" w:hAnsi="Arial" w:cs="Arial"/>
          <w:sz w:val="16"/>
          <w:szCs w:val="16"/>
        </w:rPr>
      </w:pPr>
      <w:r w:rsidRPr="009C7827">
        <w:rPr>
          <w:rFonts w:ascii="Arial" w:hAnsi="Arial" w:cs="Arial"/>
          <w:noProof/>
          <w:sz w:val="16"/>
          <w:szCs w:val="16"/>
        </w:rPr>
        <w:drawing>
          <wp:inline distT="0" distB="0" distL="0" distR="0">
            <wp:extent cx="3809077" cy="2234317"/>
            <wp:effectExtent l="19050" t="0" r="923" b="0"/>
            <wp:docPr id="4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srcRect/>
                    <a:stretch>
                      <a:fillRect/>
                    </a:stretch>
                  </pic:blipFill>
                  <pic:spPr bwMode="auto">
                    <a:xfrm>
                      <a:off x="0" y="0"/>
                      <a:ext cx="3819203" cy="2240257"/>
                    </a:xfrm>
                    <a:prstGeom prst="rect">
                      <a:avLst/>
                    </a:prstGeom>
                    <a:noFill/>
                    <a:ln w="9525">
                      <a:noFill/>
                      <a:miter lim="800000"/>
                      <a:headEnd/>
                      <a:tailEnd/>
                    </a:ln>
                  </pic:spPr>
                </pic:pic>
              </a:graphicData>
            </a:graphic>
          </wp:inline>
        </w:drawing>
      </w:r>
    </w:p>
    <w:p w:rsidR="00313521" w:rsidRDefault="00313521" w:rsidP="004967BD">
      <w:pPr>
        <w:tabs>
          <w:tab w:val="left" w:pos="850"/>
        </w:tabs>
        <w:ind w:right="-1" w:firstLine="425"/>
        <w:jc w:val="both"/>
        <w:rPr>
          <w:rFonts w:ascii="Arial" w:hAnsi="Arial" w:cs="Arial"/>
          <w:sz w:val="16"/>
          <w:szCs w:val="16"/>
        </w:rPr>
      </w:pPr>
    </w:p>
    <w:p w:rsidR="006C52FB" w:rsidRPr="00E903EF" w:rsidRDefault="006C52FB" w:rsidP="004967BD">
      <w:pPr>
        <w:tabs>
          <w:tab w:val="left" w:pos="850"/>
        </w:tabs>
        <w:ind w:right="-1" w:firstLine="425"/>
        <w:jc w:val="both"/>
        <w:rPr>
          <w:rFonts w:ascii="Arial" w:hAnsi="Arial" w:cs="Arial"/>
          <w:sz w:val="16"/>
          <w:szCs w:val="16"/>
        </w:rPr>
      </w:pPr>
    </w:p>
    <w:p w:rsidR="00313521" w:rsidRPr="00E903EF" w:rsidRDefault="00313521" w:rsidP="004967BD">
      <w:pPr>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Dentro de los ingresos de explotación se incluyen subvenciones de explotación por </w:t>
      </w:r>
      <w:r w:rsidR="00D54692">
        <w:rPr>
          <w:rFonts w:ascii="Arial" w:hAnsi="Arial" w:cs="Arial"/>
          <w:sz w:val="16"/>
          <w:szCs w:val="16"/>
        </w:rPr>
        <w:t>1.511.019,15</w:t>
      </w:r>
      <w:r w:rsidRPr="00E903EF">
        <w:rPr>
          <w:rFonts w:ascii="Arial" w:hAnsi="Arial" w:cs="Arial"/>
          <w:sz w:val="16"/>
          <w:szCs w:val="16"/>
        </w:rPr>
        <w:t xml:space="preserve">  euros (ver cuadro a continuación) y </w:t>
      </w:r>
      <w:r w:rsidR="00D54692">
        <w:rPr>
          <w:rFonts w:ascii="Arial" w:hAnsi="Arial" w:cs="Arial"/>
          <w:sz w:val="16"/>
          <w:szCs w:val="16"/>
        </w:rPr>
        <w:t>123.040,05</w:t>
      </w:r>
      <w:r w:rsidRPr="00E903EF">
        <w:rPr>
          <w:rFonts w:ascii="Arial" w:hAnsi="Arial" w:cs="Arial"/>
          <w:sz w:val="16"/>
          <w:szCs w:val="16"/>
        </w:rPr>
        <w:t xml:space="preserve"> euros de ingresos accesorios y otros de gestión corriente.</w:t>
      </w:r>
    </w:p>
    <w:p w:rsidR="00313521" w:rsidRDefault="00313521" w:rsidP="004967BD">
      <w:pPr>
        <w:tabs>
          <w:tab w:val="left" w:pos="850"/>
        </w:tabs>
        <w:ind w:right="-1" w:firstLine="425"/>
        <w:jc w:val="both"/>
        <w:rPr>
          <w:rFonts w:ascii="Arial" w:hAnsi="Arial" w:cs="Arial"/>
          <w:sz w:val="16"/>
          <w:szCs w:val="16"/>
        </w:rPr>
      </w:pPr>
    </w:p>
    <w:p w:rsidR="006C52FB" w:rsidRDefault="006C52FB" w:rsidP="004967BD">
      <w:pPr>
        <w:tabs>
          <w:tab w:val="left" w:pos="850"/>
        </w:tabs>
        <w:ind w:right="-1" w:firstLine="425"/>
        <w:jc w:val="both"/>
        <w:rPr>
          <w:rFonts w:ascii="Arial" w:hAnsi="Arial" w:cs="Arial"/>
          <w:sz w:val="16"/>
          <w:szCs w:val="16"/>
        </w:rPr>
      </w:pPr>
    </w:p>
    <w:p w:rsidR="004D5A3F" w:rsidRDefault="00D54692" w:rsidP="00EA1090">
      <w:pPr>
        <w:tabs>
          <w:tab w:val="left" w:pos="850"/>
        </w:tabs>
        <w:ind w:right="-1" w:firstLine="425"/>
        <w:jc w:val="center"/>
        <w:rPr>
          <w:rFonts w:ascii="Arial" w:hAnsi="Arial" w:cs="Arial"/>
          <w:sz w:val="16"/>
          <w:szCs w:val="16"/>
        </w:rPr>
      </w:pPr>
      <w:r w:rsidRPr="00D54692">
        <w:rPr>
          <w:noProof/>
          <w:szCs w:val="16"/>
        </w:rPr>
        <w:drawing>
          <wp:inline distT="0" distB="0" distL="0" distR="0">
            <wp:extent cx="3845284" cy="4014011"/>
            <wp:effectExtent l="19050" t="0" r="2816" b="0"/>
            <wp:docPr id="47"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srcRect/>
                    <a:stretch>
                      <a:fillRect/>
                    </a:stretch>
                  </pic:blipFill>
                  <pic:spPr bwMode="auto">
                    <a:xfrm>
                      <a:off x="0" y="0"/>
                      <a:ext cx="3849784" cy="4018709"/>
                    </a:xfrm>
                    <a:prstGeom prst="rect">
                      <a:avLst/>
                    </a:prstGeom>
                    <a:noFill/>
                    <a:ln w="9525">
                      <a:noFill/>
                      <a:miter lim="800000"/>
                      <a:headEnd/>
                      <a:tailEnd/>
                    </a:ln>
                  </pic:spPr>
                </pic:pic>
              </a:graphicData>
            </a:graphic>
          </wp:inline>
        </w:drawing>
      </w:r>
    </w:p>
    <w:p w:rsidR="004D5A3F" w:rsidRDefault="004D5A3F" w:rsidP="004967BD">
      <w:pPr>
        <w:tabs>
          <w:tab w:val="left" w:pos="850"/>
        </w:tabs>
        <w:ind w:right="-1" w:firstLine="425"/>
        <w:jc w:val="both"/>
        <w:rPr>
          <w:rFonts w:ascii="Arial" w:hAnsi="Arial" w:cs="Arial"/>
          <w:sz w:val="16"/>
          <w:szCs w:val="16"/>
        </w:rPr>
      </w:pPr>
    </w:p>
    <w:p w:rsidR="00D54692" w:rsidRDefault="00D54692" w:rsidP="00EA1090">
      <w:pPr>
        <w:tabs>
          <w:tab w:val="left" w:pos="850"/>
        </w:tabs>
        <w:ind w:right="-1" w:firstLine="425"/>
        <w:jc w:val="center"/>
        <w:rPr>
          <w:rFonts w:ascii="Arial" w:hAnsi="Arial" w:cs="Arial"/>
          <w:sz w:val="16"/>
          <w:szCs w:val="16"/>
        </w:rPr>
      </w:pPr>
      <w:r w:rsidRPr="00D54692">
        <w:rPr>
          <w:noProof/>
          <w:szCs w:val="16"/>
        </w:rPr>
        <w:lastRenderedPageBreak/>
        <w:drawing>
          <wp:inline distT="0" distB="0" distL="0" distR="0">
            <wp:extent cx="4434642" cy="4460682"/>
            <wp:effectExtent l="19050" t="0" r="4008" b="0"/>
            <wp:docPr id="48"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srcRect/>
                    <a:stretch>
                      <a:fillRect/>
                    </a:stretch>
                  </pic:blipFill>
                  <pic:spPr bwMode="auto">
                    <a:xfrm>
                      <a:off x="0" y="0"/>
                      <a:ext cx="4437951" cy="4464010"/>
                    </a:xfrm>
                    <a:prstGeom prst="rect">
                      <a:avLst/>
                    </a:prstGeom>
                    <a:noFill/>
                    <a:ln w="9525">
                      <a:noFill/>
                      <a:miter lim="800000"/>
                      <a:headEnd/>
                      <a:tailEnd/>
                    </a:ln>
                  </pic:spPr>
                </pic:pic>
              </a:graphicData>
            </a:graphic>
          </wp:inline>
        </w:drawing>
      </w:r>
    </w:p>
    <w:p w:rsidR="006C52FB" w:rsidRDefault="006C52FB" w:rsidP="004967BD">
      <w:pPr>
        <w:tabs>
          <w:tab w:val="left" w:pos="850"/>
        </w:tabs>
        <w:ind w:right="-1" w:firstLine="425"/>
        <w:jc w:val="both"/>
        <w:rPr>
          <w:rFonts w:ascii="Arial" w:hAnsi="Arial" w:cs="Arial"/>
          <w:sz w:val="16"/>
          <w:szCs w:val="16"/>
        </w:rPr>
      </w:pPr>
    </w:p>
    <w:p w:rsidR="006C52FB" w:rsidRDefault="006C52FB" w:rsidP="004967BD">
      <w:pPr>
        <w:tabs>
          <w:tab w:val="left" w:pos="850"/>
        </w:tabs>
        <w:ind w:right="-1" w:firstLine="425"/>
        <w:jc w:val="both"/>
        <w:rPr>
          <w:rFonts w:ascii="Arial" w:hAnsi="Arial" w:cs="Arial"/>
          <w:sz w:val="16"/>
          <w:szCs w:val="16"/>
        </w:rPr>
      </w:pPr>
    </w:p>
    <w:p w:rsidR="006C52FB" w:rsidRPr="00E903EF" w:rsidRDefault="006C52FB" w:rsidP="004967BD">
      <w:pPr>
        <w:tabs>
          <w:tab w:val="left" w:pos="850"/>
        </w:tabs>
        <w:ind w:right="-1" w:firstLine="425"/>
        <w:jc w:val="both"/>
        <w:rPr>
          <w:rFonts w:ascii="Arial" w:hAnsi="Arial" w:cs="Arial"/>
          <w:sz w:val="16"/>
          <w:szCs w:val="16"/>
        </w:rPr>
      </w:pPr>
    </w:p>
    <w:p w:rsidR="00313521"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El detalle por conceptos de otros gastos de explotación es el siguiente:</w:t>
      </w:r>
    </w:p>
    <w:p w:rsidR="00D54692" w:rsidRPr="00E903EF" w:rsidRDefault="00D54692" w:rsidP="004967BD">
      <w:pPr>
        <w:tabs>
          <w:tab w:val="left" w:pos="850"/>
        </w:tabs>
        <w:ind w:right="-1" w:firstLine="425"/>
        <w:jc w:val="both"/>
        <w:rPr>
          <w:rFonts w:ascii="Arial" w:hAnsi="Arial" w:cs="Arial"/>
          <w:sz w:val="16"/>
          <w:szCs w:val="16"/>
        </w:rPr>
      </w:pPr>
    </w:p>
    <w:p w:rsidR="00313521" w:rsidRPr="00E903EF" w:rsidRDefault="00D54692" w:rsidP="00D54692">
      <w:pPr>
        <w:tabs>
          <w:tab w:val="left" w:pos="1418"/>
          <w:tab w:val="left" w:pos="7655"/>
        </w:tabs>
        <w:jc w:val="center"/>
        <w:rPr>
          <w:rFonts w:ascii="Arial" w:hAnsi="Arial" w:cs="Arial"/>
          <w:sz w:val="16"/>
          <w:szCs w:val="16"/>
        </w:rPr>
      </w:pPr>
      <w:r w:rsidRPr="00D54692">
        <w:rPr>
          <w:noProof/>
          <w:szCs w:val="16"/>
        </w:rPr>
        <w:drawing>
          <wp:inline distT="0" distB="0" distL="0" distR="0">
            <wp:extent cx="4306459" cy="1796989"/>
            <wp:effectExtent l="19050" t="0" r="0" b="0"/>
            <wp:docPr id="49"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srcRect/>
                    <a:stretch>
                      <a:fillRect/>
                    </a:stretch>
                  </pic:blipFill>
                  <pic:spPr bwMode="auto">
                    <a:xfrm>
                      <a:off x="0" y="0"/>
                      <a:ext cx="4314763" cy="1800454"/>
                    </a:xfrm>
                    <a:prstGeom prst="rect">
                      <a:avLst/>
                    </a:prstGeom>
                    <a:noFill/>
                    <a:ln w="9525">
                      <a:noFill/>
                      <a:miter lim="800000"/>
                      <a:headEnd/>
                      <a:tailEnd/>
                    </a:ln>
                  </pic:spPr>
                </pic:pic>
              </a:graphicData>
            </a:graphic>
          </wp:inline>
        </w:drawing>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237C63" w:rsidRDefault="002F21C5" w:rsidP="004967BD">
      <w:pPr>
        <w:pStyle w:val="Textoindependiente"/>
        <w:spacing w:after="0"/>
        <w:ind w:firstLine="425"/>
        <w:rPr>
          <w:sz w:val="16"/>
          <w:szCs w:val="16"/>
          <w:lang w:eastAsia="es-ES_tradnl"/>
        </w:rPr>
      </w:pPr>
      <w:r w:rsidRPr="00E903EF">
        <w:rPr>
          <w:sz w:val="16"/>
          <w:szCs w:val="16"/>
          <w:lang w:eastAsia="es-ES_tradnl"/>
        </w:rPr>
        <w:t xml:space="preserve">En la partida de “otros tributos” se </w:t>
      </w:r>
      <w:r w:rsidR="00EA1090">
        <w:rPr>
          <w:sz w:val="16"/>
          <w:szCs w:val="16"/>
          <w:lang w:eastAsia="es-ES_tradnl"/>
        </w:rPr>
        <w:t>incluyen</w:t>
      </w:r>
      <w:r w:rsidRPr="00E903EF">
        <w:rPr>
          <w:sz w:val="16"/>
          <w:szCs w:val="16"/>
          <w:lang w:eastAsia="es-ES_tradnl"/>
        </w:rPr>
        <w:t xml:space="preserve"> los importes correspondientes al </w:t>
      </w:r>
      <w:bookmarkStart w:id="11" w:name="_Toc380676041"/>
      <w:r w:rsidRPr="00E903EF">
        <w:rPr>
          <w:sz w:val="16"/>
          <w:szCs w:val="16"/>
        </w:rPr>
        <w:t>Impuesto sobre el valor de la producción de la energía eléctrica</w:t>
      </w:r>
      <w:bookmarkEnd w:id="11"/>
      <w:r w:rsidRPr="00E903EF">
        <w:rPr>
          <w:sz w:val="16"/>
          <w:szCs w:val="16"/>
        </w:rPr>
        <w:t>. Este impuesto f</w:t>
      </w:r>
      <w:r w:rsidRPr="00E903EF">
        <w:rPr>
          <w:sz w:val="16"/>
          <w:szCs w:val="16"/>
          <w:lang w:eastAsia="es-ES_tradnl"/>
        </w:rPr>
        <w:t>ue aprobado en la Orden HAP/703/2013, de 29 de abril y grava  al 7% la realización de actividades de producción e incorporación al sistema eléctrico de energía eléctrica a través de instalaciones inscritas, tanto en régimen ordinario como en régimen especial.</w:t>
      </w:r>
      <w:r w:rsidR="00313521" w:rsidRPr="00E903EF">
        <w:rPr>
          <w:sz w:val="16"/>
          <w:szCs w:val="16"/>
          <w:lang w:eastAsia="es-ES_tradnl"/>
        </w:rPr>
        <w:t xml:space="preserve"> </w:t>
      </w:r>
    </w:p>
    <w:p w:rsidR="00313521" w:rsidRPr="00E903EF" w:rsidRDefault="00313521" w:rsidP="004967BD">
      <w:pPr>
        <w:tabs>
          <w:tab w:val="left" w:pos="850"/>
        </w:tabs>
        <w:ind w:right="-1" w:firstLine="425"/>
        <w:jc w:val="both"/>
        <w:rPr>
          <w:rFonts w:ascii="Arial" w:hAnsi="Arial" w:cs="Arial"/>
          <w:sz w:val="16"/>
          <w:szCs w:val="16"/>
        </w:rPr>
      </w:pPr>
    </w:p>
    <w:p w:rsidR="00313521"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Los gastos de personal del ejercicio se elevan a </w:t>
      </w:r>
      <w:r w:rsidR="00EA1090">
        <w:rPr>
          <w:rFonts w:ascii="Arial" w:hAnsi="Arial" w:cs="Arial"/>
          <w:sz w:val="16"/>
          <w:szCs w:val="16"/>
        </w:rPr>
        <w:t>5.164.271,14</w:t>
      </w:r>
      <w:r w:rsidR="006C52FB">
        <w:rPr>
          <w:rFonts w:ascii="Arial" w:hAnsi="Arial" w:cs="Arial"/>
          <w:sz w:val="16"/>
          <w:szCs w:val="16"/>
        </w:rPr>
        <w:t>€ (</w:t>
      </w:r>
      <w:r w:rsidR="00EA1090">
        <w:rPr>
          <w:rFonts w:ascii="Arial" w:hAnsi="Arial" w:cs="Arial"/>
          <w:sz w:val="16"/>
          <w:szCs w:val="16"/>
        </w:rPr>
        <w:t>4.469.614,34</w:t>
      </w:r>
      <w:r w:rsidRPr="00E903EF">
        <w:rPr>
          <w:rFonts w:ascii="Arial" w:hAnsi="Arial" w:cs="Arial"/>
          <w:sz w:val="16"/>
          <w:szCs w:val="16"/>
        </w:rPr>
        <w:t>€</w:t>
      </w:r>
      <w:r w:rsidR="006C52FB">
        <w:rPr>
          <w:rFonts w:ascii="Arial" w:hAnsi="Arial" w:cs="Arial"/>
          <w:sz w:val="16"/>
          <w:szCs w:val="16"/>
        </w:rPr>
        <w:t xml:space="preserve"> en 201</w:t>
      </w:r>
      <w:r w:rsidR="00EA1090">
        <w:rPr>
          <w:rFonts w:ascii="Arial" w:hAnsi="Arial" w:cs="Arial"/>
          <w:sz w:val="16"/>
          <w:szCs w:val="16"/>
        </w:rPr>
        <w:t>5</w:t>
      </w:r>
      <w:r w:rsidR="006C52FB">
        <w:rPr>
          <w:rFonts w:ascii="Arial" w:hAnsi="Arial" w:cs="Arial"/>
          <w:sz w:val="16"/>
          <w:szCs w:val="16"/>
        </w:rPr>
        <w:t>)</w:t>
      </w:r>
      <w:r w:rsidRPr="00E903EF">
        <w:rPr>
          <w:rFonts w:ascii="Arial" w:hAnsi="Arial" w:cs="Arial"/>
          <w:sz w:val="16"/>
          <w:szCs w:val="16"/>
        </w:rPr>
        <w:t xml:space="preserve"> que se desglosan en: sueldos y salarios </w:t>
      </w:r>
      <w:r w:rsidR="00EA1090">
        <w:rPr>
          <w:rFonts w:ascii="Arial" w:hAnsi="Arial" w:cs="Arial"/>
          <w:sz w:val="16"/>
          <w:szCs w:val="16"/>
        </w:rPr>
        <w:t>3.946.932,52</w:t>
      </w:r>
      <w:r w:rsidRPr="00E903EF">
        <w:rPr>
          <w:rFonts w:ascii="Arial" w:hAnsi="Arial" w:cs="Arial"/>
          <w:sz w:val="16"/>
          <w:szCs w:val="16"/>
        </w:rPr>
        <w:t xml:space="preserve"> € y cargas sociales </w:t>
      </w:r>
      <w:r w:rsidR="00EA1090">
        <w:rPr>
          <w:rFonts w:ascii="Arial" w:hAnsi="Arial" w:cs="Arial"/>
          <w:sz w:val="16"/>
          <w:szCs w:val="16"/>
        </w:rPr>
        <w:t>1.217.338,62</w:t>
      </w:r>
      <w:r w:rsidRPr="00E903EF">
        <w:rPr>
          <w:rFonts w:ascii="Arial" w:hAnsi="Arial" w:cs="Arial"/>
          <w:sz w:val="16"/>
          <w:szCs w:val="16"/>
        </w:rPr>
        <w:t>€. Estos gastos de personal se distribuyen por sexo, en las siguientes categorías:</w:t>
      </w:r>
    </w:p>
    <w:p w:rsidR="004D5A3F" w:rsidRDefault="004D5A3F" w:rsidP="004967BD">
      <w:pPr>
        <w:tabs>
          <w:tab w:val="left" w:pos="850"/>
        </w:tabs>
        <w:ind w:right="-1" w:firstLine="425"/>
        <w:jc w:val="both"/>
        <w:rPr>
          <w:rFonts w:ascii="Arial" w:hAnsi="Arial" w:cs="Arial"/>
          <w:sz w:val="16"/>
          <w:szCs w:val="16"/>
        </w:rPr>
      </w:pPr>
    </w:p>
    <w:p w:rsidR="004D5A3F" w:rsidRPr="00E903EF" w:rsidRDefault="004D5A3F" w:rsidP="004967BD">
      <w:pPr>
        <w:tabs>
          <w:tab w:val="left" w:pos="850"/>
        </w:tabs>
        <w:ind w:right="-1" w:firstLine="425"/>
        <w:jc w:val="both"/>
        <w:rPr>
          <w:rFonts w:ascii="Arial" w:hAnsi="Arial" w:cs="Arial"/>
          <w:sz w:val="16"/>
          <w:szCs w:val="16"/>
        </w:rPr>
      </w:pPr>
    </w:p>
    <w:p w:rsidR="004D5A3F" w:rsidRPr="00E903EF" w:rsidRDefault="004D5A3F" w:rsidP="004967BD">
      <w:pPr>
        <w:tabs>
          <w:tab w:val="left" w:pos="850"/>
        </w:tabs>
        <w:ind w:right="-1" w:firstLine="425"/>
        <w:jc w:val="both"/>
        <w:rPr>
          <w:rFonts w:ascii="Arial" w:hAnsi="Arial" w:cs="Arial"/>
          <w:sz w:val="12"/>
          <w:szCs w:val="12"/>
        </w:rPr>
      </w:pPr>
    </w:p>
    <w:p w:rsidR="00EC4533" w:rsidRDefault="00EA1090" w:rsidP="00EA1090">
      <w:pPr>
        <w:tabs>
          <w:tab w:val="left" w:pos="850"/>
        </w:tabs>
        <w:ind w:right="-1"/>
        <w:jc w:val="center"/>
        <w:rPr>
          <w:rFonts w:ascii="Arial" w:hAnsi="Arial" w:cs="Arial"/>
          <w:sz w:val="16"/>
          <w:szCs w:val="16"/>
        </w:rPr>
      </w:pPr>
      <w:r w:rsidRPr="00EA1090">
        <w:rPr>
          <w:noProof/>
          <w:szCs w:val="16"/>
        </w:rPr>
        <w:lastRenderedPageBreak/>
        <w:drawing>
          <wp:inline distT="0" distB="0" distL="0" distR="0">
            <wp:extent cx="5811723" cy="1304014"/>
            <wp:effectExtent l="19050" t="0" r="0" b="0"/>
            <wp:docPr id="5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srcRect/>
                    <a:stretch>
                      <a:fillRect/>
                    </a:stretch>
                  </pic:blipFill>
                  <pic:spPr bwMode="auto">
                    <a:xfrm>
                      <a:off x="0" y="0"/>
                      <a:ext cx="5811343" cy="1303929"/>
                    </a:xfrm>
                    <a:prstGeom prst="rect">
                      <a:avLst/>
                    </a:prstGeom>
                    <a:noFill/>
                    <a:ln w="9525">
                      <a:noFill/>
                      <a:miter lim="800000"/>
                      <a:headEnd/>
                      <a:tailEnd/>
                    </a:ln>
                  </pic:spPr>
                </pic:pic>
              </a:graphicData>
            </a:graphic>
          </wp:inline>
        </w:drawing>
      </w:r>
    </w:p>
    <w:p w:rsidR="00855CA8" w:rsidRDefault="00855CA8" w:rsidP="004967BD">
      <w:pPr>
        <w:tabs>
          <w:tab w:val="left" w:pos="850"/>
        </w:tabs>
        <w:ind w:right="-1" w:firstLine="425"/>
        <w:jc w:val="both"/>
        <w:rPr>
          <w:rFonts w:ascii="Arial" w:hAnsi="Arial" w:cs="Arial"/>
          <w:sz w:val="16"/>
          <w:szCs w:val="16"/>
        </w:rPr>
      </w:pPr>
    </w:p>
    <w:p w:rsidR="00272D25" w:rsidRDefault="00272D25" w:rsidP="004967BD">
      <w:pPr>
        <w:tabs>
          <w:tab w:val="left" w:pos="850"/>
        </w:tabs>
        <w:ind w:right="-1" w:firstLine="425"/>
        <w:jc w:val="both"/>
        <w:rPr>
          <w:rFonts w:ascii="Calibri" w:hAnsi="Calibri"/>
          <w:sz w:val="18"/>
          <w:szCs w:val="18"/>
        </w:rPr>
      </w:pPr>
      <w:r w:rsidRPr="005308EC">
        <w:rPr>
          <w:rFonts w:ascii="Calibri" w:hAnsi="Calibri"/>
          <w:sz w:val="18"/>
          <w:szCs w:val="18"/>
        </w:rPr>
        <w:t>El desglose de las personas empleadas en el curso del ejercicio con discapacidad mayor o igual del 33% por categorías, es el siguiente:</w:t>
      </w:r>
    </w:p>
    <w:p w:rsidR="005D57F0" w:rsidRDefault="005D57F0" w:rsidP="004967BD">
      <w:pPr>
        <w:tabs>
          <w:tab w:val="left" w:pos="850"/>
        </w:tabs>
        <w:ind w:right="-1" w:firstLine="425"/>
        <w:jc w:val="both"/>
        <w:rPr>
          <w:rFonts w:ascii="Calibri" w:hAnsi="Calibri"/>
          <w:sz w:val="18"/>
          <w:szCs w:val="18"/>
        </w:rPr>
      </w:pPr>
    </w:p>
    <w:p w:rsidR="00272D25" w:rsidRDefault="00C776EE" w:rsidP="00C776EE">
      <w:pPr>
        <w:tabs>
          <w:tab w:val="left" w:pos="850"/>
        </w:tabs>
        <w:ind w:right="-1" w:firstLine="425"/>
        <w:jc w:val="center"/>
        <w:rPr>
          <w:rFonts w:ascii="Calibri" w:hAnsi="Calibri"/>
          <w:sz w:val="18"/>
          <w:szCs w:val="18"/>
        </w:rPr>
      </w:pPr>
      <w:r w:rsidRPr="00C776EE">
        <w:rPr>
          <w:noProof/>
          <w:szCs w:val="18"/>
        </w:rPr>
        <w:drawing>
          <wp:inline distT="0" distB="0" distL="0" distR="0">
            <wp:extent cx="4123579" cy="1480900"/>
            <wp:effectExtent l="19050" t="0" r="0" b="0"/>
            <wp:docPr id="51"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srcRect/>
                    <a:stretch>
                      <a:fillRect/>
                    </a:stretch>
                  </pic:blipFill>
                  <pic:spPr bwMode="auto">
                    <a:xfrm>
                      <a:off x="0" y="0"/>
                      <a:ext cx="4135868" cy="1485313"/>
                    </a:xfrm>
                    <a:prstGeom prst="rect">
                      <a:avLst/>
                    </a:prstGeom>
                    <a:noFill/>
                    <a:ln w="9525">
                      <a:noFill/>
                      <a:miter lim="800000"/>
                      <a:headEnd/>
                      <a:tailEnd/>
                    </a:ln>
                  </pic:spPr>
                </pic:pic>
              </a:graphicData>
            </a:graphic>
          </wp:inline>
        </w:drawing>
      </w:r>
    </w:p>
    <w:p w:rsidR="00272D25" w:rsidRDefault="00272D25" w:rsidP="004967BD">
      <w:pPr>
        <w:tabs>
          <w:tab w:val="left" w:pos="850"/>
        </w:tabs>
        <w:ind w:right="-1" w:firstLine="425"/>
        <w:jc w:val="both"/>
        <w:rPr>
          <w:rFonts w:ascii="Calibri" w:hAnsi="Calibri"/>
          <w:sz w:val="18"/>
          <w:szCs w:val="18"/>
        </w:rPr>
      </w:pPr>
    </w:p>
    <w:p w:rsidR="00272D25" w:rsidRDefault="00272D25" w:rsidP="004967BD">
      <w:pPr>
        <w:tabs>
          <w:tab w:val="left" w:pos="850"/>
        </w:tabs>
        <w:ind w:right="-1" w:firstLine="425"/>
        <w:jc w:val="both"/>
        <w:rPr>
          <w:rFonts w:ascii="Calibri" w:hAnsi="Calibri"/>
          <w:sz w:val="18"/>
          <w:szCs w:val="18"/>
        </w:rPr>
      </w:pPr>
    </w:p>
    <w:p w:rsidR="00313521" w:rsidRPr="00E903EF" w:rsidRDefault="00272D2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r w:rsidR="00466C96" w:rsidRPr="00E903EF">
        <w:rPr>
          <w:rFonts w:ascii="Arial" w:hAnsi="Arial" w:cs="Arial"/>
          <w:sz w:val="16"/>
          <w:szCs w:val="16"/>
        </w:rPr>
        <w:t>S</w:t>
      </w:r>
      <w:r w:rsidR="002F21C5" w:rsidRPr="00E903EF">
        <w:rPr>
          <w:rFonts w:ascii="Arial" w:hAnsi="Arial" w:cs="Arial"/>
          <w:sz w:val="16"/>
          <w:szCs w:val="16"/>
        </w:rPr>
        <w:t xml:space="preserve">e imputan a resultados subvenciones de capital por </w:t>
      </w:r>
      <w:r w:rsidR="00C776EE">
        <w:rPr>
          <w:rFonts w:ascii="Arial" w:hAnsi="Arial" w:cs="Arial"/>
          <w:sz w:val="16"/>
          <w:szCs w:val="16"/>
        </w:rPr>
        <w:t>404.670,90</w:t>
      </w:r>
      <w:r w:rsidR="00855CA8">
        <w:rPr>
          <w:rFonts w:ascii="Arial" w:hAnsi="Arial" w:cs="Arial"/>
          <w:sz w:val="16"/>
          <w:szCs w:val="16"/>
        </w:rPr>
        <w:t xml:space="preserve"> euros</w:t>
      </w:r>
      <w:r w:rsidR="002F21C5" w:rsidRPr="00E903EF">
        <w:rPr>
          <w:rFonts w:ascii="Arial" w:hAnsi="Arial" w:cs="Arial"/>
          <w:sz w:val="16"/>
          <w:szCs w:val="16"/>
        </w:rPr>
        <w:t xml:space="preserve"> según desglose en el punto 11.B de la Memoria.</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Los resultados financieros se detallan a continuación:</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jc w:val="both"/>
        <w:rPr>
          <w:rFonts w:ascii="Arial" w:hAnsi="Arial" w:cs="Arial"/>
          <w:sz w:val="16"/>
          <w:szCs w:val="16"/>
        </w:rPr>
      </w:pPr>
      <w:r w:rsidRPr="00E903EF">
        <w:rPr>
          <w:rFonts w:ascii="Arial" w:hAnsi="Arial" w:cs="Arial"/>
          <w:sz w:val="16"/>
          <w:szCs w:val="16"/>
        </w:rPr>
        <w:t>Gastos financieros:</w:t>
      </w:r>
    </w:p>
    <w:p w:rsidR="00313521" w:rsidRPr="00E903EF" w:rsidRDefault="00313521" w:rsidP="004967BD">
      <w:pPr>
        <w:jc w:val="both"/>
        <w:rPr>
          <w:rFonts w:ascii="Arial" w:hAnsi="Arial" w:cs="Arial"/>
          <w:sz w:val="16"/>
          <w:szCs w:val="16"/>
        </w:rPr>
      </w:pPr>
    </w:p>
    <w:p w:rsidR="00855CA8" w:rsidRDefault="006D12A4" w:rsidP="006D12A4">
      <w:pPr>
        <w:jc w:val="center"/>
        <w:rPr>
          <w:rFonts w:ascii="Arial" w:hAnsi="Arial" w:cs="Arial"/>
          <w:noProof/>
          <w:sz w:val="16"/>
          <w:szCs w:val="16"/>
          <w:lang w:val="es-ES_tradnl" w:eastAsia="es-ES_tradnl"/>
        </w:rPr>
      </w:pPr>
      <w:r w:rsidRPr="006D12A4">
        <w:rPr>
          <w:noProof/>
          <w:szCs w:val="16"/>
        </w:rPr>
        <w:drawing>
          <wp:inline distT="0" distB="0" distL="0" distR="0">
            <wp:extent cx="5014125" cy="1160342"/>
            <wp:effectExtent l="19050" t="0" r="0" b="0"/>
            <wp:docPr id="52"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a:srcRect/>
                    <a:stretch>
                      <a:fillRect/>
                    </a:stretch>
                  </pic:blipFill>
                  <pic:spPr bwMode="auto">
                    <a:xfrm>
                      <a:off x="0" y="0"/>
                      <a:ext cx="5013521" cy="1160202"/>
                    </a:xfrm>
                    <a:prstGeom prst="rect">
                      <a:avLst/>
                    </a:prstGeom>
                    <a:noFill/>
                    <a:ln w="9525">
                      <a:noFill/>
                      <a:miter lim="800000"/>
                      <a:headEnd/>
                      <a:tailEnd/>
                    </a:ln>
                  </pic:spPr>
                </pic:pic>
              </a:graphicData>
            </a:graphic>
          </wp:inline>
        </w:drawing>
      </w:r>
    </w:p>
    <w:p w:rsidR="00855CA8" w:rsidRDefault="00855CA8" w:rsidP="004967BD">
      <w:pPr>
        <w:jc w:val="both"/>
        <w:rPr>
          <w:rFonts w:ascii="Arial" w:hAnsi="Arial" w:cs="Arial"/>
          <w:noProof/>
          <w:sz w:val="16"/>
          <w:szCs w:val="16"/>
          <w:lang w:val="es-ES_tradnl" w:eastAsia="es-ES_tradnl"/>
        </w:rPr>
      </w:pPr>
    </w:p>
    <w:p w:rsidR="00313521" w:rsidRPr="00E903EF" w:rsidRDefault="002F21C5" w:rsidP="004967BD">
      <w:pPr>
        <w:tabs>
          <w:tab w:val="left" w:pos="1418"/>
          <w:tab w:val="left" w:pos="7655"/>
        </w:tabs>
        <w:rPr>
          <w:rFonts w:ascii="Arial" w:hAnsi="Arial" w:cs="Arial"/>
          <w:sz w:val="16"/>
          <w:szCs w:val="16"/>
        </w:rPr>
      </w:pPr>
      <w:r w:rsidRPr="00E903EF">
        <w:rPr>
          <w:rFonts w:ascii="Arial" w:hAnsi="Arial" w:cs="Arial"/>
          <w:sz w:val="16"/>
          <w:szCs w:val="16"/>
        </w:rPr>
        <w:t>Ingresos financieros:</w:t>
      </w:r>
    </w:p>
    <w:p w:rsidR="00466C96" w:rsidRPr="00E903EF" w:rsidRDefault="00466C96" w:rsidP="004967BD">
      <w:pPr>
        <w:tabs>
          <w:tab w:val="left" w:pos="1418"/>
          <w:tab w:val="left" w:pos="7655"/>
        </w:tabs>
        <w:rPr>
          <w:rFonts w:ascii="Arial" w:hAnsi="Arial" w:cs="Arial"/>
          <w:noProof/>
          <w:sz w:val="16"/>
          <w:szCs w:val="16"/>
          <w:lang w:val="es-ES_tradnl" w:eastAsia="es-ES_tradnl"/>
        </w:rPr>
      </w:pPr>
    </w:p>
    <w:p w:rsidR="00313521" w:rsidRDefault="00313521" w:rsidP="004967BD">
      <w:pPr>
        <w:tabs>
          <w:tab w:val="left" w:pos="1418"/>
          <w:tab w:val="left" w:pos="7655"/>
        </w:tabs>
        <w:rPr>
          <w:rFonts w:ascii="Arial" w:hAnsi="Arial" w:cs="Arial"/>
          <w:sz w:val="16"/>
          <w:szCs w:val="16"/>
        </w:rPr>
      </w:pPr>
    </w:p>
    <w:p w:rsidR="00855CA8" w:rsidRPr="00E903EF" w:rsidRDefault="006D12A4" w:rsidP="006D12A4">
      <w:pPr>
        <w:tabs>
          <w:tab w:val="left" w:pos="1418"/>
          <w:tab w:val="left" w:pos="7655"/>
        </w:tabs>
        <w:jc w:val="center"/>
        <w:rPr>
          <w:rFonts w:ascii="Arial" w:hAnsi="Arial" w:cs="Arial"/>
          <w:sz w:val="16"/>
          <w:szCs w:val="16"/>
        </w:rPr>
      </w:pPr>
      <w:r w:rsidRPr="006D12A4">
        <w:rPr>
          <w:noProof/>
          <w:szCs w:val="16"/>
        </w:rPr>
        <w:drawing>
          <wp:inline distT="0" distB="0" distL="0" distR="0">
            <wp:extent cx="4934613" cy="1516126"/>
            <wp:effectExtent l="19050" t="0" r="0" b="0"/>
            <wp:docPr id="53"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srcRect/>
                    <a:stretch>
                      <a:fillRect/>
                    </a:stretch>
                  </pic:blipFill>
                  <pic:spPr bwMode="auto">
                    <a:xfrm>
                      <a:off x="0" y="0"/>
                      <a:ext cx="4945778" cy="1519556"/>
                    </a:xfrm>
                    <a:prstGeom prst="rect">
                      <a:avLst/>
                    </a:prstGeom>
                    <a:noFill/>
                    <a:ln w="9525">
                      <a:noFill/>
                      <a:miter lim="800000"/>
                      <a:headEnd/>
                      <a:tailEnd/>
                    </a:ln>
                  </pic:spPr>
                </pic:pic>
              </a:graphicData>
            </a:graphic>
          </wp:inline>
        </w:drawing>
      </w:r>
    </w:p>
    <w:p w:rsidR="00855CA8" w:rsidRDefault="00855CA8" w:rsidP="004967BD">
      <w:pPr>
        <w:tabs>
          <w:tab w:val="left" w:pos="850"/>
        </w:tabs>
        <w:ind w:right="-1"/>
        <w:jc w:val="both"/>
        <w:rPr>
          <w:rFonts w:ascii="Arial" w:hAnsi="Arial" w:cs="Arial"/>
          <w:sz w:val="16"/>
          <w:szCs w:val="16"/>
        </w:rPr>
      </w:pPr>
    </w:p>
    <w:p w:rsidR="0071093C" w:rsidRPr="00E903EF" w:rsidRDefault="0071093C" w:rsidP="004967BD">
      <w:pPr>
        <w:tabs>
          <w:tab w:val="left" w:pos="850"/>
        </w:tabs>
        <w:ind w:right="-1"/>
        <w:jc w:val="both"/>
        <w:rPr>
          <w:rFonts w:ascii="Arial" w:hAnsi="Arial" w:cs="Arial"/>
          <w:sz w:val="16"/>
          <w:szCs w:val="16"/>
        </w:rPr>
      </w:pPr>
    </w:p>
    <w:p w:rsidR="00313521" w:rsidRPr="00E903EF" w:rsidRDefault="002F21C5" w:rsidP="00466C96">
      <w:pPr>
        <w:tabs>
          <w:tab w:val="left" w:pos="850"/>
        </w:tabs>
        <w:ind w:right="-1"/>
        <w:jc w:val="both"/>
        <w:rPr>
          <w:rFonts w:ascii="Arial" w:hAnsi="Arial" w:cs="Arial"/>
          <w:sz w:val="16"/>
          <w:szCs w:val="16"/>
        </w:rPr>
      </w:pPr>
      <w:r w:rsidRPr="00E903EF">
        <w:rPr>
          <w:rFonts w:ascii="Arial" w:hAnsi="Arial" w:cs="Arial"/>
          <w:sz w:val="16"/>
          <w:szCs w:val="16"/>
        </w:rPr>
        <w:t xml:space="preserve">En la partida “Otros Resultados” se recoge la cantidad de </w:t>
      </w:r>
      <w:r w:rsidR="006D12A4">
        <w:rPr>
          <w:rFonts w:ascii="Arial" w:hAnsi="Arial" w:cs="Arial"/>
          <w:sz w:val="16"/>
          <w:szCs w:val="16"/>
        </w:rPr>
        <w:t>-5.234,25</w:t>
      </w:r>
      <w:r w:rsidRPr="00E903EF">
        <w:rPr>
          <w:rFonts w:ascii="Arial" w:hAnsi="Arial" w:cs="Arial"/>
          <w:sz w:val="16"/>
          <w:szCs w:val="16"/>
        </w:rPr>
        <w:t>€</w:t>
      </w:r>
      <w:r w:rsidR="00AF30C6">
        <w:rPr>
          <w:rFonts w:ascii="Arial" w:hAnsi="Arial" w:cs="Arial"/>
          <w:sz w:val="16"/>
          <w:szCs w:val="16"/>
        </w:rPr>
        <w:t xml:space="preserve">. </w:t>
      </w:r>
      <w:r w:rsidRPr="00E903EF">
        <w:rPr>
          <w:rFonts w:ascii="Arial" w:hAnsi="Arial" w:cs="Arial"/>
          <w:sz w:val="16"/>
          <w:szCs w:val="16"/>
        </w:rPr>
        <w:t xml:space="preserve">  </w:t>
      </w:r>
    </w:p>
    <w:p w:rsidR="00313521" w:rsidRDefault="00313521" w:rsidP="004967BD">
      <w:pPr>
        <w:tabs>
          <w:tab w:val="left" w:pos="850"/>
        </w:tabs>
        <w:ind w:right="-1" w:firstLine="425"/>
        <w:jc w:val="both"/>
        <w:rPr>
          <w:rFonts w:ascii="Arial" w:hAnsi="Arial" w:cs="Arial"/>
          <w:sz w:val="16"/>
          <w:szCs w:val="16"/>
        </w:rPr>
      </w:pPr>
    </w:p>
    <w:p w:rsidR="0097266B" w:rsidRPr="00E903EF" w:rsidRDefault="0097266B" w:rsidP="0097266B">
      <w:pPr>
        <w:jc w:val="both"/>
        <w:rPr>
          <w:rFonts w:ascii="Arial" w:hAnsi="Arial" w:cs="Arial"/>
          <w:b/>
          <w:sz w:val="16"/>
          <w:szCs w:val="16"/>
        </w:rPr>
      </w:pPr>
      <w:r w:rsidRPr="00E903EF">
        <w:rPr>
          <w:rFonts w:ascii="Arial" w:hAnsi="Arial" w:cs="Arial"/>
          <w:b/>
          <w:sz w:val="16"/>
          <w:szCs w:val="16"/>
        </w:rPr>
        <w:t>15.-SITUACIÓN FISCAL</w:t>
      </w:r>
    </w:p>
    <w:p w:rsidR="0097266B" w:rsidRPr="00E903EF" w:rsidRDefault="0097266B" w:rsidP="0097266B">
      <w:pPr>
        <w:tabs>
          <w:tab w:val="left" w:pos="850"/>
        </w:tabs>
        <w:ind w:right="-1" w:firstLine="425"/>
        <w:jc w:val="both"/>
        <w:rPr>
          <w:rFonts w:ascii="Arial" w:hAnsi="Arial" w:cs="Arial"/>
          <w:sz w:val="16"/>
          <w:szCs w:val="16"/>
        </w:rPr>
      </w:pPr>
    </w:p>
    <w:p w:rsidR="0097266B" w:rsidRPr="00E903EF" w:rsidRDefault="0097266B" w:rsidP="0097266B">
      <w:pPr>
        <w:tabs>
          <w:tab w:val="left" w:pos="850"/>
        </w:tabs>
        <w:ind w:right="-1" w:firstLine="425"/>
        <w:jc w:val="both"/>
        <w:rPr>
          <w:rFonts w:ascii="Arial" w:hAnsi="Arial" w:cs="Arial"/>
          <w:sz w:val="16"/>
          <w:szCs w:val="16"/>
        </w:rPr>
      </w:pPr>
      <w:r w:rsidRPr="00E903EF">
        <w:rPr>
          <w:rFonts w:ascii="Arial" w:hAnsi="Arial" w:cs="Arial"/>
          <w:sz w:val="16"/>
          <w:szCs w:val="16"/>
        </w:rPr>
        <w:t>La Sociedad mantiene a 31 de diciembre de 201</w:t>
      </w:r>
      <w:r w:rsidR="006D12A4">
        <w:rPr>
          <w:rFonts w:ascii="Arial" w:hAnsi="Arial" w:cs="Arial"/>
          <w:sz w:val="16"/>
          <w:szCs w:val="16"/>
        </w:rPr>
        <w:t>6</w:t>
      </w:r>
      <w:r w:rsidRPr="00E903EF">
        <w:rPr>
          <w:rFonts w:ascii="Arial" w:hAnsi="Arial" w:cs="Arial"/>
          <w:sz w:val="16"/>
          <w:szCs w:val="16"/>
        </w:rPr>
        <w:t xml:space="preserve"> los siguientes saldos con las Administraciones Públicas:</w:t>
      </w:r>
    </w:p>
    <w:p w:rsidR="0097266B" w:rsidRPr="00E903EF" w:rsidRDefault="00196787" w:rsidP="0097266B">
      <w:pPr>
        <w:tabs>
          <w:tab w:val="left" w:pos="850"/>
        </w:tabs>
        <w:ind w:right="-1" w:firstLine="425"/>
        <w:jc w:val="both"/>
        <w:rPr>
          <w:rFonts w:ascii="Arial" w:hAnsi="Arial" w:cs="Arial"/>
          <w:sz w:val="16"/>
          <w:szCs w:val="16"/>
        </w:rPr>
      </w:pPr>
      <w:r w:rsidRPr="006D12A4">
        <w:rPr>
          <w:noProof/>
          <w:szCs w:val="16"/>
        </w:rPr>
        <w:lastRenderedPageBreak/>
        <w:drawing>
          <wp:inline distT="0" distB="0" distL="0" distR="0">
            <wp:extent cx="4950974" cy="2250219"/>
            <wp:effectExtent l="19050" t="0" r="2026" b="0"/>
            <wp:docPr id="5"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srcRect/>
                    <a:stretch>
                      <a:fillRect/>
                    </a:stretch>
                  </pic:blipFill>
                  <pic:spPr bwMode="auto">
                    <a:xfrm>
                      <a:off x="0" y="0"/>
                      <a:ext cx="4953653" cy="2251437"/>
                    </a:xfrm>
                    <a:prstGeom prst="rect">
                      <a:avLst/>
                    </a:prstGeom>
                    <a:noFill/>
                    <a:ln w="9525">
                      <a:noFill/>
                      <a:miter lim="800000"/>
                      <a:headEnd/>
                      <a:tailEnd/>
                    </a:ln>
                  </pic:spPr>
                </pic:pic>
              </a:graphicData>
            </a:graphic>
          </wp:inline>
        </w:drawing>
      </w:r>
    </w:p>
    <w:p w:rsidR="0097266B" w:rsidRPr="00940D63" w:rsidRDefault="0097266B" w:rsidP="0097266B">
      <w:pPr>
        <w:tabs>
          <w:tab w:val="left" w:pos="850"/>
        </w:tabs>
        <w:ind w:right="-1"/>
        <w:jc w:val="both"/>
        <w:rPr>
          <w:rFonts w:ascii="Arial" w:hAnsi="Arial" w:cs="Arial"/>
          <w:sz w:val="16"/>
          <w:szCs w:val="16"/>
        </w:rPr>
      </w:pPr>
    </w:p>
    <w:p w:rsidR="0097266B" w:rsidRDefault="0097266B" w:rsidP="006D12A4">
      <w:pPr>
        <w:jc w:val="center"/>
        <w:rPr>
          <w:rFonts w:ascii="Arial" w:hAnsi="Arial" w:cs="Arial"/>
          <w:sz w:val="16"/>
          <w:szCs w:val="16"/>
        </w:rPr>
      </w:pPr>
    </w:p>
    <w:p w:rsidR="003817FF" w:rsidRPr="00E903EF" w:rsidRDefault="003817FF" w:rsidP="0097266B">
      <w:pPr>
        <w:ind w:firstLine="426"/>
        <w:jc w:val="both"/>
        <w:rPr>
          <w:rFonts w:ascii="Arial" w:hAnsi="Arial" w:cs="Arial"/>
          <w:sz w:val="16"/>
          <w:szCs w:val="16"/>
        </w:rPr>
      </w:pPr>
    </w:p>
    <w:p w:rsidR="006D12A4" w:rsidRDefault="006D12A4" w:rsidP="0097266B">
      <w:pPr>
        <w:ind w:firstLine="426"/>
        <w:jc w:val="both"/>
        <w:rPr>
          <w:rFonts w:ascii="Arial" w:hAnsi="Arial" w:cs="Arial"/>
          <w:sz w:val="16"/>
          <w:szCs w:val="16"/>
        </w:rPr>
      </w:pPr>
    </w:p>
    <w:p w:rsidR="0097266B" w:rsidRPr="00E903EF" w:rsidRDefault="0097266B" w:rsidP="0097266B">
      <w:pPr>
        <w:ind w:firstLine="426"/>
        <w:jc w:val="both"/>
        <w:rPr>
          <w:rFonts w:ascii="Arial" w:hAnsi="Arial" w:cs="Arial"/>
          <w:sz w:val="16"/>
          <w:szCs w:val="16"/>
        </w:rPr>
      </w:pPr>
      <w:r w:rsidRPr="00E903EF">
        <w:rPr>
          <w:rFonts w:ascii="Arial" w:hAnsi="Arial" w:cs="Arial"/>
          <w:sz w:val="16"/>
          <w:szCs w:val="16"/>
        </w:rPr>
        <w:t xml:space="preserve">El Impuesto sobre Sociedades del ejercicio se calcula en base al resultado contable, obtenido por la aplicación de principios de contabilidad generalmente aceptados, que no necesariamente ha de coincidir con el resultado fiscal, entendido éste como la base imponible del citado impuesto. </w:t>
      </w:r>
    </w:p>
    <w:p w:rsidR="0097266B" w:rsidRPr="00E903EF" w:rsidRDefault="0097266B" w:rsidP="0097266B">
      <w:pPr>
        <w:tabs>
          <w:tab w:val="left" w:pos="1418"/>
          <w:tab w:val="left" w:pos="7655"/>
        </w:tabs>
        <w:ind w:firstLine="426"/>
        <w:jc w:val="both"/>
        <w:rPr>
          <w:rFonts w:ascii="Arial" w:hAnsi="Arial" w:cs="Arial"/>
          <w:b/>
          <w:sz w:val="16"/>
          <w:szCs w:val="16"/>
        </w:rPr>
      </w:pPr>
    </w:p>
    <w:p w:rsidR="0097266B" w:rsidRPr="00E903EF" w:rsidRDefault="0097266B" w:rsidP="0097266B">
      <w:pPr>
        <w:numPr>
          <w:ilvl w:val="0"/>
          <w:numId w:val="32"/>
        </w:numPr>
        <w:tabs>
          <w:tab w:val="left" w:pos="1418"/>
          <w:tab w:val="left" w:pos="7655"/>
        </w:tabs>
        <w:rPr>
          <w:rFonts w:ascii="Arial" w:hAnsi="Arial" w:cs="Arial"/>
          <w:sz w:val="16"/>
          <w:szCs w:val="16"/>
        </w:rPr>
      </w:pPr>
      <w:r w:rsidRPr="00E903EF">
        <w:rPr>
          <w:rFonts w:ascii="Arial" w:hAnsi="Arial" w:cs="Arial"/>
          <w:sz w:val="16"/>
          <w:szCs w:val="16"/>
        </w:rPr>
        <w:t>El Impuesto sobre Beneficios reflejado en las cuentas de ITER es el siguiente:</w:t>
      </w:r>
    </w:p>
    <w:p w:rsidR="0097266B" w:rsidRPr="00E903EF" w:rsidRDefault="0097266B" w:rsidP="0097266B">
      <w:pPr>
        <w:tabs>
          <w:tab w:val="left" w:pos="1418"/>
          <w:tab w:val="left" w:pos="7655"/>
        </w:tabs>
        <w:ind w:left="360"/>
        <w:rPr>
          <w:rFonts w:ascii="Arial" w:hAnsi="Arial" w:cs="Arial"/>
          <w:sz w:val="16"/>
          <w:szCs w:val="16"/>
        </w:rPr>
      </w:pPr>
    </w:p>
    <w:p w:rsidR="0097266B" w:rsidRPr="00940D63" w:rsidRDefault="007738F8" w:rsidP="00196787">
      <w:pPr>
        <w:tabs>
          <w:tab w:val="left" w:pos="1418"/>
          <w:tab w:val="left" w:pos="7655"/>
        </w:tabs>
        <w:rPr>
          <w:rFonts w:ascii="Arial" w:hAnsi="Arial" w:cs="Arial"/>
          <w:sz w:val="16"/>
          <w:szCs w:val="16"/>
        </w:rPr>
      </w:pPr>
      <w:r w:rsidRPr="007738F8">
        <w:rPr>
          <w:noProof/>
          <w:szCs w:val="16"/>
        </w:rPr>
        <w:drawing>
          <wp:inline distT="0" distB="0" distL="0" distR="0">
            <wp:extent cx="3923365" cy="771276"/>
            <wp:effectExtent l="19050" t="0" r="93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srcRect/>
                    <a:stretch>
                      <a:fillRect/>
                    </a:stretch>
                  </pic:blipFill>
                  <pic:spPr bwMode="auto">
                    <a:xfrm>
                      <a:off x="0" y="0"/>
                      <a:ext cx="3939887" cy="774524"/>
                    </a:xfrm>
                    <a:prstGeom prst="rect">
                      <a:avLst/>
                    </a:prstGeom>
                    <a:noFill/>
                    <a:ln w="9525">
                      <a:noFill/>
                      <a:miter lim="800000"/>
                      <a:headEnd/>
                      <a:tailEnd/>
                    </a:ln>
                  </pic:spPr>
                </pic:pic>
              </a:graphicData>
            </a:graphic>
          </wp:inline>
        </w:drawing>
      </w:r>
    </w:p>
    <w:p w:rsidR="0097266B" w:rsidRPr="00E903EF" w:rsidRDefault="0097266B" w:rsidP="0097266B">
      <w:pPr>
        <w:ind w:firstLine="426"/>
        <w:rPr>
          <w:rFonts w:ascii="Arial" w:hAnsi="Arial" w:cs="Arial"/>
          <w:sz w:val="16"/>
          <w:szCs w:val="16"/>
        </w:rPr>
      </w:pPr>
    </w:p>
    <w:p w:rsidR="0097266B" w:rsidRPr="00E903EF" w:rsidRDefault="0097266B" w:rsidP="0097266B">
      <w:pPr>
        <w:ind w:firstLine="426"/>
        <w:rPr>
          <w:rFonts w:ascii="Arial" w:hAnsi="Arial" w:cs="Arial"/>
          <w:sz w:val="16"/>
          <w:szCs w:val="16"/>
        </w:rPr>
      </w:pPr>
      <w:r w:rsidRPr="00E903EF">
        <w:rPr>
          <w:rFonts w:ascii="Arial" w:hAnsi="Arial" w:cs="Arial"/>
          <w:sz w:val="16"/>
          <w:szCs w:val="16"/>
        </w:rPr>
        <w:t xml:space="preserve">Las retenciones y pagos a cuenta del ejercicio ascienden a </w:t>
      </w:r>
      <w:r w:rsidR="00B80859">
        <w:rPr>
          <w:rFonts w:ascii="Arial" w:hAnsi="Arial" w:cs="Arial"/>
          <w:sz w:val="16"/>
          <w:szCs w:val="16"/>
        </w:rPr>
        <w:t>1.</w:t>
      </w:r>
      <w:r w:rsidR="00B80859" w:rsidRPr="00B80859">
        <w:rPr>
          <w:rFonts w:ascii="Arial" w:hAnsi="Arial" w:cs="Arial"/>
          <w:sz w:val="16"/>
          <w:szCs w:val="16"/>
        </w:rPr>
        <w:t xml:space="preserve">563.326,55 </w:t>
      </w:r>
      <w:r w:rsidRPr="00B80859">
        <w:rPr>
          <w:rFonts w:ascii="Arial" w:hAnsi="Arial" w:cs="Arial"/>
          <w:sz w:val="16"/>
          <w:szCs w:val="16"/>
        </w:rPr>
        <w:t>€.</w:t>
      </w:r>
    </w:p>
    <w:p w:rsidR="0097266B" w:rsidRPr="00E903EF" w:rsidRDefault="0097266B" w:rsidP="0097266B">
      <w:pPr>
        <w:ind w:firstLine="426"/>
        <w:rPr>
          <w:rFonts w:ascii="Arial" w:hAnsi="Arial" w:cs="Arial"/>
          <w:sz w:val="16"/>
          <w:szCs w:val="16"/>
        </w:rPr>
      </w:pPr>
    </w:p>
    <w:p w:rsidR="0097266B" w:rsidRDefault="0097266B" w:rsidP="0097266B">
      <w:pPr>
        <w:tabs>
          <w:tab w:val="left" w:pos="-720"/>
        </w:tabs>
        <w:suppressAutoHyphens/>
        <w:ind w:firstLine="426"/>
        <w:rPr>
          <w:rFonts w:ascii="Arial" w:hAnsi="Arial" w:cs="Arial"/>
          <w:spacing w:val="-3"/>
          <w:sz w:val="16"/>
          <w:szCs w:val="16"/>
        </w:rPr>
      </w:pPr>
      <w:r w:rsidRPr="00E903EF">
        <w:rPr>
          <w:rFonts w:ascii="Arial" w:hAnsi="Arial" w:cs="Arial"/>
          <w:spacing w:val="-3"/>
          <w:sz w:val="16"/>
          <w:szCs w:val="16"/>
        </w:rPr>
        <w:t>Permanecen abiertos a Inspección los ejercicios   2012</w:t>
      </w:r>
      <w:r>
        <w:rPr>
          <w:rFonts w:ascii="Arial" w:hAnsi="Arial" w:cs="Arial"/>
          <w:spacing w:val="-3"/>
          <w:sz w:val="16"/>
          <w:szCs w:val="16"/>
        </w:rPr>
        <w:t>,</w:t>
      </w:r>
      <w:r w:rsidRPr="00E903EF">
        <w:rPr>
          <w:rFonts w:ascii="Arial" w:hAnsi="Arial" w:cs="Arial"/>
          <w:spacing w:val="-3"/>
          <w:sz w:val="16"/>
          <w:szCs w:val="16"/>
        </w:rPr>
        <w:t xml:space="preserve"> 2013</w:t>
      </w:r>
      <w:r>
        <w:rPr>
          <w:rFonts w:ascii="Arial" w:hAnsi="Arial" w:cs="Arial"/>
          <w:spacing w:val="-3"/>
          <w:sz w:val="16"/>
          <w:szCs w:val="16"/>
        </w:rPr>
        <w:t xml:space="preserve"> y </w:t>
      </w:r>
      <w:r w:rsidR="00C15105">
        <w:rPr>
          <w:rFonts w:ascii="Arial" w:hAnsi="Arial" w:cs="Arial"/>
          <w:spacing w:val="-3"/>
          <w:sz w:val="16"/>
          <w:szCs w:val="16"/>
        </w:rPr>
        <w:t>2014,</w:t>
      </w:r>
      <w:r w:rsidR="00B80859">
        <w:rPr>
          <w:rFonts w:ascii="Arial" w:hAnsi="Arial" w:cs="Arial"/>
          <w:spacing w:val="-3"/>
          <w:sz w:val="16"/>
          <w:szCs w:val="16"/>
        </w:rPr>
        <w:t xml:space="preserve"> </w:t>
      </w:r>
      <w:r>
        <w:rPr>
          <w:rFonts w:ascii="Arial" w:hAnsi="Arial" w:cs="Arial"/>
          <w:spacing w:val="-3"/>
          <w:sz w:val="16"/>
          <w:szCs w:val="16"/>
        </w:rPr>
        <w:t>2015</w:t>
      </w:r>
      <w:r w:rsidR="00C15105">
        <w:rPr>
          <w:rFonts w:ascii="Arial" w:hAnsi="Arial" w:cs="Arial"/>
          <w:spacing w:val="-3"/>
          <w:sz w:val="16"/>
          <w:szCs w:val="16"/>
        </w:rPr>
        <w:t xml:space="preserve"> y 2016</w:t>
      </w:r>
      <w:r w:rsidRPr="00E903EF">
        <w:rPr>
          <w:rFonts w:ascii="Arial" w:hAnsi="Arial" w:cs="Arial"/>
          <w:spacing w:val="-3"/>
          <w:sz w:val="16"/>
          <w:szCs w:val="16"/>
        </w:rPr>
        <w:t xml:space="preserve"> para aquellos impuestos de los que la sociedad es sujeto pasivo.</w:t>
      </w:r>
    </w:p>
    <w:p w:rsidR="00196787" w:rsidRDefault="00196787" w:rsidP="0097266B">
      <w:pPr>
        <w:tabs>
          <w:tab w:val="left" w:pos="-720"/>
        </w:tabs>
        <w:suppressAutoHyphens/>
        <w:ind w:firstLine="426"/>
        <w:rPr>
          <w:rFonts w:ascii="Arial" w:hAnsi="Arial" w:cs="Arial"/>
          <w:spacing w:val="-3"/>
          <w:sz w:val="16"/>
          <w:szCs w:val="16"/>
        </w:rPr>
      </w:pPr>
    </w:p>
    <w:p w:rsidR="00196787" w:rsidRPr="00196787" w:rsidRDefault="00196787" w:rsidP="0097266B">
      <w:pPr>
        <w:tabs>
          <w:tab w:val="left" w:pos="-720"/>
        </w:tabs>
        <w:suppressAutoHyphens/>
        <w:ind w:firstLine="426"/>
        <w:rPr>
          <w:rFonts w:ascii="Arial" w:hAnsi="Arial" w:cs="Arial"/>
          <w:spacing w:val="-3"/>
          <w:sz w:val="16"/>
          <w:szCs w:val="16"/>
          <w:u w:val="single"/>
        </w:rPr>
      </w:pPr>
      <w:r w:rsidRPr="00196787">
        <w:rPr>
          <w:rFonts w:ascii="Arial" w:hAnsi="Arial" w:cs="Arial"/>
          <w:spacing w:val="-3"/>
          <w:sz w:val="16"/>
          <w:szCs w:val="16"/>
          <w:u w:val="single"/>
        </w:rPr>
        <w:t>Conciliación de Resultado Contable con Base Imponible del Impuesto Individual</w:t>
      </w:r>
    </w:p>
    <w:p w:rsidR="00196787" w:rsidRDefault="00196787" w:rsidP="0097266B">
      <w:pPr>
        <w:tabs>
          <w:tab w:val="left" w:pos="-720"/>
        </w:tabs>
        <w:suppressAutoHyphens/>
        <w:ind w:firstLine="426"/>
        <w:rPr>
          <w:rFonts w:ascii="Arial" w:hAnsi="Arial" w:cs="Arial"/>
          <w:spacing w:val="-3"/>
          <w:sz w:val="16"/>
          <w:szCs w:val="16"/>
        </w:rPr>
      </w:pPr>
    </w:p>
    <w:p w:rsidR="00196787" w:rsidRPr="00E903EF" w:rsidRDefault="00E7552C" w:rsidP="00196787">
      <w:pPr>
        <w:tabs>
          <w:tab w:val="left" w:pos="-720"/>
        </w:tabs>
        <w:suppressAutoHyphens/>
        <w:rPr>
          <w:rFonts w:ascii="Arial" w:hAnsi="Arial" w:cs="Arial"/>
          <w:spacing w:val="-3"/>
          <w:sz w:val="16"/>
          <w:szCs w:val="16"/>
        </w:rPr>
      </w:pPr>
      <w:r w:rsidRPr="00E7552C">
        <w:rPr>
          <w:noProof/>
          <w:szCs w:val="16"/>
        </w:rPr>
        <w:drawing>
          <wp:inline distT="0" distB="0" distL="0" distR="0">
            <wp:extent cx="5490845" cy="1377912"/>
            <wp:effectExtent l="19050" t="0" r="0" b="0"/>
            <wp:docPr id="5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a:srcRect/>
                    <a:stretch>
                      <a:fillRect/>
                    </a:stretch>
                  </pic:blipFill>
                  <pic:spPr bwMode="auto">
                    <a:xfrm>
                      <a:off x="0" y="0"/>
                      <a:ext cx="5490845" cy="1377912"/>
                    </a:xfrm>
                    <a:prstGeom prst="rect">
                      <a:avLst/>
                    </a:prstGeom>
                    <a:noFill/>
                    <a:ln w="9525">
                      <a:noFill/>
                      <a:miter lim="800000"/>
                      <a:headEnd/>
                      <a:tailEnd/>
                    </a:ln>
                  </pic:spPr>
                </pic:pic>
              </a:graphicData>
            </a:graphic>
          </wp:inline>
        </w:drawing>
      </w:r>
    </w:p>
    <w:p w:rsidR="0097266B" w:rsidRPr="00E903EF" w:rsidRDefault="0097266B" w:rsidP="0097266B">
      <w:pPr>
        <w:tabs>
          <w:tab w:val="left" w:pos="-720"/>
        </w:tabs>
        <w:suppressAutoHyphens/>
        <w:rPr>
          <w:rFonts w:ascii="Arial" w:hAnsi="Arial" w:cs="Arial"/>
          <w:b/>
          <w:spacing w:val="-3"/>
          <w:sz w:val="16"/>
          <w:szCs w:val="16"/>
        </w:rPr>
      </w:pPr>
    </w:p>
    <w:p w:rsidR="0097266B" w:rsidRPr="00E903EF" w:rsidRDefault="0097266B" w:rsidP="0097266B">
      <w:pPr>
        <w:rPr>
          <w:rFonts w:ascii="Arial" w:hAnsi="Arial" w:cs="Arial"/>
          <w:sz w:val="16"/>
          <w:szCs w:val="16"/>
        </w:rPr>
      </w:pPr>
    </w:p>
    <w:p w:rsidR="00962E6D" w:rsidRPr="00962E6D" w:rsidRDefault="00962E6D" w:rsidP="0097266B">
      <w:pPr>
        <w:ind w:firstLine="426"/>
        <w:jc w:val="both"/>
        <w:rPr>
          <w:rFonts w:ascii="Arial" w:hAnsi="Arial" w:cs="Arial"/>
          <w:sz w:val="16"/>
          <w:szCs w:val="16"/>
        </w:rPr>
      </w:pPr>
      <w:r w:rsidRPr="00AC2B74">
        <w:rPr>
          <w:rFonts w:ascii="Arial" w:hAnsi="Arial" w:cs="Arial"/>
          <w:sz w:val="16"/>
          <w:szCs w:val="16"/>
        </w:rPr>
        <w:t>La diferencia que se pudiera producir entre el cálculo del resultado contable del ejercicio y el que resultaría de haber efectuado una valoración de las partidas con criterio fiscales, por no coincidir éstos con los principios contables de aplicación obligatoria, se recoge en el cuadro superior.</w:t>
      </w:r>
      <w:r w:rsidR="00B80859">
        <w:rPr>
          <w:rFonts w:ascii="Arial" w:hAnsi="Arial" w:cs="Arial"/>
          <w:sz w:val="16"/>
          <w:szCs w:val="16"/>
        </w:rPr>
        <w:t xml:space="preserve"> </w:t>
      </w:r>
      <w:r w:rsidRPr="00AC2B74">
        <w:rPr>
          <w:rFonts w:ascii="Arial" w:hAnsi="Arial" w:cs="Arial"/>
          <w:sz w:val="16"/>
          <w:szCs w:val="16"/>
        </w:rPr>
        <w:t>Dicha diferencia no influye de forma sustancial sobre la carga fiscal futura.</w:t>
      </w:r>
    </w:p>
    <w:p w:rsidR="00962E6D" w:rsidRDefault="00962E6D" w:rsidP="0097266B">
      <w:pPr>
        <w:ind w:firstLine="426"/>
        <w:jc w:val="both"/>
        <w:rPr>
          <w:rFonts w:ascii="Calibri" w:hAnsi="Calibri"/>
          <w:color w:val="FF0000"/>
          <w:sz w:val="18"/>
          <w:szCs w:val="18"/>
        </w:rPr>
      </w:pPr>
    </w:p>
    <w:p w:rsidR="00D66923" w:rsidRDefault="00D66923" w:rsidP="00D66923">
      <w:pPr>
        <w:jc w:val="both"/>
        <w:rPr>
          <w:rFonts w:ascii="Calibri" w:hAnsi="Calibri"/>
          <w:color w:val="FF0000"/>
          <w:sz w:val="18"/>
          <w:szCs w:val="18"/>
        </w:rPr>
      </w:pPr>
      <w:r w:rsidRPr="00D66923">
        <w:rPr>
          <w:noProof/>
          <w:szCs w:val="18"/>
        </w:rPr>
        <w:lastRenderedPageBreak/>
        <w:drawing>
          <wp:inline distT="0" distB="0" distL="0" distR="0">
            <wp:extent cx="5490845" cy="1582497"/>
            <wp:effectExtent l="1905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srcRect/>
                    <a:stretch>
                      <a:fillRect/>
                    </a:stretch>
                  </pic:blipFill>
                  <pic:spPr bwMode="auto">
                    <a:xfrm>
                      <a:off x="0" y="0"/>
                      <a:ext cx="5490845" cy="1582497"/>
                    </a:xfrm>
                    <a:prstGeom prst="rect">
                      <a:avLst/>
                    </a:prstGeom>
                    <a:noFill/>
                    <a:ln w="9525">
                      <a:noFill/>
                      <a:miter lim="800000"/>
                      <a:headEnd/>
                      <a:tailEnd/>
                    </a:ln>
                  </pic:spPr>
                </pic:pic>
              </a:graphicData>
            </a:graphic>
          </wp:inline>
        </w:drawing>
      </w:r>
    </w:p>
    <w:p w:rsidR="00D66923" w:rsidRDefault="00D66923" w:rsidP="00D66923">
      <w:pPr>
        <w:jc w:val="both"/>
        <w:rPr>
          <w:rFonts w:ascii="Calibri" w:hAnsi="Calibri"/>
          <w:color w:val="FF0000"/>
          <w:sz w:val="18"/>
          <w:szCs w:val="18"/>
        </w:rPr>
      </w:pPr>
    </w:p>
    <w:p w:rsidR="0097266B" w:rsidRPr="00AC2B74" w:rsidRDefault="00962E6D" w:rsidP="00D66923">
      <w:pPr>
        <w:jc w:val="both"/>
        <w:rPr>
          <w:rFonts w:ascii="Arial" w:hAnsi="Arial" w:cs="Arial"/>
          <w:sz w:val="16"/>
          <w:szCs w:val="16"/>
        </w:rPr>
      </w:pPr>
      <w:r w:rsidRPr="00C1455C">
        <w:rPr>
          <w:rFonts w:ascii="Calibri" w:hAnsi="Calibri"/>
          <w:color w:val="FF0000"/>
          <w:sz w:val="18"/>
          <w:szCs w:val="18"/>
        </w:rPr>
        <w:t xml:space="preserve"> </w:t>
      </w:r>
      <w:r w:rsidR="0097266B" w:rsidRPr="00AC2B74">
        <w:rPr>
          <w:rFonts w:ascii="Arial" w:hAnsi="Arial" w:cs="Arial"/>
          <w:sz w:val="16"/>
          <w:szCs w:val="16"/>
        </w:rPr>
        <w:t>La naturaleza e importe de los incentivos fiscales pendientes y aplicados en el ejercicio son los siguientes:</w:t>
      </w:r>
    </w:p>
    <w:p w:rsidR="0097266B" w:rsidRPr="00AC2B74" w:rsidRDefault="0097266B" w:rsidP="0097266B">
      <w:pPr>
        <w:ind w:firstLine="426"/>
        <w:jc w:val="both"/>
        <w:rPr>
          <w:rFonts w:ascii="Arial" w:hAnsi="Arial" w:cs="Arial"/>
          <w:sz w:val="16"/>
          <w:szCs w:val="16"/>
        </w:rPr>
      </w:pPr>
    </w:p>
    <w:p w:rsidR="0097266B" w:rsidRPr="00B80859" w:rsidRDefault="0097266B" w:rsidP="0097266B">
      <w:pPr>
        <w:ind w:firstLine="426"/>
        <w:jc w:val="both"/>
        <w:rPr>
          <w:rFonts w:ascii="Arial" w:hAnsi="Arial" w:cs="Arial"/>
          <w:sz w:val="16"/>
          <w:szCs w:val="16"/>
        </w:rPr>
      </w:pPr>
      <w:r w:rsidRPr="00AC2B74">
        <w:rPr>
          <w:rFonts w:ascii="Arial" w:hAnsi="Arial" w:cs="Arial"/>
          <w:sz w:val="16"/>
          <w:szCs w:val="16"/>
        </w:rPr>
        <w:t xml:space="preserve">Se computa una bonificación del 50% sobre la cuota íntegra de los beneficios que genera la entidad de acuerdo con lo que dispone el artículo 26 de la Ley 19/1994, de modificación del Régimen Económico y Fiscal de Canarias, respecto a las empresas productoras de bienes corporales, por </w:t>
      </w:r>
      <w:r w:rsidRPr="00B80859">
        <w:rPr>
          <w:rFonts w:ascii="Arial" w:hAnsi="Arial" w:cs="Arial"/>
          <w:sz w:val="16"/>
          <w:szCs w:val="16"/>
        </w:rPr>
        <w:t xml:space="preserve">importe de </w:t>
      </w:r>
      <w:r w:rsidR="00B80859" w:rsidRPr="00B80859">
        <w:rPr>
          <w:rFonts w:ascii="Arial" w:hAnsi="Arial" w:cs="Arial"/>
          <w:sz w:val="16"/>
          <w:szCs w:val="16"/>
        </w:rPr>
        <w:t>23.246,35</w:t>
      </w:r>
      <w:r w:rsidRPr="00B80859">
        <w:rPr>
          <w:rFonts w:ascii="Arial" w:hAnsi="Arial" w:cs="Arial"/>
          <w:sz w:val="16"/>
          <w:szCs w:val="16"/>
        </w:rPr>
        <w:t xml:space="preserve"> €</w:t>
      </w:r>
    </w:p>
    <w:p w:rsidR="0097266B" w:rsidRPr="006D12A4" w:rsidRDefault="0097266B" w:rsidP="0097266B">
      <w:pPr>
        <w:ind w:firstLine="426"/>
        <w:jc w:val="both"/>
        <w:rPr>
          <w:rFonts w:ascii="Arial" w:hAnsi="Arial" w:cs="Arial"/>
          <w:sz w:val="16"/>
          <w:szCs w:val="16"/>
          <w:highlight w:val="cyan"/>
        </w:rPr>
      </w:pPr>
    </w:p>
    <w:p w:rsidR="0097266B" w:rsidRPr="007B060F" w:rsidRDefault="0097266B" w:rsidP="0097266B">
      <w:pPr>
        <w:ind w:firstLine="426"/>
        <w:jc w:val="both"/>
        <w:rPr>
          <w:rFonts w:ascii="Arial" w:hAnsi="Arial" w:cs="Arial"/>
          <w:sz w:val="16"/>
          <w:szCs w:val="16"/>
        </w:rPr>
      </w:pPr>
      <w:r w:rsidRPr="007B060F">
        <w:rPr>
          <w:rFonts w:ascii="Arial" w:hAnsi="Arial" w:cs="Arial"/>
          <w:sz w:val="16"/>
          <w:szCs w:val="16"/>
        </w:rPr>
        <w:t xml:space="preserve">Se aplica </w:t>
      </w:r>
      <w:r w:rsidR="00466BB6" w:rsidRPr="007B060F">
        <w:rPr>
          <w:rFonts w:ascii="Arial" w:hAnsi="Arial" w:cs="Arial"/>
          <w:sz w:val="16"/>
          <w:szCs w:val="16"/>
        </w:rPr>
        <w:t>exención, Ley 27/2014 de 27 de noviembre del Impuesto de Sociedades artículo 21,</w:t>
      </w:r>
      <w:r w:rsidRPr="007B060F">
        <w:rPr>
          <w:rFonts w:ascii="Arial" w:hAnsi="Arial" w:cs="Arial"/>
          <w:sz w:val="16"/>
          <w:szCs w:val="16"/>
        </w:rPr>
        <w:t xml:space="preserve"> por importe de </w:t>
      </w:r>
      <w:r w:rsidRPr="00B80859">
        <w:rPr>
          <w:rFonts w:ascii="Arial" w:hAnsi="Arial" w:cs="Arial"/>
          <w:sz w:val="16"/>
          <w:szCs w:val="16"/>
        </w:rPr>
        <w:t>1.</w:t>
      </w:r>
      <w:r w:rsidR="00B80859" w:rsidRPr="00B80859">
        <w:rPr>
          <w:rFonts w:ascii="Arial" w:hAnsi="Arial" w:cs="Arial"/>
          <w:sz w:val="16"/>
          <w:szCs w:val="16"/>
        </w:rPr>
        <w:t>211</w:t>
      </w:r>
      <w:r w:rsidRPr="00B80859">
        <w:rPr>
          <w:rFonts w:ascii="Arial" w:hAnsi="Arial" w:cs="Arial"/>
          <w:sz w:val="16"/>
          <w:szCs w:val="16"/>
        </w:rPr>
        <w:t>.</w:t>
      </w:r>
      <w:r w:rsidR="00B80859" w:rsidRPr="00B80859">
        <w:rPr>
          <w:rFonts w:ascii="Arial" w:hAnsi="Arial" w:cs="Arial"/>
          <w:sz w:val="16"/>
          <w:szCs w:val="16"/>
        </w:rPr>
        <w:t>253,52</w:t>
      </w:r>
      <w:r w:rsidRPr="00B80859">
        <w:rPr>
          <w:rFonts w:ascii="Arial" w:hAnsi="Arial" w:cs="Arial"/>
          <w:sz w:val="16"/>
          <w:szCs w:val="16"/>
        </w:rPr>
        <w:t xml:space="preserve"> euros,</w:t>
      </w:r>
      <w:r w:rsidRPr="007B060F">
        <w:rPr>
          <w:rFonts w:ascii="Arial" w:hAnsi="Arial" w:cs="Arial"/>
          <w:sz w:val="16"/>
          <w:szCs w:val="16"/>
        </w:rPr>
        <w:t xml:space="preserve"> por la recepción de  los dividendos procedentes  de EVM2 Energías Renovables, SL, de Energía Verde de la </w:t>
      </w:r>
      <w:proofErr w:type="spellStart"/>
      <w:r w:rsidRPr="007B060F">
        <w:rPr>
          <w:rFonts w:ascii="Arial" w:hAnsi="Arial" w:cs="Arial"/>
          <w:sz w:val="16"/>
          <w:szCs w:val="16"/>
        </w:rPr>
        <w:t>Macaronesia</w:t>
      </w:r>
      <w:proofErr w:type="spellEnd"/>
      <w:r w:rsidRPr="007B060F">
        <w:rPr>
          <w:rFonts w:ascii="Arial" w:hAnsi="Arial" w:cs="Arial"/>
          <w:sz w:val="16"/>
          <w:szCs w:val="16"/>
        </w:rPr>
        <w:t xml:space="preserve">, SL y </w:t>
      </w:r>
      <w:proofErr w:type="spellStart"/>
      <w:r w:rsidRPr="007B060F">
        <w:rPr>
          <w:rFonts w:ascii="Arial" w:hAnsi="Arial" w:cs="Arial"/>
          <w:sz w:val="16"/>
          <w:szCs w:val="16"/>
        </w:rPr>
        <w:t>Solten</w:t>
      </w:r>
      <w:proofErr w:type="spellEnd"/>
      <w:r w:rsidRPr="007B060F">
        <w:rPr>
          <w:rFonts w:ascii="Arial" w:hAnsi="Arial" w:cs="Arial"/>
          <w:sz w:val="16"/>
          <w:szCs w:val="16"/>
        </w:rPr>
        <w:t xml:space="preserve"> II </w:t>
      </w:r>
      <w:proofErr w:type="spellStart"/>
      <w:r w:rsidRPr="007B060F">
        <w:rPr>
          <w:rFonts w:ascii="Arial" w:hAnsi="Arial" w:cs="Arial"/>
          <w:sz w:val="16"/>
          <w:szCs w:val="16"/>
        </w:rPr>
        <w:t>Granadilla,SA</w:t>
      </w:r>
      <w:proofErr w:type="spellEnd"/>
      <w:r w:rsidRPr="007B060F">
        <w:rPr>
          <w:rFonts w:ascii="Arial" w:hAnsi="Arial" w:cs="Arial"/>
          <w:sz w:val="16"/>
          <w:szCs w:val="16"/>
        </w:rPr>
        <w:t xml:space="preserve">. </w:t>
      </w:r>
    </w:p>
    <w:p w:rsidR="0097266B" w:rsidRPr="006D12A4" w:rsidRDefault="0097266B" w:rsidP="0097266B">
      <w:pPr>
        <w:ind w:firstLine="426"/>
        <w:jc w:val="both"/>
        <w:rPr>
          <w:rFonts w:ascii="Arial" w:hAnsi="Arial" w:cs="Arial"/>
          <w:sz w:val="16"/>
          <w:szCs w:val="16"/>
          <w:highlight w:val="cyan"/>
        </w:rPr>
      </w:pPr>
    </w:p>
    <w:p w:rsidR="0097266B" w:rsidRPr="006718B9" w:rsidRDefault="0097266B" w:rsidP="0097266B">
      <w:pPr>
        <w:ind w:firstLine="426"/>
        <w:jc w:val="both"/>
        <w:rPr>
          <w:rFonts w:ascii="Arial" w:hAnsi="Arial" w:cs="Arial"/>
          <w:sz w:val="16"/>
          <w:szCs w:val="16"/>
        </w:rPr>
      </w:pPr>
      <w:r w:rsidRPr="006718B9">
        <w:rPr>
          <w:rFonts w:ascii="Arial" w:hAnsi="Arial" w:cs="Arial"/>
          <w:sz w:val="16"/>
          <w:szCs w:val="16"/>
        </w:rPr>
        <w:t xml:space="preserve">Es de aplicación la Deducción por Inversiones en Activos fijos nuevos en Canarias por importe de </w:t>
      </w:r>
      <w:r w:rsidR="006718B9" w:rsidRPr="006718B9">
        <w:rPr>
          <w:rFonts w:ascii="Arial" w:hAnsi="Arial" w:cs="Arial"/>
          <w:sz w:val="16"/>
          <w:szCs w:val="16"/>
        </w:rPr>
        <w:t>98.060,68</w:t>
      </w:r>
      <w:r w:rsidRPr="006718B9">
        <w:rPr>
          <w:rFonts w:ascii="Arial" w:hAnsi="Arial" w:cs="Arial"/>
          <w:sz w:val="16"/>
          <w:szCs w:val="16"/>
        </w:rPr>
        <w:t xml:space="preserve"> € (de los que </w:t>
      </w:r>
      <w:r w:rsidR="006718B9" w:rsidRPr="006718B9">
        <w:rPr>
          <w:rFonts w:ascii="Arial" w:hAnsi="Arial" w:cs="Arial"/>
          <w:sz w:val="16"/>
          <w:szCs w:val="16"/>
        </w:rPr>
        <w:t>49.030,34</w:t>
      </w:r>
      <w:r w:rsidRPr="006718B9">
        <w:rPr>
          <w:rFonts w:ascii="Arial" w:hAnsi="Arial" w:cs="Arial"/>
          <w:sz w:val="16"/>
          <w:szCs w:val="16"/>
        </w:rPr>
        <w:t xml:space="preserve"> € se han generado en el ejercicio), recogiéndose además, deducciones pendientes de aplicación en ejercicios futuros por </w:t>
      </w:r>
      <w:r w:rsidR="006718B9" w:rsidRPr="006718B9">
        <w:rPr>
          <w:rFonts w:ascii="Arial" w:hAnsi="Arial" w:cs="Arial"/>
          <w:sz w:val="16"/>
          <w:szCs w:val="16"/>
        </w:rPr>
        <w:t>763.243,52</w:t>
      </w:r>
      <w:r w:rsidRPr="006718B9">
        <w:rPr>
          <w:rFonts w:ascii="Arial" w:hAnsi="Arial" w:cs="Arial"/>
          <w:sz w:val="16"/>
          <w:szCs w:val="16"/>
        </w:rPr>
        <w:t xml:space="preserve"> €.</w:t>
      </w:r>
    </w:p>
    <w:p w:rsidR="0097266B" w:rsidRPr="006718B9" w:rsidRDefault="0097266B" w:rsidP="0097266B">
      <w:pPr>
        <w:ind w:firstLine="426"/>
        <w:jc w:val="both"/>
        <w:rPr>
          <w:rFonts w:ascii="Arial" w:hAnsi="Arial" w:cs="Arial"/>
          <w:sz w:val="16"/>
          <w:szCs w:val="16"/>
        </w:rPr>
      </w:pPr>
    </w:p>
    <w:p w:rsidR="0097266B" w:rsidRPr="006718B9" w:rsidRDefault="0097266B" w:rsidP="006718B9">
      <w:pPr>
        <w:jc w:val="both"/>
        <w:rPr>
          <w:rFonts w:ascii="Arial" w:hAnsi="Arial" w:cs="Arial"/>
          <w:sz w:val="16"/>
          <w:szCs w:val="16"/>
        </w:rPr>
      </w:pPr>
      <w:r w:rsidRPr="007B060F">
        <w:rPr>
          <w:rFonts w:ascii="Arial" w:hAnsi="Arial" w:cs="Arial"/>
          <w:sz w:val="16"/>
          <w:szCs w:val="16"/>
        </w:rPr>
        <w:t>Asimismo, se aplica en 201</w:t>
      </w:r>
      <w:r w:rsidR="007B060F" w:rsidRPr="007B060F">
        <w:rPr>
          <w:rFonts w:ascii="Arial" w:hAnsi="Arial" w:cs="Arial"/>
          <w:sz w:val="16"/>
          <w:szCs w:val="16"/>
        </w:rPr>
        <w:t>6</w:t>
      </w:r>
      <w:r w:rsidRPr="007B060F">
        <w:rPr>
          <w:rFonts w:ascii="Arial" w:hAnsi="Arial" w:cs="Arial"/>
          <w:sz w:val="16"/>
          <w:szCs w:val="16"/>
        </w:rPr>
        <w:t xml:space="preserve"> el 10% del crédito fiscal por el 30% de las amortizaciones de los ejercicios 2013 y 2014, deducibles fiscalmente a partir del año 2015, por importe de 182.028,94 € (Ley 16/2012). Mas una deducción del </w:t>
      </w:r>
      <w:r w:rsidR="007B060F" w:rsidRPr="007B060F">
        <w:rPr>
          <w:rFonts w:ascii="Arial" w:hAnsi="Arial" w:cs="Arial"/>
          <w:sz w:val="16"/>
          <w:szCs w:val="16"/>
        </w:rPr>
        <w:t>5</w:t>
      </w:r>
      <w:r w:rsidRPr="007B060F">
        <w:rPr>
          <w:rFonts w:ascii="Arial" w:hAnsi="Arial" w:cs="Arial"/>
          <w:sz w:val="16"/>
          <w:szCs w:val="16"/>
        </w:rPr>
        <w:t>% adicional para compensar la diferencia del tipo impositivo de sociedades del 30% al 2</w:t>
      </w:r>
      <w:r w:rsidR="007B060F" w:rsidRPr="007B060F">
        <w:rPr>
          <w:rFonts w:ascii="Arial" w:hAnsi="Arial" w:cs="Arial"/>
          <w:sz w:val="16"/>
          <w:szCs w:val="16"/>
        </w:rPr>
        <w:t>5</w:t>
      </w:r>
      <w:r w:rsidRPr="007B060F">
        <w:rPr>
          <w:rFonts w:ascii="Arial" w:hAnsi="Arial" w:cs="Arial"/>
          <w:sz w:val="16"/>
          <w:szCs w:val="16"/>
        </w:rPr>
        <w:t xml:space="preserve">% actual por importe de </w:t>
      </w:r>
      <w:r w:rsidR="006718B9" w:rsidRPr="006718B9">
        <w:rPr>
          <w:rFonts w:ascii="Arial" w:hAnsi="Arial" w:cs="Arial"/>
          <w:sz w:val="16"/>
          <w:szCs w:val="16"/>
        </w:rPr>
        <w:t>9.101,45</w:t>
      </w:r>
      <w:r w:rsidRPr="006718B9">
        <w:rPr>
          <w:rFonts w:ascii="Arial" w:hAnsi="Arial" w:cs="Arial"/>
          <w:sz w:val="16"/>
          <w:szCs w:val="16"/>
        </w:rPr>
        <w:t xml:space="preserve"> €.</w:t>
      </w:r>
    </w:p>
    <w:p w:rsidR="0097266B" w:rsidRPr="006D12A4" w:rsidRDefault="0097266B" w:rsidP="0097266B">
      <w:pPr>
        <w:ind w:firstLine="426"/>
        <w:jc w:val="both"/>
        <w:rPr>
          <w:rFonts w:ascii="Arial" w:hAnsi="Arial" w:cs="Arial"/>
          <w:sz w:val="16"/>
          <w:szCs w:val="16"/>
          <w:highlight w:val="cyan"/>
        </w:rPr>
      </w:pPr>
    </w:p>
    <w:p w:rsidR="0097266B" w:rsidRPr="007B060F" w:rsidRDefault="0097266B" w:rsidP="0097266B">
      <w:pPr>
        <w:widowControl w:val="0"/>
        <w:autoSpaceDE w:val="0"/>
        <w:autoSpaceDN w:val="0"/>
        <w:adjustRightInd w:val="0"/>
        <w:ind w:firstLine="426"/>
        <w:jc w:val="both"/>
        <w:rPr>
          <w:rFonts w:ascii="Arial" w:hAnsi="Arial" w:cs="Arial"/>
          <w:sz w:val="16"/>
          <w:szCs w:val="16"/>
        </w:rPr>
      </w:pPr>
      <w:r w:rsidRPr="007B060F">
        <w:rPr>
          <w:rFonts w:ascii="Arial" w:hAnsi="Arial" w:cs="Arial"/>
          <w:sz w:val="16"/>
          <w:szCs w:val="16"/>
        </w:rPr>
        <w:t>La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rsidR="0097266B" w:rsidRPr="007B060F" w:rsidRDefault="0097266B" w:rsidP="0097266B">
      <w:pPr>
        <w:widowControl w:val="0"/>
        <w:autoSpaceDE w:val="0"/>
        <w:autoSpaceDN w:val="0"/>
        <w:adjustRightInd w:val="0"/>
        <w:ind w:firstLine="426"/>
        <w:jc w:val="both"/>
        <w:rPr>
          <w:rFonts w:ascii="Arial" w:hAnsi="Arial" w:cs="Arial"/>
          <w:sz w:val="16"/>
          <w:szCs w:val="16"/>
        </w:rPr>
      </w:pPr>
    </w:p>
    <w:p w:rsidR="0097266B" w:rsidRPr="007B060F" w:rsidRDefault="0097266B" w:rsidP="0097266B">
      <w:pPr>
        <w:widowControl w:val="0"/>
        <w:autoSpaceDE w:val="0"/>
        <w:autoSpaceDN w:val="0"/>
        <w:adjustRightInd w:val="0"/>
        <w:ind w:firstLine="426"/>
        <w:jc w:val="both"/>
        <w:rPr>
          <w:rFonts w:ascii="Arial" w:hAnsi="Arial" w:cs="Arial"/>
          <w:sz w:val="16"/>
          <w:szCs w:val="16"/>
        </w:rPr>
      </w:pPr>
      <w:r w:rsidRPr="007B060F">
        <w:rPr>
          <w:rFonts w:ascii="Arial" w:hAnsi="Arial" w:cs="Arial"/>
          <w:sz w:val="16"/>
          <w:szCs w:val="16"/>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aportadas por otras compañías del grupo, contablemente deber registrar en su contabilidad un pasivo. La Sociedad dependiente debe realizar la operación inversa.</w:t>
      </w:r>
    </w:p>
    <w:p w:rsidR="0097266B" w:rsidRPr="007B060F" w:rsidRDefault="0097266B" w:rsidP="0097266B">
      <w:pPr>
        <w:ind w:firstLine="426"/>
        <w:rPr>
          <w:rFonts w:ascii="Arial" w:hAnsi="Arial" w:cs="Arial"/>
          <w:sz w:val="16"/>
          <w:szCs w:val="16"/>
        </w:rPr>
      </w:pPr>
    </w:p>
    <w:p w:rsidR="0097266B" w:rsidRPr="0065010D" w:rsidRDefault="0097266B" w:rsidP="0097266B">
      <w:pPr>
        <w:numPr>
          <w:ilvl w:val="0"/>
          <w:numId w:val="32"/>
        </w:numPr>
        <w:tabs>
          <w:tab w:val="left" w:pos="1418"/>
          <w:tab w:val="left" w:pos="7655"/>
        </w:tabs>
        <w:rPr>
          <w:rFonts w:ascii="Arial" w:hAnsi="Arial" w:cs="Arial"/>
          <w:sz w:val="16"/>
          <w:szCs w:val="16"/>
        </w:rPr>
      </w:pPr>
      <w:r w:rsidRPr="0065010D">
        <w:rPr>
          <w:rFonts w:ascii="Arial" w:hAnsi="Arial" w:cs="Arial"/>
          <w:sz w:val="16"/>
          <w:szCs w:val="16"/>
        </w:rPr>
        <w:t>El Impuesto sobre Beneficios reflejado en las cuentas del Grupo fiscal de  ITER es el siguiente:</w:t>
      </w:r>
    </w:p>
    <w:p w:rsidR="0097266B" w:rsidRPr="0065010D" w:rsidRDefault="0097266B" w:rsidP="0097266B">
      <w:pPr>
        <w:tabs>
          <w:tab w:val="left" w:pos="1418"/>
          <w:tab w:val="left" w:pos="7655"/>
        </w:tabs>
        <w:rPr>
          <w:rFonts w:ascii="Arial" w:hAnsi="Arial" w:cs="Arial"/>
          <w:sz w:val="16"/>
          <w:szCs w:val="16"/>
        </w:rPr>
      </w:pPr>
    </w:p>
    <w:p w:rsidR="0097266B" w:rsidRPr="0065010D" w:rsidRDefault="0097266B" w:rsidP="00233CC0">
      <w:pPr>
        <w:tabs>
          <w:tab w:val="left" w:pos="1418"/>
          <w:tab w:val="right" w:pos="7020"/>
        </w:tabs>
        <w:ind w:left="284"/>
        <w:rPr>
          <w:rFonts w:ascii="Arial" w:hAnsi="Arial" w:cs="Arial"/>
          <w:sz w:val="16"/>
          <w:szCs w:val="16"/>
        </w:rPr>
      </w:pPr>
      <w:r w:rsidRPr="0065010D">
        <w:rPr>
          <w:rFonts w:ascii="Arial" w:hAnsi="Arial" w:cs="Arial"/>
          <w:sz w:val="16"/>
          <w:szCs w:val="16"/>
        </w:rPr>
        <w:t>Impuesto sobre Beneficios</w:t>
      </w:r>
      <w:r w:rsidR="00233CC0" w:rsidRPr="0065010D">
        <w:rPr>
          <w:rFonts w:ascii="Arial" w:hAnsi="Arial" w:cs="Arial"/>
          <w:sz w:val="16"/>
          <w:szCs w:val="16"/>
        </w:rPr>
        <w:t xml:space="preserve">:                                       </w:t>
      </w:r>
      <w:r w:rsidR="0065010D">
        <w:rPr>
          <w:rFonts w:ascii="Arial" w:hAnsi="Arial" w:cs="Arial"/>
          <w:sz w:val="16"/>
          <w:szCs w:val="16"/>
        </w:rPr>
        <w:t xml:space="preserve">   </w:t>
      </w:r>
      <w:r w:rsidR="00233CC0" w:rsidRPr="0065010D">
        <w:rPr>
          <w:rFonts w:ascii="Arial" w:hAnsi="Arial" w:cs="Arial"/>
          <w:sz w:val="16"/>
          <w:szCs w:val="16"/>
        </w:rPr>
        <w:t>391.436,74</w:t>
      </w:r>
      <w:r w:rsidRPr="0065010D">
        <w:rPr>
          <w:rFonts w:ascii="Arial" w:hAnsi="Arial" w:cs="Arial"/>
          <w:sz w:val="16"/>
          <w:szCs w:val="16"/>
        </w:rPr>
        <w:t xml:space="preserve"> €</w:t>
      </w:r>
    </w:p>
    <w:p w:rsidR="0097266B" w:rsidRPr="0065010D" w:rsidRDefault="0097266B" w:rsidP="0097266B">
      <w:pPr>
        <w:tabs>
          <w:tab w:val="left" w:pos="1418"/>
          <w:tab w:val="right" w:pos="7020"/>
        </w:tabs>
        <w:rPr>
          <w:rFonts w:ascii="Arial" w:hAnsi="Arial" w:cs="Arial"/>
          <w:sz w:val="16"/>
          <w:szCs w:val="16"/>
        </w:rPr>
      </w:pPr>
      <w:r w:rsidRPr="0065010D">
        <w:rPr>
          <w:rFonts w:ascii="Arial" w:hAnsi="Arial" w:cs="Arial"/>
          <w:sz w:val="16"/>
          <w:szCs w:val="16"/>
        </w:rPr>
        <w:tab/>
      </w:r>
    </w:p>
    <w:p w:rsidR="0097266B" w:rsidRPr="0065010D" w:rsidRDefault="0097266B" w:rsidP="0097266B">
      <w:pPr>
        <w:ind w:firstLine="284"/>
        <w:jc w:val="both"/>
        <w:rPr>
          <w:rFonts w:ascii="Arial" w:hAnsi="Arial" w:cs="Arial"/>
          <w:sz w:val="16"/>
          <w:szCs w:val="16"/>
        </w:rPr>
      </w:pPr>
      <w:r w:rsidRPr="0065010D">
        <w:rPr>
          <w:rFonts w:ascii="Arial" w:hAnsi="Arial" w:cs="Arial"/>
          <w:sz w:val="16"/>
          <w:szCs w:val="16"/>
        </w:rPr>
        <w:t>La Base imponible del Grupo fiscal asciende a</w:t>
      </w:r>
      <w:r w:rsidR="00233CC0" w:rsidRPr="0065010D">
        <w:rPr>
          <w:rFonts w:ascii="Arial" w:hAnsi="Arial" w:cs="Arial"/>
          <w:sz w:val="16"/>
          <w:szCs w:val="16"/>
        </w:rPr>
        <w:t xml:space="preserve"> </w:t>
      </w:r>
      <w:r w:rsidR="0065010D">
        <w:rPr>
          <w:rFonts w:ascii="Arial" w:hAnsi="Arial" w:cs="Arial"/>
          <w:sz w:val="16"/>
          <w:szCs w:val="16"/>
        </w:rPr>
        <w:t xml:space="preserve">   </w:t>
      </w:r>
      <w:r w:rsidR="00233CC0" w:rsidRPr="0065010D">
        <w:rPr>
          <w:rFonts w:ascii="Arial" w:hAnsi="Arial" w:cs="Arial"/>
          <w:sz w:val="16"/>
          <w:szCs w:val="16"/>
        </w:rPr>
        <w:t>6.292.025,77</w:t>
      </w:r>
      <w:r w:rsidRPr="0065010D">
        <w:rPr>
          <w:rFonts w:ascii="Arial" w:hAnsi="Arial" w:cs="Arial"/>
          <w:sz w:val="16"/>
          <w:szCs w:val="16"/>
        </w:rPr>
        <w:t xml:space="preserve"> €.</w:t>
      </w:r>
    </w:p>
    <w:p w:rsidR="0097266B" w:rsidRPr="006D12A4" w:rsidRDefault="0097266B" w:rsidP="0097266B">
      <w:pPr>
        <w:ind w:firstLine="284"/>
        <w:jc w:val="both"/>
        <w:rPr>
          <w:rFonts w:ascii="Arial" w:hAnsi="Arial" w:cs="Arial"/>
          <w:sz w:val="16"/>
          <w:szCs w:val="16"/>
          <w:highlight w:val="cyan"/>
        </w:rPr>
      </w:pPr>
    </w:p>
    <w:p w:rsidR="0097266B" w:rsidRPr="00253A2F" w:rsidRDefault="0097266B" w:rsidP="0097266B">
      <w:pPr>
        <w:ind w:firstLine="284"/>
        <w:jc w:val="both"/>
        <w:rPr>
          <w:rFonts w:ascii="Arial" w:hAnsi="Arial" w:cs="Arial"/>
          <w:sz w:val="16"/>
          <w:szCs w:val="16"/>
        </w:rPr>
      </w:pPr>
      <w:r w:rsidRPr="00253A2F">
        <w:rPr>
          <w:rFonts w:ascii="Arial" w:hAnsi="Arial" w:cs="Arial"/>
          <w:sz w:val="16"/>
          <w:szCs w:val="16"/>
        </w:rPr>
        <w:t xml:space="preserve">Es de aplicación dentro del Grupo fiscal  la exención para evitar la doble imposición por dividendos por importe de </w:t>
      </w:r>
      <w:r w:rsidR="00253A2F" w:rsidRPr="00253A2F">
        <w:rPr>
          <w:rFonts w:ascii="Arial" w:hAnsi="Arial" w:cs="Arial"/>
          <w:sz w:val="16"/>
          <w:szCs w:val="16"/>
        </w:rPr>
        <w:t>1.211.253,52 euros</w:t>
      </w:r>
      <w:r w:rsidRPr="00253A2F">
        <w:rPr>
          <w:rFonts w:ascii="Arial" w:hAnsi="Arial" w:cs="Arial"/>
          <w:sz w:val="16"/>
          <w:szCs w:val="16"/>
        </w:rPr>
        <w:t>.</w:t>
      </w:r>
    </w:p>
    <w:p w:rsidR="0097266B" w:rsidRPr="006D12A4" w:rsidRDefault="0097266B" w:rsidP="0097266B">
      <w:pPr>
        <w:ind w:firstLine="284"/>
        <w:jc w:val="both"/>
        <w:rPr>
          <w:rFonts w:ascii="Arial" w:hAnsi="Arial" w:cs="Arial"/>
          <w:sz w:val="16"/>
          <w:szCs w:val="16"/>
          <w:highlight w:val="cyan"/>
        </w:rPr>
      </w:pPr>
    </w:p>
    <w:p w:rsidR="0097266B" w:rsidRPr="00253A2F" w:rsidRDefault="0097266B" w:rsidP="0097266B">
      <w:pPr>
        <w:ind w:firstLine="284"/>
        <w:jc w:val="both"/>
        <w:rPr>
          <w:rFonts w:ascii="Arial" w:hAnsi="Arial" w:cs="Arial"/>
          <w:sz w:val="16"/>
          <w:szCs w:val="16"/>
        </w:rPr>
      </w:pPr>
      <w:r w:rsidRPr="00253A2F">
        <w:rPr>
          <w:rFonts w:ascii="Arial" w:hAnsi="Arial" w:cs="Arial"/>
          <w:sz w:val="16"/>
          <w:szCs w:val="16"/>
        </w:rPr>
        <w:t xml:space="preserve">En cuanto a la Deducción por Inversiones en Canarias en activos fijos nuevos es de aplicación en el Grupo fiscal el importe de </w:t>
      </w:r>
      <w:r w:rsidR="0065010D">
        <w:rPr>
          <w:rFonts w:ascii="Arial" w:hAnsi="Arial" w:cs="Arial"/>
          <w:sz w:val="16"/>
          <w:szCs w:val="16"/>
        </w:rPr>
        <w:t>1.386.894,96</w:t>
      </w:r>
      <w:r w:rsidRPr="00253A2F">
        <w:rPr>
          <w:rFonts w:ascii="Arial" w:hAnsi="Arial" w:cs="Arial"/>
          <w:sz w:val="16"/>
          <w:szCs w:val="16"/>
        </w:rPr>
        <w:t xml:space="preserve"> € quedando como crédito pendiente para ejercicios futuros la cantidad de </w:t>
      </w:r>
      <w:r w:rsidR="0065010D">
        <w:rPr>
          <w:rFonts w:ascii="Arial" w:hAnsi="Arial" w:cs="Arial"/>
          <w:sz w:val="16"/>
          <w:szCs w:val="16"/>
        </w:rPr>
        <w:t>649.800,43</w:t>
      </w:r>
      <w:r w:rsidRPr="00253A2F">
        <w:rPr>
          <w:rFonts w:ascii="Arial" w:hAnsi="Arial" w:cs="Arial"/>
          <w:sz w:val="16"/>
          <w:szCs w:val="16"/>
        </w:rPr>
        <w:t xml:space="preserve"> €. </w:t>
      </w:r>
    </w:p>
    <w:p w:rsidR="0097266B" w:rsidRPr="006D12A4" w:rsidRDefault="0097266B" w:rsidP="0097266B">
      <w:pPr>
        <w:tabs>
          <w:tab w:val="left" w:pos="850"/>
        </w:tabs>
        <w:ind w:right="-1" w:firstLine="425"/>
        <w:jc w:val="both"/>
        <w:rPr>
          <w:rFonts w:ascii="Arial" w:hAnsi="Arial" w:cs="Arial"/>
          <w:sz w:val="16"/>
          <w:szCs w:val="16"/>
          <w:highlight w:val="cyan"/>
        </w:rPr>
      </w:pPr>
    </w:p>
    <w:p w:rsidR="0097266B" w:rsidRPr="00B75785" w:rsidRDefault="0097266B" w:rsidP="0097266B">
      <w:pPr>
        <w:tabs>
          <w:tab w:val="left" w:pos="850"/>
        </w:tabs>
        <w:ind w:right="-1" w:firstLine="425"/>
        <w:jc w:val="both"/>
        <w:rPr>
          <w:rFonts w:ascii="Arial" w:hAnsi="Arial" w:cs="Arial"/>
          <w:sz w:val="16"/>
          <w:szCs w:val="16"/>
        </w:rPr>
      </w:pPr>
      <w:r w:rsidRPr="00B75785">
        <w:rPr>
          <w:rFonts w:ascii="Arial" w:hAnsi="Arial" w:cs="Arial"/>
          <w:sz w:val="16"/>
          <w:szCs w:val="16"/>
        </w:rPr>
        <w:t xml:space="preserve">Con cargo a la Reserva para Inversiones en Canarias dotada en el ejercicio 2006, de acuerdo a la  Ley 19/1994, de modificación del Régimen Económico y Fiscal de Canarias. </w:t>
      </w:r>
      <w:proofErr w:type="gramStart"/>
      <w:r w:rsidRPr="00B75785">
        <w:rPr>
          <w:rFonts w:ascii="Arial" w:hAnsi="Arial" w:cs="Arial"/>
          <w:sz w:val="16"/>
          <w:szCs w:val="16"/>
        </w:rPr>
        <w:t>se</w:t>
      </w:r>
      <w:proofErr w:type="gramEnd"/>
      <w:r w:rsidRPr="00B75785">
        <w:rPr>
          <w:rFonts w:ascii="Arial" w:hAnsi="Arial" w:cs="Arial"/>
          <w:sz w:val="16"/>
          <w:szCs w:val="16"/>
        </w:rPr>
        <w:t xml:space="preserve"> han realizado las siguientes materializaciones:</w:t>
      </w:r>
    </w:p>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EC4533" w:rsidP="0097266B">
      <w:pPr>
        <w:tabs>
          <w:tab w:val="left" w:pos="-720"/>
        </w:tabs>
        <w:suppressAutoHyphens/>
        <w:jc w:val="both"/>
        <w:rPr>
          <w:rFonts w:ascii="Arial" w:hAnsi="Arial" w:cs="Arial"/>
          <w:sz w:val="16"/>
          <w:szCs w:val="16"/>
        </w:rPr>
      </w:pPr>
      <w:r w:rsidRPr="00B75785">
        <w:rPr>
          <w:rFonts w:ascii="Arial" w:hAnsi="Arial" w:cs="Arial"/>
          <w:noProof/>
          <w:sz w:val="16"/>
          <w:szCs w:val="16"/>
        </w:rPr>
        <w:drawing>
          <wp:inline distT="0" distB="0" distL="0" distR="0">
            <wp:extent cx="4927049" cy="968991"/>
            <wp:effectExtent l="19050" t="0" r="6901" b="0"/>
            <wp:docPr id="78"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63"/>
                    <a:srcRect/>
                    <a:stretch>
                      <a:fillRect/>
                    </a:stretch>
                  </pic:blipFill>
                  <pic:spPr bwMode="auto">
                    <a:xfrm>
                      <a:off x="0" y="0"/>
                      <a:ext cx="4932307" cy="970025"/>
                    </a:xfrm>
                    <a:prstGeom prst="rect">
                      <a:avLst/>
                    </a:prstGeom>
                    <a:noFill/>
                    <a:ln w="9525">
                      <a:noFill/>
                      <a:miter lim="800000"/>
                      <a:headEnd/>
                      <a:tailEnd/>
                    </a:ln>
                  </pic:spPr>
                </pic:pic>
              </a:graphicData>
            </a:graphic>
          </wp:inline>
        </w:drawing>
      </w:r>
    </w:p>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97266B" w:rsidP="0097266B">
      <w:pPr>
        <w:tabs>
          <w:tab w:val="left" w:pos="850"/>
        </w:tabs>
        <w:ind w:right="-1" w:firstLine="425"/>
        <w:jc w:val="both"/>
        <w:rPr>
          <w:rFonts w:ascii="Arial" w:hAnsi="Arial" w:cs="Arial"/>
          <w:sz w:val="16"/>
          <w:szCs w:val="16"/>
        </w:rPr>
      </w:pPr>
      <w:r w:rsidRPr="00B75785">
        <w:rPr>
          <w:rFonts w:ascii="Arial" w:hAnsi="Arial" w:cs="Arial"/>
          <w:sz w:val="16"/>
          <w:szCs w:val="16"/>
        </w:rPr>
        <w:t xml:space="preserve">Las empresas EVM2 Energías Renovables y Energía Verde de la </w:t>
      </w:r>
      <w:proofErr w:type="spellStart"/>
      <w:r w:rsidRPr="00B75785">
        <w:rPr>
          <w:rFonts w:ascii="Arial" w:hAnsi="Arial" w:cs="Arial"/>
          <w:sz w:val="16"/>
          <w:szCs w:val="16"/>
        </w:rPr>
        <w:t>Macaronesia</w:t>
      </w:r>
      <w:proofErr w:type="spellEnd"/>
      <w:r w:rsidRPr="00B75785">
        <w:rPr>
          <w:rFonts w:ascii="Arial" w:hAnsi="Arial" w:cs="Arial"/>
          <w:sz w:val="16"/>
          <w:szCs w:val="16"/>
        </w:rPr>
        <w:t xml:space="preserve"> han materializado el importe suscrito por ITER en su capital en plantas solares fotovoltaicas que han entrado en funcionamiento en el 2009.</w:t>
      </w:r>
    </w:p>
    <w:p w:rsidR="0097266B" w:rsidRPr="00B75785" w:rsidRDefault="0097266B" w:rsidP="0097266B">
      <w:pPr>
        <w:tabs>
          <w:tab w:val="left" w:pos="850"/>
        </w:tabs>
        <w:ind w:right="-1" w:firstLine="425"/>
        <w:jc w:val="both"/>
        <w:rPr>
          <w:rFonts w:ascii="Arial" w:hAnsi="Arial" w:cs="Arial"/>
          <w:sz w:val="16"/>
          <w:szCs w:val="16"/>
        </w:rPr>
      </w:pPr>
    </w:p>
    <w:p w:rsidR="0097266B" w:rsidRPr="006D12A4" w:rsidRDefault="0097266B" w:rsidP="0097266B">
      <w:pPr>
        <w:rPr>
          <w:rFonts w:ascii="Arial" w:hAnsi="Arial" w:cs="Arial"/>
          <w:noProof/>
          <w:sz w:val="16"/>
          <w:szCs w:val="16"/>
          <w:highlight w:val="cyan"/>
        </w:rPr>
      </w:pPr>
    </w:p>
    <w:p w:rsidR="0097266B" w:rsidRPr="006D12A4" w:rsidRDefault="00EC4533" w:rsidP="0097266B">
      <w:pPr>
        <w:tabs>
          <w:tab w:val="left" w:pos="-720"/>
        </w:tabs>
        <w:suppressAutoHyphens/>
        <w:jc w:val="both"/>
        <w:rPr>
          <w:rFonts w:ascii="Arial" w:hAnsi="Arial" w:cs="Arial"/>
          <w:sz w:val="16"/>
          <w:szCs w:val="16"/>
          <w:highlight w:val="cyan"/>
        </w:rPr>
      </w:pPr>
      <w:r w:rsidRPr="00B75785">
        <w:rPr>
          <w:noProof/>
        </w:rPr>
        <w:drawing>
          <wp:inline distT="0" distB="0" distL="0" distR="0">
            <wp:extent cx="5302250" cy="7888605"/>
            <wp:effectExtent l="19050" t="0" r="0" b="0"/>
            <wp:docPr id="7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64"/>
                    <a:srcRect/>
                    <a:stretch>
                      <a:fillRect/>
                    </a:stretch>
                  </pic:blipFill>
                  <pic:spPr bwMode="auto">
                    <a:xfrm>
                      <a:off x="0" y="0"/>
                      <a:ext cx="5302250" cy="7888605"/>
                    </a:xfrm>
                    <a:prstGeom prst="rect">
                      <a:avLst/>
                    </a:prstGeom>
                    <a:noFill/>
                    <a:ln w="9525">
                      <a:noFill/>
                      <a:miter lim="800000"/>
                      <a:headEnd/>
                      <a:tailEnd/>
                    </a:ln>
                  </pic:spPr>
                </pic:pic>
              </a:graphicData>
            </a:graphic>
          </wp:inline>
        </w:drawing>
      </w:r>
    </w:p>
    <w:p w:rsidR="0097266B" w:rsidRPr="006D12A4" w:rsidRDefault="0097266B" w:rsidP="0097266B">
      <w:pPr>
        <w:rPr>
          <w:rFonts w:ascii="Arial" w:hAnsi="Arial" w:cs="Arial"/>
          <w:sz w:val="16"/>
          <w:szCs w:val="16"/>
          <w:highlight w:val="cyan"/>
        </w:rPr>
      </w:pPr>
      <w:r w:rsidRPr="006D12A4">
        <w:rPr>
          <w:rFonts w:ascii="Arial" w:hAnsi="Arial" w:cs="Arial"/>
          <w:sz w:val="16"/>
          <w:szCs w:val="16"/>
          <w:highlight w:val="cyan"/>
        </w:rPr>
        <w:br w:type="page"/>
      </w:r>
    </w:p>
    <w:p w:rsidR="0097266B" w:rsidRPr="006D12A4" w:rsidRDefault="0097266B" w:rsidP="0097266B">
      <w:pPr>
        <w:tabs>
          <w:tab w:val="left" w:pos="-720"/>
        </w:tabs>
        <w:suppressAutoHyphens/>
        <w:jc w:val="both"/>
        <w:rPr>
          <w:rFonts w:ascii="Arial" w:hAnsi="Arial" w:cs="Arial"/>
          <w:sz w:val="16"/>
          <w:szCs w:val="16"/>
          <w:highlight w:val="cyan"/>
        </w:rPr>
      </w:pPr>
    </w:p>
    <w:p w:rsidR="0097266B" w:rsidRPr="006D12A4" w:rsidRDefault="00EC4533" w:rsidP="0097266B">
      <w:pPr>
        <w:tabs>
          <w:tab w:val="left" w:pos="-720"/>
        </w:tabs>
        <w:suppressAutoHyphens/>
        <w:jc w:val="both"/>
        <w:rPr>
          <w:rFonts w:ascii="Arial" w:hAnsi="Arial" w:cs="Arial"/>
          <w:sz w:val="16"/>
          <w:szCs w:val="16"/>
          <w:highlight w:val="cyan"/>
        </w:rPr>
      </w:pPr>
      <w:r w:rsidRPr="00B75785">
        <w:rPr>
          <w:rFonts w:ascii="Arial" w:hAnsi="Arial" w:cs="Arial"/>
          <w:noProof/>
          <w:sz w:val="16"/>
          <w:szCs w:val="16"/>
        </w:rPr>
        <w:drawing>
          <wp:inline distT="0" distB="0" distL="0" distR="0">
            <wp:extent cx="5479415" cy="6421120"/>
            <wp:effectExtent l="19050" t="0" r="6985" b="0"/>
            <wp:docPr id="80"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65"/>
                    <a:srcRect/>
                    <a:stretch>
                      <a:fillRect/>
                    </a:stretch>
                  </pic:blipFill>
                  <pic:spPr bwMode="auto">
                    <a:xfrm>
                      <a:off x="0" y="0"/>
                      <a:ext cx="5479415" cy="6421120"/>
                    </a:xfrm>
                    <a:prstGeom prst="rect">
                      <a:avLst/>
                    </a:prstGeom>
                    <a:noFill/>
                    <a:ln w="9525">
                      <a:noFill/>
                      <a:miter lim="800000"/>
                      <a:headEnd/>
                      <a:tailEnd/>
                    </a:ln>
                  </pic:spPr>
                </pic:pic>
              </a:graphicData>
            </a:graphic>
          </wp:inline>
        </w:drawing>
      </w:r>
    </w:p>
    <w:p w:rsidR="0097266B" w:rsidRPr="006D12A4" w:rsidRDefault="0097266B" w:rsidP="0097266B">
      <w:pPr>
        <w:tabs>
          <w:tab w:val="left" w:pos="-720"/>
        </w:tabs>
        <w:suppressAutoHyphens/>
        <w:jc w:val="both"/>
        <w:rPr>
          <w:rFonts w:ascii="Arial" w:hAnsi="Arial" w:cs="Arial"/>
          <w:sz w:val="16"/>
          <w:szCs w:val="16"/>
          <w:highlight w:val="cyan"/>
        </w:rPr>
      </w:pPr>
      <w:r w:rsidRPr="006D12A4">
        <w:rPr>
          <w:rFonts w:ascii="Arial" w:hAnsi="Arial" w:cs="Arial"/>
          <w:sz w:val="16"/>
          <w:szCs w:val="16"/>
          <w:highlight w:val="cyan"/>
        </w:rPr>
        <w:br w:type="page"/>
      </w:r>
    </w:p>
    <w:tbl>
      <w:tblPr>
        <w:tblW w:w="7840" w:type="dxa"/>
        <w:tblInd w:w="55" w:type="dxa"/>
        <w:tblCellMar>
          <w:left w:w="70" w:type="dxa"/>
          <w:right w:w="70" w:type="dxa"/>
        </w:tblCellMar>
        <w:tblLook w:val="0000"/>
      </w:tblPr>
      <w:tblGrid>
        <w:gridCol w:w="4240"/>
        <w:gridCol w:w="1200"/>
        <w:gridCol w:w="1200"/>
        <w:gridCol w:w="1200"/>
      </w:tblGrid>
      <w:tr w:rsidR="0097266B" w:rsidRPr="00B75785" w:rsidTr="0097266B">
        <w:trPr>
          <w:trHeight w:val="690"/>
        </w:trPr>
        <w:tc>
          <w:tcPr>
            <w:tcW w:w="4240" w:type="dxa"/>
            <w:tcBorders>
              <w:top w:val="single" w:sz="8" w:space="0" w:color="auto"/>
              <w:left w:val="single" w:sz="8" w:space="0" w:color="auto"/>
              <w:bottom w:val="single" w:sz="8" w:space="0" w:color="auto"/>
              <w:right w:val="nil"/>
            </w:tcBorders>
            <w:shd w:val="clear" w:color="auto" w:fill="C0C0C0"/>
            <w:vAlign w:val="center"/>
          </w:tcPr>
          <w:p w:rsidR="0097266B" w:rsidRPr="00B75785" w:rsidRDefault="0097266B" w:rsidP="0097266B">
            <w:pPr>
              <w:jc w:val="center"/>
              <w:rPr>
                <w:rFonts w:ascii="Arial" w:hAnsi="Arial" w:cs="Arial"/>
                <w:b/>
                <w:bCs/>
                <w:sz w:val="16"/>
                <w:szCs w:val="16"/>
                <w:lang w:val="es-ES_tradnl" w:eastAsia="es-ES_tradnl"/>
              </w:rPr>
            </w:pPr>
            <w:r w:rsidRPr="00B75785">
              <w:rPr>
                <w:rFonts w:ascii="Arial" w:hAnsi="Arial" w:cs="Arial"/>
                <w:b/>
                <w:bCs/>
                <w:sz w:val="16"/>
                <w:szCs w:val="16"/>
                <w:lang w:val="es-ES_tradnl" w:eastAsia="es-ES_tradnl"/>
              </w:rPr>
              <w:lastRenderedPageBreak/>
              <w:t>MATERIALIZACION RIC 2006 EJERCICIO 2010</w:t>
            </w:r>
          </w:p>
        </w:tc>
        <w:tc>
          <w:tcPr>
            <w:tcW w:w="1200" w:type="dxa"/>
            <w:tcBorders>
              <w:top w:val="single" w:sz="8" w:space="0" w:color="auto"/>
              <w:left w:val="single" w:sz="8" w:space="0" w:color="auto"/>
              <w:bottom w:val="single" w:sz="8" w:space="0" w:color="auto"/>
              <w:right w:val="single" w:sz="8" w:space="0" w:color="auto"/>
            </w:tcBorders>
            <w:shd w:val="clear" w:color="auto" w:fill="C0C0C0"/>
            <w:vAlign w:val="center"/>
          </w:tcPr>
          <w:p w:rsidR="0097266B" w:rsidRPr="00B75785" w:rsidRDefault="0097266B" w:rsidP="0097266B">
            <w:pPr>
              <w:jc w:val="center"/>
              <w:rPr>
                <w:rFonts w:ascii="Arial" w:hAnsi="Arial" w:cs="Arial"/>
                <w:b/>
                <w:bCs/>
                <w:sz w:val="16"/>
                <w:szCs w:val="16"/>
                <w:lang w:val="es-ES_tradnl" w:eastAsia="es-ES_tradnl"/>
              </w:rPr>
            </w:pPr>
            <w:r w:rsidRPr="00B75785">
              <w:rPr>
                <w:rFonts w:ascii="Arial" w:hAnsi="Arial" w:cs="Arial"/>
                <w:b/>
                <w:bCs/>
                <w:sz w:val="16"/>
                <w:szCs w:val="16"/>
                <w:lang w:val="es-ES_tradnl" w:eastAsia="es-ES_tradnl"/>
              </w:rPr>
              <w:t xml:space="preserve">Fecha </w:t>
            </w:r>
            <w:proofErr w:type="spellStart"/>
            <w:r w:rsidRPr="00B75785">
              <w:rPr>
                <w:rFonts w:ascii="Arial" w:hAnsi="Arial" w:cs="Arial"/>
                <w:b/>
                <w:bCs/>
                <w:sz w:val="16"/>
                <w:szCs w:val="16"/>
                <w:lang w:val="es-ES_tradnl" w:eastAsia="es-ES_tradnl"/>
              </w:rPr>
              <w:t>adquis</w:t>
            </w:r>
            <w:proofErr w:type="spellEnd"/>
            <w:r w:rsidRPr="00B75785">
              <w:rPr>
                <w:rFonts w:ascii="Arial" w:hAnsi="Arial" w:cs="Arial"/>
                <w:b/>
                <w:bCs/>
                <w:sz w:val="16"/>
                <w:szCs w:val="16"/>
                <w:lang w:val="es-ES_tradnl" w:eastAsia="es-ES_tradnl"/>
              </w:rPr>
              <w:t>. contable</w:t>
            </w:r>
          </w:p>
        </w:tc>
        <w:tc>
          <w:tcPr>
            <w:tcW w:w="1200" w:type="dxa"/>
            <w:tcBorders>
              <w:top w:val="single" w:sz="8" w:space="0" w:color="auto"/>
              <w:left w:val="nil"/>
              <w:bottom w:val="single" w:sz="8" w:space="0" w:color="auto"/>
              <w:right w:val="nil"/>
            </w:tcBorders>
            <w:shd w:val="clear" w:color="auto" w:fill="C0C0C0"/>
            <w:vAlign w:val="center"/>
          </w:tcPr>
          <w:p w:rsidR="0097266B" w:rsidRPr="00B75785" w:rsidRDefault="0097266B" w:rsidP="0097266B">
            <w:pPr>
              <w:jc w:val="center"/>
              <w:rPr>
                <w:rFonts w:ascii="Arial" w:hAnsi="Arial" w:cs="Arial"/>
                <w:b/>
                <w:bCs/>
                <w:sz w:val="16"/>
                <w:szCs w:val="16"/>
                <w:lang w:val="es-ES_tradnl" w:eastAsia="es-ES_tradnl"/>
              </w:rPr>
            </w:pPr>
            <w:r w:rsidRPr="00B75785">
              <w:rPr>
                <w:rFonts w:ascii="Arial" w:hAnsi="Arial" w:cs="Arial"/>
                <w:b/>
                <w:bCs/>
                <w:sz w:val="16"/>
                <w:szCs w:val="16"/>
                <w:lang w:val="es-ES_tradnl" w:eastAsia="es-ES_tradnl"/>
              </w:rPr>
              <w:t>Coste</w:t>
            </w:r>
          </w:p>
        </w:tc>
        <w:tc>
          <w:tcPr>
            <w:tcW w:w="1200" w:type="dxa"/>
            <w:tcBorders>
              <w:top w:val="single" w:sz="8" w:space="0" w:color="auto"/>
              <w:left w:val="single" w:sz="8" w:space="0" w:color="auto"/>
              <w:bottom w:val="single" w:sz="8" w:space="0" w:color="auto"/>
              <w:right w:val="single" w:sz="8" w:space="0" w:color="auto"/>
            </w:tcBorders>
            <w:shd w:val="clear" w:color="auto" w:fill="C0C0C0"/>
            <w:vAlign w:val="center"/>
          </w:tcPr>
          <w:p w:rsidR="0097266B" w:rsidRPr="00B75785" w:rsidRDefault="0097266B" w:rsidP="0097266B">
            <w:pPr>
              <w:jc w:val="center"/>
              <w:rPr>
                <w:rFonts w:ascii="Arial" w:hAnsi="Arial" w:cs="Arial"/>
                <w:b/>
                <w:bCs/>
                <w:sz w:val="16"/>
                <w:szCs w:val="16"/>
                <w:lang w:val="es-ES_tradnl" w:eastAsia="es-ES_tradnl"/>
              </w:rPr>
            </w:pPr>
            <w:r w:rsidRPr="00B75785">
              <w:rPr>
                <w:rFonts w:ascii="Arial" w:hAnsi="Arial" w:cs="Arial"/>
                <w:b/>
                <w:bCs/>
                <w:sz w:val="16"/>
                <w:szCs w:val="16"/>
                <w:lang w:val="es-ES_tradnl" w:eastAsia="es-ES_tradnl"/>
              </w:rPr>
              <w:t>Mantenido hasta fecha</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4 Ordenadores DELL Vostro220ST</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19/01/2010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2.384,38</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19/01/2015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2 Servidores DELL PE R300</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22/03/2010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2.757,24</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22/03/2015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r w:rsidRPr="00B75785">
              <w:rPr>
                <w:rFonts w:ascii="Arial" w:hAnsi="Arial" w:cs="Arial"/>
                <w:sz w:val="16"/>
                <w:szCs w:val="16"/>
                <w:lang w:val="en-GB" w:eastAsia="es-ES_tradnl"/>
              </w:rPr>
              <w:t xml:space="preserve">iMac </w:t>
            </w:r>
            <w:proofErr w:type="spellStart"/>
            <w:r w:rsidRPr="00B75785">
              <w:rPr>
                <w:rFonts w:ascii="Arial" w:hAnsi="Arial" w:cs="Arial"/>
                <w:sz w:val="16"/>
                <w:szCs w:val="16"/>
                <w:lang w:val="en-GB" w:eastAsia="es-ES_tradnl"/>
              </w:rPr>
              <w:t>CoreDuo</w:t>
            </w:r>
            <w:proofErr w:type="spellEnd"/>
            <w:r w:rsidRPr="00B75785">
              <w:rPr>
                <w:rFonts w:ascii="Arial" w:hAnsi="Arial" w:cs="Arial"/>
                <w:sz w:val="16"/>
                <w:szCs w:val="16"/>
                <w:lang w:val="en-GB" w:eastAsia="es-ES_tradnl"/>
              </w:rPr>
              <w:t xml:space="preserve"> 3,06Ghz,4Gb,500Gb</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21/04/2010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941,9</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21/04/2015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2 Ordenadores ASUS </w:t>
            </w:r>
            <w:proofErr w:type="spellStart"/>
            <w:r w:rsidRPr="00B75785">
              <w:rPr>
                <w:rFonts w:ascii="Arial" w:hAnsi="Arial" w:cs="Arial"/>
                <w:sz w:val="16"/>
                <w:szCs w:val="16"/>
                <w:lang w:val="es-ES_tradnl" w:eastAsia="es-ES_tradnl"/>
              </w:rPr>
              <w:t>Core</w:t>
            </w:r>
            <w:proofErr w:type="spellEnd"/>
            <w:r w:rsidRPr="00B75785">
              <w:rPr>
                <w:rFonts w:ascii="Arial" w:hAnsi="Arial" w:cs="Arial"/>
                <w:sz w:val="16"/>
                <w:szCs w:val="16"/>
                <w:lang w:val="es-ES_tradnl" w:eastAsia="es-ES_tradnl"/>
              </w:rPr>
              <w:t xml:space="preserve"> </w:t>
            </w:r>
            <w:proofErr w:type="spellStart"/>
            <w:r w:rsidRPr="00B75785">
              <w:rPr>
                <w:rFonts w:ascii="Arial" w:hAnsi="Arial" w:cs="Arial"/>
                <w:sz w:val="16"/>
                <w:szCs w:val="16"/>
                <w:lang w:val="es-ES_tradnl" w:eastAsia="es-ES_tradnl"/>
              </w:rPr>
              <w:t>Duo</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10/03/2010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752,67</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10/03/2015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8 </w:t>
            </w:r>
            <w:proofErr w:type="spellStart"/>
            <w:r w:rsidRPr="00B75785">
              <w:rPr>
                <w:rFonts w:ascii="Arial" w:hAnsi="Arial" w:cs="Arial"/>
                <w:sz w:val="16"/>
                <w:szCs w:val="16"/>
                <w:lang w:val="es-ES_tradnl" w:eastAsia="es-ES_tradnl"/>
              </w:rPr>
              <w:t>Portatiles</w:t>
            </w:r>
            <w:proofErr w:type="spellEnd"/>
            <w:r w:rsidRPr="00B75785">
              <w:rPr>
                <w:rFonts w:ascii="Arial" w:hAnsi="Arial" w:cs="Arial"/>
                <w:sz w:val="16"/>
                <w:szCs w:val="16"/>
                <w:lang w:val="es-ES_tradnl" w:eastAsia="es-ES_tradnl"/>
              </w:rPr>
              <w:t xml:space="preserve"> ASUS K70ID-TY015X</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20/05/2010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5.546,64</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20/05/2015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r w:rsidRPr="00B75785">
              <w:rPr>
                <w:rFonts w:ascii="Arial" w:hAnsi="Arial" w:cs="Arial"/>
                <w:sz w:val="16"/>
                <w:szCs w:val="16"/>
                <w:lang w:val="en-GB" w:eastAsia="es-ES_tradnl"/>
              </w:rPr>
              <w:t>APPLE IPAD WI-FI 16 GB</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28/05/2010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479</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28/05/2015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3 Apple IPAD </w:t>
            </w:r>
            <w:proofErr w:type="spellStart"/>
            <w:r w:rsidRPr="00B75785">
              <w:rPr>
                <w:rFonts w:ascii="Arial" w:hAnsi="Arial" w:cs="Arial"/>
                <w:sz w:val="16"/>
                <w:szCs w:val="16"/>
                <w:lang w:val="es-ES_tradnl" w:eastAsia="es-ES_tradnl"/>
              </w:rPr>
              <w:t>Wifi</w:t>
            </w:r>
            <w:proofErr w:type="spellEnd"/>
            <w:r w:rsidRPr="00B75785">
              <w:rPr>
                <w:rFonts w:ascii="Arial" w:hAnsi="Arial" w:cs="Arial"/>
                <w:sz w:val="16"/>
                <w:szCs w:val="16"/>
                <w:lang w:val="es-ES_tradnl" w:eastAsia="es-ES_tradnl"/>
              </w:rPr>
              <w:t xml:space="preserve"> 16 </w:t>
            </w:r>
            <w:proofErr w:type="spellStart"/>
            <w:r w:rsidRPr="00B75785">
              <w:rPr>
                <w:rFonts w:ascii="Arial" w:hAnsi="Arial" w:cs="Arial"/>
                <w:sz w:val="16"/>
                <w:szCs w:val="16"/>
                <w:lang w:val="es-ES_tradnl" w:eastAsia="es-ES_tradnl"/>
              </w:rPr>
              <w:t>Gb</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10/07/2010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1.368,30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10/07/2011</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Rack 19"</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15/06/2010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1.037,60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15/06/2015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proofErr w:type="spellStart"/>
            <w:r w:rsidRPr="00B75785">
              <w:rPr>
                <w:rFonts w:ascii="Arial" w:hAnsi="Arial" w:cs="Arial"/>
                <w:sz w:val="16"/>
                <w:szCs w:val="16"/>
                <w:lang w:val="en-GB" w:eastAsia="es-ES_tradnl"/>
              </w:rPr>
              <w:t>Portatil</w:t>
            </w:r>
            <w:proofErr w:type="spellEnd"/>
            <w:r w:rsidRPr="00B75785">
              <w:rPr>
                <w:rFonts w:ascii="Arial" w:hAnsi="Arial" w:cs="Arial"/>
                <w:sz w:val="16"/>
                <w:szCs w:val="16"/>
                <w:lang w:val="en-GB" w:eastAsia="es-ES_tradnl"/>
              </w:rPr>
              <w:t xml:space="preserve"> Asus Led 500Gb (</w:t>
            </w:r>
            <w:proofErr w:type="spellStart"/>
            <w:r w:rsidRPr="00B75785">
              <w:rPr>
                <w:rFonts w:ascii="Arial" w:hAnsi="Arial" w:cs="Arial"/>
                <w:sz w:val="16"/>
                <w:szCs w:val="16"/>
                <w:lang w:val="en-GB" w:eastAsia="es-ES_tradnl"/>
              </w:rPr>
              <w:t>Rafa</w:t>
            </w:r>
            <w:proofErr w:type="spellEnd"/>
            <w:r w:rsidRPr="00B75785">
              <w:rPr>
                <w:rFonts w:ascii="Arial" w:hAnsi="Arial" w:cs="Arial"/>
                <w:sz w:val="16"/>
                <w:szCs w:val="16"/>
                <w:lang w:val="en-GB" w:eastAsia="es-ES_tradnl"/>
              </w:rPr>
              <w:t>)</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23/07/2010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713,3</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23/07/2015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IPAD 3G+W</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30/08/2010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529</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30/08/2015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UPS Integra E PRO RACK 1,5 K</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21/09/2010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500,39</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21/09/2015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proofErr w:type="spellStart"/>
            <w:r w:rsidRPr="00B75785">
              <w:rPr>
                <w:rFonts w:ascii="Arial" w:hAnsi="Arial" w:cs="Arial"/>
                <w:sz w:val="16"/>
                <w:szCs w:val="16"/>
                <w:lang w:val="en-GB" w:eastAsia="es-ES_tradnl"/>
              </w:rPr>
              <w:t>Electr.Red</w:t>
            </w:r>
            <w:proofErr w:type="spellEnd"/>
            <w:r w:rsidRPr="00B75785">
              <w:rPr>
                <w:rFonts w:ascii="Arial" w:hAnsi="Arial" w:cs="Arial"/>
                <w:sz w:val="16"/>
                <w:szCs w:val="16"/>
                <w:lang w:val="en-GB" w:eastAsia="es-ES_tradnl"/>
              </w:rPr>
              <w:t xml:space="preserve"> Nave 1B </w:t>
            </w:r>
            <w:proofErr w:type="spellStart"/>
            <w:r w:rsidRPr="00B75785">
              <w:rPr>
                <w:rFonts w:ascii="Arial" w:hAnsi="Arial" w:cs="Arial"/>
                <w:sz w:val="16"/>
                <w:szCs w:val="16"/>
                <w:lang w:val="en-GB" w:eastAsia="es-ES_tradnl"/>
              </w:rPr>
              <w:t>Inf</w:t>
            </w:r>
            <w:proofErr w:type="spellEnd"/>
            <w:r w:rsidRPr="00B75785">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9.566,67</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Detector Radón SARAD RTM2001-2</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04/03/2010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4.931,00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04/03/2015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Bomba de </w:t>
            </w:r>
            <w:proofErr w:type="spellStart"/>
            <w:r w:rsidRPr="00B75785">
              <w:rPr>
                <w:rFonts w:ascii="Arial" w:hAnsi="Arial" w:cs="Arial"/>
                <w:sz w:val="16"/>
                <w:szCs w:val="16"/>
                <w:lang w:val="es-ES_tradnl" w:eastAsia="es-ES_tradnl"/>
              </w:rPr>
              <w:t>vacio</w:t>
            </w:r>
            <w:proofErr w:type="spellEnd"/>
            <w:r w:rsidRPr="00B75785">
              <w:rPr>
                <w:rFonts w:ascii="Arial" w:hAnsi="Arial" w:cs="Arial"/>
                <w:sz w:val="16"/>
                <w:szCs w:val="16"/>
                <w:lang w:val="es-ES_tradnl" w:eastAsia="es-ES_tradnl"/>
              </w:rPr>
              <w:t xml:space="preserve"> y accesorios</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09/04/2010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2.615,00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09/04/2015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Horno RTP Laboratorio FV</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18/11/2010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40.573,00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18/11/2015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Bomba </w:t>
            </w:r>
            <w:proofErr w:type="spellStart"/>
            <w:r w:rsidRPr="00B75785">
              <w:rPr>
                <w:rFonts w:ascii="Arial" w:hAnsi="Arial" w:cs="Arial"/>
                <w:sz w:val="16"/>
                <w:szCs w:val="16"/>
                <w:lang w:val="es-ES_tradnl" w:eastAsia="es-ES_tradnl"/>
              </w:rPr>
              <w:t>turbomolecular</w:t>
            </w:r>
            <w:proofErr w:type="spellEnd"/>
            <w:r w:rsidRPr="00B75785">
              <w:rPr>
                <w:rFonts w:ascii="Arial" w:hAnsi="Arial" w:cs="Arial"/>
                <w:sz w:val="16"/>
                <w:szCs w:val="16"/>
                <w:lang w:val="es-ES_tradnl" w:eastAsia="es-ES_tradnl"/>
              </w:rPr>
              <w:t xml:space="preserve"> IRMS</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6.000,00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Tarjeta </w:t>
            </w:r>
            <w:proofErr w:type="spellStart"/>
            <w:r w:rsidRPr="00B75785">
              <w:rPr>
                <w:rFonts w:ascii="Arial" w:hAnsi="Arial" w:cs="Arial"/>
                <w:sz w:val="16"/>
                <w:szCs w:val="16"/>
                <w:lang w:val="es-ES_tradnl" w:eastAsia="es-ES_tradnl"/>
              </w:rPr>
              <w:t>adq</w:t>
            </w:r>
            <w:proofErr w:type="spellEnd"/>
            <w:r w:rsidRPr="00B75785">
              <w:rPr>
                <w:rFonts w:ascii="Arial" w:hAnsi="Arial" w:cs="Arial"/>
                <w:sz w:val="16"/>
                <w:szCs w:val="16"/>
                <w:lang w:val="es-ES_tradnl" w:eastAsia="es-ES_tradnl"/>
              </w:rPr>
              <w:t xml:space="preserve"> datos </w:t>
            </w:r>
            <w:proofErr w:type="spellStart"/>
            <w:r w:rsidRPr="00B75785">
              <w:rPr>
                <w:rFonts w:ascii="Arial" w:hAnsi="Arial" w:cs="Arial"/>
                <w:sz w:val="16"/>
                <w:szCs w:val="16"/>
                <w:lang w:val="es-ES_tradnl" w:eastAsia="es-ES_tradnl"/>
              </w:rPr>
              <w:t>Cospec</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769</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01/11/2015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Tarjeta </w:t>
            </w:r>
            <w:proofErr w:type="spellStart"/>
            <w:r w:rsidRPr="00B75785">
              <w:rPr>
                <w:rFonts w:ascii="Arial" w:hAnsi="Arial" w:cs="Arial"/>
                <w:sz w:val="16"/>
                <w:szCs w:val="16"/>
                <w:lang w:val="es-ES_tradnl" w:eastAsia="es-ES_tradnl"/>
              </w:rPr>
              <w:t>adq</w:t>
            </w:r>
            <w:proofErr w:type="spellEnd"/>
            <w:r w:rsidRPr="00B75785">
              <w:rPr>
                <w:rFonts w:ascii="Arial" w:hAnsi="Arial" w:cs="Arial"/>
                <w:sz w:val="16"/>
                <w:szCs w:val="16"/>
                <w:lang w:val="es-ES_tradnl" w:eastAsia="es-ES_tradnl"/>
              </w:rPr>
              <w:t xml:space="preserve"> datos </w:t>
            </w:r>
            <w:proofErr w:type="spellStart"/>
            <w:r w:rsidRPr="00B75785">
              <w:rPr>
                <w:rFonts w:ascii="Arial" w:hAnsi="Arial" w:cs="Arial"/>
                <w:sz w:val="16"/>
                <w:szCs w:val="16"/>
                <w:lang w:val="es-ES_tradnl" w:eastAsia="es-ES_tradnl"/>
              </w:rPr>
              <w:t>Cospec</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09/11/2010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728,69</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09/11/2015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Rueda </w:t>
            </w:r>
            <w:proofErr w:type="spellStart"/>
            <w:r w:rsidRPr="00B75785">
              <w:rPr>
                <w:rFonts w:ascii="Arial" w:hAnsi="Arial" w:cs="Arial"/>
                <w:sz w:val="16"/>
                <w:szCs w:val="16"/>
                <w:lang w:val="es-ES_tradnl" w:eastAsia="es-ES_tradnl"/>
              </w:rPr>
              <w:t>Zanjadora</w:t>
            </w:r>
            <w:proofErr w:type="spellEnd"/>
            <w:r w:rsidRPr="00B75785">
              <w:rPr>
                <w:rFonts w:ascii="Arial" w:hAnsi="Arial" w:cs="Arial"/>
                <w:sz w:val="16"/>
                <w:szCs w:val="16"/>
                <w:lang w:val="es-ES_tradnl" w:eastAsia="es-ES_tradnl"/>
              </w:rPr>
              <w:t xml:space="preserve"> T600 </w:t>
            </w:r>
            <w:proofErr w:type="spellStart"/>
            <w:r w:rsidRPr="00B75785">
              <w:rPr>
                <w:rFonts w:ascii="Arial" w:hAnsi="Arial" w:cs="Arial"/>
                <w:sz w:val="16"/>
                <w:szCs w:val="16"/>
                <w:lang w:val="es-ES_tradnl" w:eastAsia="es-ES_tradnl"/>
              </w:rPr>
              <w:t>Optimal</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19/01/2010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23.895,00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19/01/2015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Maquina </w:t>
            </w:r>
            <w:proofErr w:type="spellStart"/>
            <w:r w:rsidRPr="00B75785">
              <w:rPr>
                <w:rFonts w:ascii="Arial" w:hAnsi="Arial" w:cs="Arial"/>
                <w:sz w:val="16"/>
                <w:szCs w:val="16"/>
                <w:lang w:val="es-ES_tradnl" w:eastAsia="es-ES_tradnl"/>
              </w:rPr>
              <w:t>Presion</w:t>
            </w:r>
            <w:proofErr w:type="spellEnd"/>
            <w:r w:rsidRPr="00B75785">
              <w:rPr>
                <w:rFonts w:ascii="Arial" w:hAnsi="Arial" w:cs="Arial"/>
                <w:sz w:val="16"/>
                <w:szCs w:val="16"/>
                <w:lang w:val="es-ES_tradnl" w:eastAsia="es-ES_tradnl"/>
              </w:rPr>
              <w:t xml:space="preserve"> Elite DSHL1910</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26/03/2010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1.276,98</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26/03/2015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Sillas Giratorias-</w:t>
            </w:r>
            <w:proofErr w:type="spellStart"/>
            <w:r w:rsidRPr="00B75785">
              <w:rPr>
                <w:rFonts w:ascii="Arial" w:hAnsi="Arial" w:cs="Arial"/>
                <w:sz w:val="16"/>
                <w:szCs w:val="16"/>
                <w:lang w:val="es-ES_tradnl" w:eastAsia="es-ES_tradnl"/>
              </w:rPr>
              <w:t>Ctro.Visit</w:t>
            </w:r>
            <w:proofErr w:type="spellEnd"/>
            <w:r w:rsidRPr="00B75785">
              <w:rPr>
                <w:rFonts w:ascii="Arial" w:hAnsi="Arial" w:cs="Arial"/>
                <w:sz w:val="16"/>
                <w:szCs w:val="16"/>
                <w:lang w:val="es-ES_tradnl" w:eastAsia="es-ES_tradnl"/>
              </w:rPr>
              <w:t>.</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19/02/2010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832,96</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19/02/2015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Carteles Señalización ITER</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05/03/2010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1.118,00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05/03/2015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r w:rsidRPr="00B75785">
              <w:rPr>
                <w:rFonts w:ascii="Arial" w:hAnsi="Arial" w:cs="Arial"/>
                <w:sz w:val="16"/>
                <w:szCs w:val="16"/>
                <w:lang w:val="en-GB" w:eastAsia="es-ES_tradnl"/>
              </w:rPr>
              <w:t xml:space="preserve">Mob.nave1B </w:t>
            </w:r>
            <w:proofErr w:type="spellStart"/>
            <w:r w:rsidRPr="00B75785">
              <w:rPr>
                <w:rFonts w:ascii="Arial" w:hAnsi="Arial" w:cs="Arial"/>
                <w:sz w:val="16"/>
                <w:szCs w:val="16"/>
                <w:lang w:val="en-GB" w:eastAsia="es-ES_tradnl"/>
              </w:rPr>
              <w:t>Inf/Elec-sillasIkea</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30/11/2010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2.815,30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30/11/2015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Caja Ignifuga-</w:t>
            </w:r>
            <w:proofErr w:type="spellStart"/>
            <w:r w:rsidRPr="00B75785">
              <w:rPr>
                <w:rFonts w:ascii="Arial" w:hAnsi="Arial" w:cs="Arial"/>
                <w:sz w:val="16"/>
                <w:szCs w:val="16"/>
                <w:lang w:val="es-ES_tradnl" w:eastAsia="es-ES_tradnl"/>
              </w:rPr>
              <w:t>Informatic</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1.358,24</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01/11/2015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proofErr w:type="spellStart"/>
            <w:r w:rsidRPr="00B75785">
              <w:rPr>
                <w:rFonts w:ascii="Arial" w:hAnsi="Arial" w:cs="Arial"/>
                <w:sz w:val="16"/>
                <w:szCs w:val="16"/>
                <w:lang w:val="en-GB" w:eastAsia="es-ES_tradnl"/>
              </w:rPr>
              <w:t>Mob.Nave</w:t>
            </w:r>
            <w:proofErr w:type="spellEnd"/>
            <w:r w:rsidRPr="00B75785">
              <w:rPr>
                <w:rFonts w:ascii="Arial" w:hAnsi="Arial" w:cs="Arial"/>
                <w:sz w:val="16"/>
                <w:szCs w:val="16"/>
                <w:lang w:val="en-GB" w:eastAsia="es-ES_tradnl"/>
              </w:rPr>
              <w:t xml:space="preserve"> 1B </w:t>
            </w:r>
            <w:proofErr w:type="spellStart"/>
            <w:r w:rsidRPr="00B75785">
              <w:rPr>
                <w:rFonts w:ascii="Arial" w:hAnsi="Arial" w:cs="Arial"/>
                <w:sz w:val="16"/>
                <w:szCs w:val="16"/>
                <w:lang w:val="en-GB" w:eastAsia="es-ES_tradnl"/>
              </w:rPr>
              <w:t>Inf</w:t>
            </w:r>
            <w:proofErr w:type="spellEnd"/>
            <w:r w:rsidRPr="00B75785">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50.630,00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proofErr w:type="spellStart"/>
            <w:r w:rsidRPr="00B75785">
              <w:rPr>
                <w:rFonts w:ascii="Arial" w:hAnsi="Arial" w:cs="Arial"/>
                <w:sz w:val="16"/>
                <w:szCs w:val="16"/>
                <w:lang w:val="en-GB" w:eastAsia="es-ES_tradnl"/>
              </w:rPr>
              <w:t>Mob.Nave</w:t>
            </w:r>
            <w:proofErr w:type="spellEnd"/>
            <w:r w:rsidRPr="00B75785">
              <w:rPr>
                <w:rFonts w:ascii="Arial" w:hAnsi="Arial" w:cs="Arial"/>
                <w:sz w:val="16"/>
                <w:szCs w:val="16"/>
                <w:lang w:val="en-GB" w:eastAsia="es-ES_tradnl"/>
              </w:rPr>
              <w:t xml:space="preserve"> 1B </w:t>
            </w:r>
            <w:proofErr w:type="spellStart"/>
            <w:r w:rsidRPr="00B75785">
              <w:rPr>
                <w:rFonts w:ascii="Arial" w:hAnsi="Arial" w:cs="Arial"/>
                <w:sz w:val="16"/>
                <w:szCs w:val="16"/>
                <w:lang w:val="en-GB" w:eastAsia="es-ES_tradnl"/>
              </w:rPr>
              <w:t>Inf</w:t>
            </w:r>
            <w:proofErr w:type="spellEnd"/>
            <w:r w:rsidRPr="00B75785">
              <w:rPr>
                <w:rFonts w:ascii="Arial" w:hAnsi="Arial" w:cs="Arial"/>
                <w:sz w:val="16"/>
                <w:szCs w:val="16"/>
                <w:lang w:val="en-GB" w:eastAsia="es-ES_tradnl"/>
              </w:rPr>
              <w:t xml:space="preserve">/Elect </w:t>
            </w:r>
            <w:proofErr w:type="spellStart"/>
            <w:r w:rsidRPr="00B75785">
              <w:rPr>
                <w:rFonts w:ascii="Arial" w:hAnsi="Arial" w:cs="Arial"/>
                <w:sz w:val="16"/>
                <w:szCs w:val="16"/>
                <w:lang w:val="en-GB" w:eastAsia="es-ES_tradnl"/>
              </w:rPr>
              <w:t>sillas</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28.120,00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Inversor </w:t>
            </w:r>
            <w:proofErr w:type="spellStart"/>
            <w:r w:rsidRPr="00B75785">
              <w:rPr>
                <w:rFonts w:ascii="Arial" w:hAnsi="Arial" w:cs="Arial"/>
                <w:sz w:val="16"/>
                <w:szCs w:val="16"/>
                <w:lang w:val="es-ES_tradnl" w:eastAsia="es-ES_tradnl"/>
              </w:rPr>
              <w:t>baterias</w:t>
            </w:r>
            <w:proofErr w:type="spellEnd"/>
            <w:r w:rsidRPr="00B75785">
              <w:rPr>
                <w:rFonts w:ascii="Arial" w:hAnsi="Arial" w:cs="Arial"/>
                <w:sz w:val="16"/>
                <w:szCs w:val="16"/>
                <w:lang w:val="es-ES_tradnl" w:eastAsia="es-ES_tradnl"/>
              </w:rPr>
              <w:t xml:space="preserve"> nueva genera</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22/01/2010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66.422,90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22/01/2015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proofErr w:type="spellStart"/>
            <w:r w:rsidRPr="00B75785">
              <w:rPr>
                <w:rFonts w:ascii="Arial" w:hAnsi="Arial" w:cs="Arial"/>
                <w:sz w:val="16"/>
                <w:szCs w:val="16"/>
                <w:lang w:val="en-GB" w:eastAsia="es-ES_tradnl"/>
              </w:rPr>
              <w:t>Sist.Climat</w:t>
            </w:r>
            <w:proofErr w:type="spellEnd"/>
            <w:r w:rsidRPr="00B75785">
              <w:rPr>
                <w:rFonts w:ascii="Arial" w:hAnsi="Arial" w:cs="Arial"/>
                <w:sz w:val="16"/>
                <w:szCs w:val="16"/>
                <w:lang w:val="en-GB" w:eastAsia="es-ES_tradnl"/>
              </w:rPr>
              <w:t xml:space="preserve">. Nave 1B </w:t>
            </w:r>
            <w:proofErr w:type="spellStart"/>
            <w:r w:rsidRPr="00B75785">
              <w:rPr>
                <w:rFonts w:ascii="Arial" w:hAnsi="Arial" w:cs="Arial"/>
                <w:sz w:val="16"/>
                <w:szCs w:val="16"/>
                <w:lang w:val="en-GB" w:eastAsia="es-ES_tradnl"/>
              </w:rPr>
              <w:t>Inf</w:t>
            </w:r>
            <w:proofErr w:type="spellEnd"/>
            <w:r w:rsidRPr="00B75785">
              <w:rPr>
                <w:rFonts w:ascii="Arial" w:hAnsi="Arial" w:cs="Arial"/>
                <w:sz w:val="16"/>
                <w:szCs w:val="16"/>
                <w:lang w:val="en-GB" w:eastAsia="es-ES_tradnl"/>
              </w:rPr>
              <w:t>/Elect</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10.399,97</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proofErr w:type="spellStart"/>
            <w:r w:rsidRPr="00B75785">
              <w:rPr>
                <w:rFonts w:ascii="Arial" w:hAnsi="Arial" w:cs="Arial"/>
                <w:sz w:val="16"/>
                <w:szCs w:val="16"/>
                <w:lang w:val="es-ES_tradnl" w:eastAsia="es-ES_tradnl"/>
              </w:rPr>
              <w:t>Sist.Climat.Molinos</w:t>
            </w:r>
            <w:proofErr w:type="spellEnd"/>
            <w:r w:rsidRPr="00B75785">
              <w:rPr>
                <w:rFonts w:ascii="Arial" w:hAnsi="Arial" w:cs="Arial"/>
                <w:sz w:val="16"/>
                <w:szCs w:val="16"/>
                <w:lang w:val="es-ES_tradnl" w:eastAsia="es-ES_tradnl"/>
              </w:rPr>
              <w:t xml:space="preserve"> </w:t>
            </w:r>
            <w:proofErr w:type="spellStart"/>
            <w:r w:rsidRPr="00B75785">
              <w:rPr>
                <w:rFonts w:ascii="Arial" w:hAnsi="Arial" w:cs="Arial"/>
                <w:sz w:val="16"/>
                <w:szCs w:val="16"/>
                <w:lang w:val="es-ES_tradnl" w:eastAsia="es-ES_tradnl"/>
              </w:rPr>
              <w:t>Enercon</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810,6</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n-GB" w:eastAsia="es-ES_tradnl"/>
              </w:rPr>
            </w:pPr>
            <w:proofErr w:type="spellStart"/>
            <w:r w:rsidRPr="00B75785">
              <w:rPr>
                <w:rFonts w:ascii="Arial" w:hAnsi="Arial" w:cs="Arial"/>
                <w:sz w:val="16"/>
                <w:szCs w:val="16"/>
                <w:lang w:val="en-GB" w:eastAsia="es-ES_tradnl"/>
              </w:rPr>
              <w:t>Electr.Red</w:t>
            </w:r>
            <w:proofErr w:type="spellEnd"/>
            <w:r w:rsidRPr="00B75785">
              <w:rPr>
                <w:rFonts w:ascii="Arial" w:hAnsi="Arial" w:cs="Arial"/>
                <w:sz w:val="16"/>
                <w:szCs w:val="16"/>
                <w:lang w:val="en-GB" w:eastAsia="es-ES_tradnl"/>
              </w:rPr>
              <w:t xml:space="preserve"> Nave 1B </w:t>
            </w:r>
            <w:proofErr w:type="spellStart"/>
            <w:r w:rsidRPr="00B75785">
              <w:rPr>
                <w:rFonts w:ascii="Arial" w:hAnsi="Arial" w:cs="Arial"/>
                <w:sz w:val="16"/>
                <w:szCs w:val="16"/>
                <w:lang w:val="en-GB" w:eastAsia="es-ES_tradnl"/>
              </w:rPr>
              <w:t>Inf</w:t>
            </w:r>
            <w:proofErr w:type="spellEnd"/>
            <w:r w:rsidRPr="00B75785">
              <w:rPr>
                <w:rFonts w:ascii="Arial" w:hAnsi="Arial" w:cs="Arial"/>
                <w:sz w:val="16"/>
                <w:szCs w:val="16"/>
                <w:lang w:val="en-GB" w:eastAsia="es-ES_tradnl"/>
              </w:rPr>
              <w:t>/Elect 2</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1.223,95</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31/12/2015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proofErr w:type="spellStart"/>
            <w:r w:rsidRPr="00B75785">
              <w:rPr>
                <w:rFonts w:ascii="Arial" w:hAnsi="Arial" w:cs="Arial"/>
                <w:sz w:val="16"/>
                <w:szCs w:val="16"/>
                <w:lang w:val="es-ES_tradnl" w:eastAsia="es-ES_tradnl"/>
              </w:rPr>
              <w:t>Reanult</w:t>
            </w:r>
            <w:proofErr w:type="spellEnd"/>
            <w:r w:rsidRPr="00B75785">
              <w:rPr>
                <w:rFonts w:ascii="Arial" w:hAnsi="Arial" w:cs="Arial"/>
                <w:sz w:val="16"/>
                <w:szCs w:val="16"/>
                <w:lang w:val="es-ES_tradnl" w:eastAsia="es-ES_tradnl"/>
              </w:rPr>
              <w:t xml:space="preserve"> </w:t>
            </w:r>
            <w:proofErr w:type="spellStart"/>
            <w:r w:rsidRPr="00B75785">
              <w:rPr>
                <w:rFonts w:ascii="Arial" w:hAnsi="Arial" w:cs="Arial"/>
                <w:sz w:val="16"/>
                <w:szCs w:val="16"/>
                <w:lang w:val="es-ES_tradnl" w:eastAsia="es-ES_tradnl"/>
              </w:rPr>
              <w:t>Trafic</w:t>
            </w:r>
            <w:proofErr w:type="spellEnd"/>
            <w:r w:rsidRPr="00B75785">
              <w:rPr>
                <w:rFonts w:ascii="Arial" w:hAnsi="Arial" w:cs="Arial"/>
                <w:sz w:val="16"/>
                <w:szCs w:val="16"/>
                <w:lang w:val="es-ES_tradnl" w:eastAsia="es-ES_tradnl"/>
              </w:rPr>
              <w:t xml:space="preserve"> Combi 9922GTF</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22/01/2010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25.510,82</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22/01/2015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Fresadora </w:t>
            </w:r>
            <w:proofErr w:type="spellStart"/>
            <w:r w:rsidRPr="00B75785">
              <w:rPr>
                <w:rFonts w:ascii="Arial" w:hAnsi="Arial" w:cs="Arial"/>
                <w:sz w:val="16"/>
                <w:szCs w:val="16"/>
                <w:lang w:val="es-ES_tradnl" w:eastAsia="es-ES_tradnl"/>
              </w:rPr>
              <w:t>Holcon</w:t>
            </w:r>
            <w:proofErr w:type="spellEnd"/>
            <w:r w:rsidRPr="00B75785">
              <w:rPr>
                <w:rFonts w:ascii="Arial" w:hAnsi="Arial" w:cs="Arial"/>
                <w:sz w:val="16"/>
                <w:szCs w:val="16"/>
                <w:lang w:val="es-ES_tradnl" w:eastAsia="es-ES_tradnl"/>
              </w:rPr>
              <w:t xml:space="preserve"> 90-GS</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1.574,70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31/01/2015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Equipo </w:t>
            </w:r>
            <w:proofErr w:type="spellStart"/>
            <w:r w:rsidRPr="00B75785">
              <w:rPr>
                <w:rFonts w:ascii="Arial" w:hAnsi="Arial" w:cs="Arial"/>
                <w:sz w:val="16"/>
                <w:szCs w:val="16"/>
                <w:lang w:val="es-ES_tradnl" w:eastAsia="es-ES_tradnl"/>
              </w:rPr>
              <w:t>Inverter</w:t>
            </w:r>
            <w:proofErr w:type="spellEnd"/>
            <w:r w:rsidRPr="00B75785">
              <w:rPr>
                <w:rFonts w:ascii="Arial" w:hAnsi="Arial" w:cs="Arial"/>
                <w:sz w:val="16"/>
                <w:szCs w:val="16"/>
                <w:lang w:val="es-ES_tradnl" w:eastAsia="es-ES_tradnl"/>
              </w:rPr>
              <w:t xml:space="preserve"> Presto 160 G</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28/02/2010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775</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28/02/2015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H45 Compact-Medidor señal</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31/03/2010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2.225,00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31/03/2015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Regla vibrante oscilante WHV</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31/05/2010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766,8</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31/05/2015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proofErr w:type="spellStart"/>
            <w:r w:rsidRPr="00B75785">
              <w:rPr>
                <w:rFonts w:ascii="Arial" w:hAnsi="Arial" w:cs="Arial"/>
                <w:sz w:val="16"/>
                <w:szCs w:val="16"/>
                <w:lang w:val="es-ES_tradnl" w:eastAsia="es-ES_tradnl"/>
              </w:rPr>
              <w:t>Maq.sierra</w:t>
            </w:r>
            <w:proofErr w:type="spellEnd"/>
            <w:r w:rsidRPr="00B75785">
              <w:rPr>
                <w:rFonts w:ascii="Arial" w:hAnsi="Arial" w:cs="Arial"/>
                <w:sz w:val="16"/>
                <w:szCs w:val="16"/>
                <w:lang w:val="es-ES_tradnl" w:eastAsia="es-ES_tradnl"/>
              </w:rPr>
              <w:t xml:space="preserve"> Circular </w:t>
            </w:r>
            <w:proofErr w:type="spellStart"/>
            <w:r w:rsidRPr="00B75785">
              <w:rPr>
                <w:rFonts w:ascii="Arial" w:hAnsi="Arial" w:cs="Arial"/>
                <w:sz w:val="16"/>
                <w:szCs w:val="16"/>
                <w:lang w:val="es-ES_tradnl" w:eastAsia="es-ES_tradnl"/>
              </w:rPr>
              <w:t>Panhans</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30/06/2010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3.079,34</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30/06/2015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Escalera Obra 4 m ALTRAD</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31/07/2010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3.645,00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31/07/2015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proofErr w:type="spellStart"/>
            <w:r w:rsidRPr="00B75785">
              <w:rPr>
                <w:rFonts w:ascii="Arial" w:hAnsi="Arial" w:cs="Arial"/>
                <w:sz w:val="16"/>
                <w:szCs w:val="16"/>
                <w:lang w:val="es-ES_tradnl" w:eastAsia="es-ES_tradnl"/>
              </w:rPr>
              <w:t>Maq.Retestadora</w:t>
            </w:r>
            <w:proofErr w:type="spellEnd"/>
            <w:r w:rsidRPr="00B75785">
              <w:rPr>
                <w:rFonts w:ascii="Arial" w:hAnsi="Arial" w:cs="Arial"/>
                <w:sz w:val="16"/>
                <w:szCs w:val="16"/>
                <w:lang w:val="es-ES_tradnl" w:eastAsia="es-ES_tradnl"/>
              </w:rPr>
              <w:t xml:space="preserve"> </w:t>
            </w:r>
            <w:proofErr w:type="spellStart"/>
            <w:r w:rsidRPr="00B75785">
              <w:rPr>
                <w:rFonts w:ascii="Arial" w:hAnsi="Arial" w:cs="Arial"/>
                <w:sz w:val="16"/>
                <w:szCs w:val="16"/>
                <w:lang w:val="es-ES_tradnl" w:eastAsia="es-ES_tradnl"/>
              </w:rPr>
              <w:t>Lamsa</w:t>
            </w:r>
            <w:proofErr w:type="spellEnd"/>
            <w:r w:rsidRPr="00B75785">
              <w:rPr>
                <w:rFonts w:ascii="Arial" w:hAnsi="Arial" w:cs="Arial"/>
                <w:sz w:val="16"/>
                <w:szCs w:val="16"/>
                <w:lang w:val="es-ES_tradnl" w:eastAsia="es-ES_tradnl"/>
              </w:rPr>
              <w:t xml:space="preserve"> R715</w:t>
            </w:r>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15/08/2010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1.780,00</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15/08/2015</w:t>
            </w:r>
          </w:p>
        </w:tc>
      </w:tr>
      <w:tr w:rsidR="0097266B" w:rsidRPr="00B75785" w:rsidTr="0097266B">
        <w:trPr>
          <w:trHeight w:val="255"/>
        </w:trPr>
        <w:tc>
          <w:tcPr>
            <w:tcW w:w="4240" w:type="dxa"/>
            <w:tcBorders>
              <w:top w:val="nil"/>
              <w:left w:val="single" w:sz="8" w:space="0" w:color="auto"/>
              <w:bottom w:val="nil"/>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Aspirador Estanques-</w:t>
            </w:r>
            <w:proofErr w:type="spellStart"/>
            <w:r w:rsidRPr="00B75785">
              <w:rPr>
                <w:rFonts w:ascii="Arial" w:hAnsi="Arial" w:cs="Arial"/>
                <w:sz w:val="16"/>
                <w:szCs w:val="16"/>
                <w:lang w:val="es-ES_tradnl" w:eastAsia="es-ES_tradnl"/>
              </w:rPr>
              <w:t>Vdas</w:t>
            </w:r>
            <w:proofErr w:type="spellEnd"/>
          </w:p>
        </w:tc>
        <w:tc>
          <w:tcPr>
            <w:tcW w:w="1200" w:type="dxa"/>
            <w:tcBorders>
              <w:top w:val="nil"/>
              <w:left w:val="nil"/>
              <w:bottom w:val="nil"/>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01/11/2010</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546,53</w:t>
            </w:r>
          </w:p>
        </w:tc>
        <w:tc>
          <w:tcPr>
            <w:tcW w:w="1200" w:type="dxa"/>
            <w:tcBorders>
              <w:top w:val="nil"/>
              <w:left w:val="nil"/>
              <w:bottom w:val="nil"/>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01/11/2015</w:t>
            </w:r>
          </w:p>
        </w:tc>
      </w:tr>
      <w:tr w:rsidR="0097266B" w:rsidRPr="00B75785" w:rsidTr="0097266B">
        <w:trPr>
          <w:trHeight w:val="270"/>
        </w:trPr>
        <w:tc>
          <w:tcPr>
            <w:tcW w:w="4240" w:type="dxa"/>
            <w:tcBorders>
              <w:top w:val="nil"/>
              <w:left w:val="single" w:sz="8" w:space="0" w:color="auto"/>
              <w:bottom w:val="single" w:sz="8" w:space="0" w:color="auto"/>
              <w:right w:val="nil"/>
            </w:tcBorders>
            <w:vAlign w:val="bottom"/>
          </w:tcPr>
          <w:p w:rsidR="0097266B" w:rsidRPr="00B75785" w:rsidRDefault="0097266B" w:rsidP="0097266B">
            <w:pPr>
              <w:rPr>
                <w:rFonts w:ascii="Arial" w:hAnsi="Arial" w:cs="Arial"/>
                <w:sz w:val="16"/>
                <w:szCs w:val="16"/>
                <w:lang w:val="es-ES_tradnl" w:eastAsia="es-ES_tradnl"/>
              </w:rPr>
            </w:pPr>
            <w:r w:rsidRPr="00B75785">
              <w:rPr>
                <w:rFonts w:ascii="Arial" w:hAnsi="Arial" w:cs="Arial"/>
                <w:sz w:val="16"/>
                <w:szCs w:val="16"/>
                <w:lang w:val="es-ES_tradnl" w:eastAsia="es-ES_tradnl"/>
              </w:rPr>
              <w:t xml:space="preserve">Fresadora </w:t>
            </w:r>
            <w:proofErr w:type="spellStart"/>
            <w:r w:rsidRPr="00B75785">
              <w:rPr>
                <w:rFonts w:ascii="Arial" w:hAnsi="Arial" w:cs="Arial"/>
                <w:sz w:val="16"/>
                <w:szCs w:val="16"/>
                <w:lang w:val="es-ES_tradnl" w:eastAsia="es-ES_tradnl"/>
              </w:rPr>
              <w:t>virutex-Sagrera</w:t>
            </w:r>
            <w:proofErr w:type="spellEnd"/>
          </w:p>
        </w:tc>
        <w:tc>
          <w:tcPr>
            <w:tcW w:w="1200" w:type="dxa"/>
            <w:tcBorders>
              <w:top w:val="nil"/>
              <w:left w:val="nil"/>
              <w:bottom w:val="single" w:sz="8" w:space="0" w:color="auto"/>
              <w:right w:val="nil"/>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22/11/2010</w:t>
            </w:r>
          </w:p>
        </w:tc>
        <w:tc>
          <w:tcPr>
            <w:tcW w:w="1200" w:type="dxa"/>
            <w:tcBorders>
              <w:top w:val="nil"/>
              <w:left w:val="nil"/>
              <w:bottom w:val="single" w:sz="8" w:space="0" w:color="auto"/>
              <w:right w:val="nil"/>
            </w:tcBorders>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867,97</w:t>
            </w:r>
          </w:p>
        </w:tc>
        <w:tc>
          <w:tcPr>
            <w:tcW w:w="1200" w:type="dxa"/>
            <w:tcBorders>
              <w:top w:val="nil"/>
              <w:left w:val="nil"/>
              <w:bottom w:val="single" w:sz="8" w:space="0" w:color="auto"/>
              <w:right w:val="single" w:sz="8" w:space="0" w:color="auto"/>
            </w:tcBorders>
            <w:noWrap/>
            <w:vAlign w:val="bottom"/>
          </w:tcPr>
          <w:p w:rsidR="0097266B" w:rsidRPr="00B75785" w:rsidRDefault="0097266B" w:rsidP="0097266B">
            <w:pPr>
              <w:jc w:val="right"/>
              <w:rPr>
                <w:rFonts w:ascii="Arial" w:hAnsi="Arial" w:cs="Arial"/>
                <w:sz w:val="16"/>
                <w:szCs w:val="16"/>
                <w:lang w:val="es-ES_tradnl" w:eastAsia="es-ES_tradnl"/>
              </w:rPr>
            </w:pPr>
            <w:r w:rsidRPr="00B75785">
              <w:rPr>
                <w:rFonts w:ascii="Arial" w:hAnsi="Arial" w:cs="Arial"/>
                <w:sz w:val="16"/>
                <w:szCs w:val="16"/>
                <w:lang w:val="es-ES_tradnl" w:eastAsia="es-ES_tradnl"/>
              </w:rPr>
              <w:t>22/11/2015</w:t>
            </w:r>
          </w:p>
        </w:tc>
      </w:tr>
      <w:tr w:rsidR="0097266B" w:rsidRPr="00B75785" w:rsidTr="0097266B">
        <w:trPr>
          <w:trHeight w:val="255"/>
        </w:trPr>
        <w:tc>
          <w:tcPr>
            <w:tcW w:w="4240" w:type="dxa"/>
            <w:tcBorders>
              <w:top w:val="nil"/>
              <w:left w:val="nil"/>
              <w:bottom w:val="nil"/>
              <w:right w:val="nil"/>
            </w:tcBorders>
            <w:vAlign w:val="bottom"/>
          </w:tcPr>
          <w:p w:rsidR="0097266B" w:rsidRPr="00B75785" w:rsidRDefault="0097266B" w:rsidP="0097266B">
            <w:pPr>
              <w:ind w:firstLineChars="200" w:firstLine="321"/>
              <w:jc w:val="right"/>
              <w:rPr>
                <w:rFonts w:ascii="Arial" w:hAnsi="Arial" w:cs="Arial"/>
                <w:b/>
                <w:bCs/>
                <w:sz w:val="16"/>
                <w:szCs w:val="16"/>
                <w:lang w:val="es-ES_tradnl" w:eastAsia="es-ES_tradnl"/>
              </w:rPr>
            </w:pPr>
            <w:r w:rsidRPr="00B75785">
              <w:rPr>
                <w:rFonts w:ascii="Arial" w:hAnsi="Arial" w:cs="Arial"/>
                <w:b/>
                <w:bCs/>
                <w:sz w:val="16"/>
                <w:szCs w:val="16"/>
                <w:lang w:val="es-ES_tradnl" w:eastAsia="es-ES_tradnl"/>
              </w:rPr>
              <w:t>TOTAL</w:t>
            </w: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b/>
                <w:bCs/>
                <w:sz w:val="16"/>
                <w:szCs w:val="16"/>
                <w:lang w:val="es-ES_tradnl" w:eastAsia="es-ES_tradnl"/>
              </w:rPr>
            </w:pPr>
          </w:p>
        </w:tc>
        <w:tc>
          <w:tcPr>
            <w:tcW w:w="1200" w:type="dxa"/>
            <w:tcBorders>
              <w:top w:val="nil"/>
              <w:left w:val="nil"/>
              <w:bottom w:val="nil"/>
              <w:right w:val="nil"/>
            </w:tcBorders>
            <w:vAlign w:val="bottom"/>
          </w:tcPr>
          <w:p w:rsidR="0097266B" w:rsidRPr="00B75785" w:rsidRDefault="0097266B" w:rsidP="0097266B">
            <w:pPr>
              <w:jc w:val="right"/>
              <w:rPr>
                <w:rFonts w:ascii="Arial" w:hAnsi="Arial" w:cs="Arial"/>
                <w:b/>
                <w:bCs/>
                <w:sz w:val="16"/>
                <w:szCs w:val="16"/>
                <w:lang w:val="es-ES_tradnl" w:eastAsia="es-ES_tradnl"/>
              </w:rPr>
            </w:pPr>
            <w:r w:rsidRPr="00B75785">
              <w:rPr>
                <w:rFonts w:ascii="Arial" w:hAnsi="Arial" w:cs="Arial"/>
                <w:b/>
                <w:bCs/>
                <w:sz w:val="16"/>
                <w:szCs w:val="16"/>
                <w:lang w:val="es-ES_tradnl" w:eastAsia="es-ES_tradnl"/>
              </w:rPr>
              <w:t>305.785,32</w:t>
            </w:r>
          </w:p>
        </w:tc>
        <w:tc>
          <w:tcPr>
            <w:tcW w:w="1200" w:type="dxa"/>
            <w:tcBorders>
              <w:top w:val="nil"/>
              <w:left w:val="nil"/>
              <w:bottom w:val="nil"/>
              <w:right w:val="nil"/>
            </w:tcBorders>
            <w:noWrap/>
            <w:vAlign w:val="bottom"/>
          </w:tcPr>
          <w:p w:rsidR="0097266B" w:rsidRPr="00B75785" w:rsidRDefault="0097266B" w:rsidP="0097266B">
            <w:pPr>
              <w:rPr>
                <w:rFonts w:ascii="Arial" w:hAnsi="Arial" w:cs="Arial"/>
                <w:sz w:val="16"/>
                <w:szCs w:val="16"/>
                <w:lang w:val="es-ES_tradnl" w:eastAsia="es-ES_tradnl"/>
              </w:rPr>
            </w:pPr>
          </w:p>
        </w:tc>
      </w:tr>
    </w:tbl>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97266B" w:rsidP="0097266B">
      <w:pPr>
        <w:tabs>
          <w:tab w:val="left" w:pos="850"/>
        </w:tabs>
        <w:ind w:right="-1" w:firstLine="425"/>
        <w:jc w:val="both"/>
        <w:rPr>
          <w:rFonts w:ascii="Arial" w:hAnsi="Arial" w:cs="Arial"/>
          <w:sz w:val="16"/>
          <w:szCs w:val="16"/>
        </w:rPr>
      </w:pPr>
      <w:r w:rsidRPr="00B75785">
        <w:rPr>
          <w:rFonts w:ascii="Arial" w:hAnsi="Arial" w:cs="Arial"/>
          <w:sz w:val="16"/>
          <w:szCs w:val="16"/>
        </w:rPr>
        <w:t xml:space="preserve">Con cargo a la RIC dotada  en el ejercicio 2007, se ha suscrito nuevamente capital en las empresas EVM2 Energías Renovables y Energía Verde de la </w:t>
      </w:r>
      <w:proofErr w:type="spellStart"/>
      <w:r w:rsidRPr="00B75785">
        <w:rPr>
          <w:rFonts w:ascii="Arial" w:hAnsi="Arial" w:cs="Arial"/>
          <w:sz w:val="16"/>
          <w:szCs w:val="16"/>
        </w:rPr>
        <w:t>Macaronesia</w:t>
      </w:r>
      <w:proofErr w:type="spellEnd"/>
      <w:r w:rsidRPr="00B75785">
        <w:rPr>
          <w:rFonts w:ascii="Arial" w:hAnsi="Arial" w:cs="Arial"/>
          <w:sz w:val="16"/>
          <w:szCs w:val="16"/>
        </w:rPr>
        <w:t>, por importes de 1.875.000 € y 1.202.235 €, respectivamente. Estas empresas han materializado en plantas solares fotovoltaicas en el plazo establecido el importe obtenido en el proceso de ampliación de capital, procediendo según lo descrito en el artículo 27.4 D 1 de la ley 19/1994 y en su posterior modificación en el RDL 12/2006. Estas inversiones se mantendrán en funcionamiento durante más de cinco años (vida útil 25 años) conforme al apartado 8 del RDL 12/2006.</w:t>
      </w:r>
    </w:p>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97266B" w:rsidP="0097266B">
      <w:pPr>
        <w:tabs>
          <w:tab w:val="left" w:pos="850"/>
        </w:tabs>
        <w:ind w:right="-1" w:firstLine="425"/>
        <w:jc w:val="both"/>
        <w:rPr>
          <w:rFonts w:ascii="Arial" w:hAnsi="Arial" w:cs="Arial"/>
          <w:sz w:val="16"/>
          <w:szCs w:val="16"/>
        </w:rPr>
      </w:pPr>
      <w:r w:rsidRPr="00B75785">
        <w:rPr>
          <w:rFonts w:ascii="Arial" w:hAnsi="Arial" w:cs="Arial"/>
          <w:sz w:val="16"/>
          <w:szCs w:val="16"/>
        </w:rPr>
        <w:t>También con cargo a la RIC del ejercicio 2007 se suscribió el 12 de diciembre de 2008 títulos valores de deuda pública del Cabildo Insular de Tenerife, aptos para RIC por importe de 3.000.000 de euros, que se mantendrán durante cinco años.</w:t>
      </w:r>
    </w:p>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97266B" w:rsidP="0097266B">
      <w:pPr>
        <w:tabs>
          <w:tab w:val="left" w:pos="850"/>
        </w:tabs>
        <w:ind w:right="-1" w:firstLine="425"/>
        <w:jc w:val="both"/>
        <w:rPr>
          <w:rFonts w:ascii="Arial" w:hAnsi="Arial" w:cs="Arial"/>
          <w:sz w:val="16"/>
          <w:szCs w:val="16"/>
        </w:rPr>
      </w:pPr>
      <w:r w:rsidRPr="00B75785">
        <w:rPr>
          <w:rFonts w:ascii="Arial" w:hAnsi="Arial" w:cs="Arial"/>
          <w:sz w:val="16"/>
          <w:szCs w:val="16"/>
        </w:rPr>
        <w:t>En el ejercicio 2009 se ha materializado RIC dotada en el ejercicio 2007 en una planta de fabricación de módulos fotovoltaicos por 2.597.747,88 €</w:t>
      </w:r>
    </w:p>
    <w:p w:rsidR="0097266B" w:rsidRPr="00B75785" w:rsidRDefault="0097266B" w:rsidP="0097266B">
      <w:pPr>
        <w:tabs>
          <w:tab w:val="left" w:pos="850"/>
        </w:tabs>
        <w:ind w:right="-1" w:firstLine="425"/>
        <w:jc w:val="both"/>
        <w:rPr>
          <w:rFonts w:ascii="Arial" w:hAnsi="Arial" w:cs="Arial"/>
          <w:sz w:val="16"/>
          <w:szCs w:val="16"/>
        </w:rPr>
      </w:pPr>
    </w:p>
    <w:p w:rsidR="0097266B" w:rsidRPr="00B75785" w:rsidRDefault="0097266B" w:rsidP="0097266B">
      <w:pPr>
        <w:tabs>
          <w:tab w:val="left" w:pos="-720"/>
          <w:tab w:val="left" w:pos="7230"/>
        </w:tabs>
        <w:suppressAutoHyphens/>
        <w:rPr>
          <w:rFonts w:ascii="Arial" w:hAnsi="Arial" w:cs="Arial"/>
          <w:sz w:val="16"/>
          <w:szCs w:val="16"/>
        </w:rPr>
      </w:pPr>
    </w:p>
    <w:p w:rsidR="0097266B" w:rsidRPr="00B75785" w:rsidRDefault="00EC4533" w:rsidP="0097266B">
      <w:pPr>
        <w:tabs>
          <w:tab w:val="left" w:pos="-720"/>
          <w:tab w:val="left" w:pos="7230"/>
        </w:tabs>
        <w:suppressAutoHyphens/>
        <w:rPr>
          <w:rFonts w:ascii="Arial" w:hAnsi="Arial" w:cs="Arial"/>
          <w:sz w:val="16"/>
          <w:szCs w:val="16"/>
        </w:rPr>
      </w:pPr>
      <w:r w:rsidRPr="00B75785">
        <w:rPr>
          <w:rFonts w:ascii="Arial" w:hAnsi="Arial" w:cs="Arial"/>
          <w:noProof/>
          <w:sz w:val="16"/>
          <w:szCs w:val="16"/>
        </w:rPr>
        <w:drawing>
          <wp:inline distT="0" distB="0" distL="0" distR="0">
            <wp:extent cx="5684520" cy="1542415"/>
            <wp:effectExtent l="19050" t="0" r="0" b="0"/>
            <wp:docPr id="8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66"/>
                    <a:srcRect/>
                    <a:stretch>
                      <a:fillRect/>
                    </a:stretch>
                  </pic:blipFill>
                  <pic:spPr bwMode="auto">
                    <a:xfrm>
                      <a:off x="0" y="0"/>
                      <a:ext cx="5684520" cy="1542415"/>
                    </a:xfrm>
                    <a:prstGeom prst="rect">
                      <a:avLst/>
                    </a:prstGeom>
                    <a:noFill/>
                    <a:ln w="9525">
                      <a:noFill/>
                      <a:miter lim="800000"/>
                      <a:headEnd/>
                      <a:tailEnd/>
                    </a:ln>
                  </pic:spPr>
                </pic:pic>
              </a:graphicData>
            </a:graphic>
          </wp:inline>
        </w:drawing>
      </w:r>
    </w:p>
    <w:p w:rsidR="0097266B" w:rsidRPr="00B75785" w:rsidRDefault="00EC4533" w:rsidP="0097266B">
      <w:pPr>
        <w:tabs>
          <w:tab w:val="left" w:pos="-720"/>
          <w:tab w:val="left" w:pos="7230"/>
        </w:tabs>
        <w:suppressAutoHyphens/>
        <w:rPr>
          <w:rFonts w:ascii="Arial" w:hAnsi="Arial" w:cs="Arial"/>
          <w:sz w:val="16"/>
          <w:szCs w:val="16"/>
        </w:rPr>
      </w:pPr>
      <w:r w:rsidRPr="00B75785">
        <w:rPr>
          <w:rFonts w:ascii="Arial" w:hAnsi="Arial" w:cs="Arial"/>
          <w:noProof/>
          <w:sz w:val="16"/>
          <w:szCs w:val="16"/>
        </w:rPr>
        <w:drawing>
          <wp:inline distT="0" distB="0" distL="0" distR="0">
            <wp:extent cx="5684520" cy="743585"/>
            <wp:effectExtent l="1905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7"/>
                    <a:srcRect/>
                    <a:stretch>
                      <a:fillRect/>
                    </a:stretch>
                  </pic:blipFill>
                  <pic:spPr bwMode="auto">
                    <a:xfrm>
                      <a:off x="0" y="0"/>
                      <a:ext cx="5684520" cy="743585"/>
                    </a:xfrm>
                    <a:prstGeom prst="rect">
                      <a:avLst/>
                    </a:prstGeom>
                    <a:noFill/>
                    <a:ln w="9525">
                      <a:noFill/>
                      <a:miter lim="800000"/>
                      <a:headEnd/>
                      <a:tailEnd/>
                    </a:ln>
                  </pic:spPr>
                </pic:pic>
              </a:graphicData>
            </a:graphic>
          </wp:inline>
        </w:drawing>
      </w:r>
    </w:p>
    <w:p w:rsidR="0097266B" w:rsidRPr="00B75785" w:rsidRDefault="0097266B" w:rsidP="0097266B">
      <w:pPr>
        <w:tabs>
          <w:tab w:val="left" w:pos="-720"/>
          <w:tab w:val="left" w:pos="7230"/>
        </w:tabs>
        <w:suppressAutoHyphens/>
        <w:rPr>
          <w:rFonts w:ascii="Arial" w:hAnsi="Arial" w:cs="Arial"/>
          <w:sz w:val="16"/>
          <w:szCs w:val="16"/>
        </w:rPr>
      </w:pPr>
    </w:p>
    <w:p w:rsidR="0097266B" w:rsidRPr="00B75785" w:rsidRDefault="00EC4533" w:rsidP="0097266B">
      <w:pPr>
        <w:tabs>
          <w:tab w:val="left" w:pos="-720"/>
          <w:tab w:val="left" w:pos="7230"/>
        </w:tabs>
        <w:suppressAutoHyphens/>
        <w:rPr>
          <w:rFonts w:ascii="Arial" w:hAnsi="Arial" w:cs="Arial"/>
          <w:sz w:val="16"/>
          <w:szCs w:val="16"/>
        </w:rPr>
      </w:pPr>
      <w:r w:rsidRPr="00B75785">
        <w:rPr>
          <w:rFonts w:ascii="Arial" w:hAnsi="Arial" w:cs="Arial"/>
          <w:noProof/>
          <w:sz w:val="16"/>
          <w:szCs w:val="16"/>
        </w:rPr>
        <w:drawing>
          <wp:inline distT="0" distB="0" distL="0" distR="0">
            <wp:extent cx="5682036" cy="1992646"/>
            <wp:effectExtent l="19050" t="0" r="0" b="0"/>
            <wp:docPr id="83"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68"/>
                    <a:srcRect/>
                    <a:stretch>
                      <a:fillRect/>
                    </a:stretch>
                  </pic:blipFill>
                  <pic:spPr bwMode="auto">
                    <a:xfrm>
                      <a:off x="0" y="0"/>
                      <a:ext cx="5684317" cy="1993446"/>
                    </a:xfrm>
                    <a:prstGeom prst="rect">
                      <a:avLst/>
                    </a:prstGeom>
                    <a:noFill/>
                    <a:ln w="9525">
                      <a:noFill/>
                      <a:miter lim="800000"/>
                      <a:headEnd/>
                      <a:tailEnd/>
                    </a:ln>
                  </pic:spPr>
                </pic:pic>
              </a:graphicData>
            </a:graphic>
          </wp:inline>
        </w:drawing>
      </w:r>
    </w:p>
    <w:p w:rsidR="0097266B" w:rsidRPr="00B75785" w:rsidRDefault="0097266B" w:rsidP="0097266B">
      <w:pPr>
        <w:rPr>
          <w:rFonts w:ascii="Arial" w:hAnsi="Arial" w:cs="Arial"/>
          <w:sz w:val="16"/>
          <w:szCs w:val="16"/>
        </w:rPr>
      </w:pPr>
    </w:p>
    <w:p w:rsidR="0097266B" w:rsidRPr="006D12A4" w:rsidRDefault="00EC4533" w:rsidP="0097266B">
      <w:pPr>
        <w:tabs>
          <w:tab w:val="left" w:pos="850"/>
        </w:tabs>
        <w:ind w:right="-1" w:firstLine="425"/>
        <w:jc w:val="both"/>
        <w:rPr>
          <w:rFonts w:ascii="Arial" w:hAnsi="Arial" w:cs="Arial"/>
          <w:sz w:val="16"/>
          <w:szCs w:val="16"/>
          <w:highlight w:val="cyan"/>
        </w:rPr>
      </w:pPr>
      <w:r w:rsidRPr="00166032">
        <w:rPr>
          <w:rFonts w:ascii="Arial" w:hAnsi="Arial" w:cs="Arial"/>
          <w:noProof/>
          <w:sz w:val="16"/>
          <w:szCs w:val="16"/>
        </w:rPr>
        <w:lastRenderedPageBreak/>
        <w:drawing>
          <wp:inline distT="0" distB="0" distL="0" distR="0">
            <wp:extent cx="5036185" cy="6018530"/>
            <wp:effectExtent l="19050" t="0" r="0" b="0"/>
            <wp:docPr id="84"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69"/>
                    <a:srcRect/>
                    <a:stretch>
                      <a:fillRect/>
                    </a:stretch>
                  </pic:blipFill>
                  <pic:spPr bwMode="auto">
                    <a:xfrm>
                      <a:off x="0" y="0"/>
                      <a:ext cx="5036185" cy="6018530"/>
                    </a:xfrm>
                    <a:prstGeom prst="rect">
                      <a:avLst/>
                    </a:prstGeom>
                    <a:noFill/>
                    <a:ln w="9525">
                      <a:noFill/>
                      <a:miter lim="800000"/>
                      <a:headEnd/>
                      <a:tailEnd/>
                    </a:ln>
                  </pic:spPr>
                </pic:pic>
              </a:graphicData>
            </a:graphic>
          </wp:inline>
        </w:drawing>
      </w:r>
    </w:p>
    <w:p w:rsidR="0097266B" w:rsidRPr="006D12A4" w:rsidRDefault="0097266B" w:rsidP="0097266B">
      <w:pPr>
        <w:tabs>
          <w:tab w:val="left" w:pos="850"/>
        </w:tabs>
        <w:ind w:right="-1" w:firstLine="425"/>
        <w:jc w:val="both"/>
        <w:rPr>
          <w:rFonts w:ascii="Arial" w:hAnsi="Arial" w:cs="Arial"/>
          <w:sz w:val="16"/>
          <w:szCs w:val="16"/>
          <w:highlight w:val="cyan"/>
        </w:rPr>
      </w:pPr>
    </w:p>
    <w:p w:rsidR="0097266B" w:rsidRPr="006D12A4" w:rsidRDefault="00EC4533" w:rsidP="0097266B">
      <w:pPr>
        <w:tabs>
          <w:tab w:val="left" w:pos="850"/>
        </w:tabs>
        <w:ind w:right="-1" w:firstLine="425"/>
        <w:jc w:val="both"/>
        <w:rPr>
          <w:rFonts w:ascii="Arial" w:hAnsi="Arial" w:cs="Arial"/>
          <w:sz w:val="16"/>
          <w:szCs w:val="16"/>
          <w:highlight w:val="cyan"/>
        </w:rPr>
      </w:pPr>
      <w:r w:rsidRPr="00166032">
        <w:rPr>
          <w:rFonts w:ascii="Arial" w:hAnsi="Arial" w:cs="Arial"/>
          <w:noProof/>
          <w:sz w:val="16"/>
          <w:szCs w:val="16"/>
        </w:rPr>
        <w:lastRenderedPageBreak/>
        <w:drawing>
          <wp:inline distT="0" distB="0" distL="0" distR="0">
            <wp:extent cx="4940300" cy="6673850"/>
            <wp:effectExtent l="19050" t="0" r="0" b="0"/>
            <wp:docPr id="85"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spect="1" noChangeArrowheads="1"/>
                    </pic:cNvPicPr>
                  </pic:nvPicPr>
                  <pic:blipFill>
                    <a:blip r:embed="rId70"/>
                    <a:srcRect/>
                    <a:stretch>
                      <a:fillRect/>
                    </a:stretch>
                  </pic:blipFill>
                  <pic:spPr bwMode="auto">
                    <a:xfrm>
                      <a:off x="0" y="0"/>
                      <a:ext cx="4940300" cy="6673850"/>
                    </a:xfrm>
                    <a:prstGeom prst="rect">
                      <a:avLst/>
                    </a:prstGeom>
                    <a:noFill/>
                    <a:ln w="9525">
                      <a:noFill/>
                      <a:miter lim="800000"/>
                      <a:headEnd/>
                      <a:tailEnd/>
                    </a:ln>
                  </pic:spPr>
                </pic:pic>
              </a:graphicData>
            </a:graphic>
          </wp:inline>
        </w:drawing>
      </w:r>
    </w:p>
    <w:p w:rsidR="0097266B" w:rsidRPr="006D12A4" w:rsidRDefault="0097266B" w:rsidP="0097266B">
      <w:pPr>
        <w:tabs>
          <w:tab w:val="left" w:pos="850"/>
        </w:tabs>
        <w:ind w:right="-1" w:firstLine="425"/>
        <w:jc w:val="both"/>
        <w:rPr>
          <w:rFonts w:ascii="Arial" w:hAnsi="Arial" w:cs="Arial"/>
          <w:sz w:val="16"/>
          <w:szCs w:val="16"/>
          <w:highlight w:val="cyan"/>
        </w:rPr>
      </w:pPr>
    </w:p>
    <w:p w:rsidR="003817FF" w:rsidRPr="006D12A4" w:rsidRDefault="003817FF" w:rsidP="0097266B">
      <w:pPr>
        <w:tabs>
          <w:tab w:val="left" w:pos="850"/>
        </w:tabs>
        <w:ind w:right="-1" w:firstLine="425"/>
        <w:jc w:val="both"/>
        <w:rPr>
          <w:rFonts w:ascii="Arial" w:hAnsi="Arial" w:cs="Arial"/>
          <w:sz w:val="16"/>
          <w:szCs w:val="16"/>
          <w:highlight w:val="cyan"/>
        </w:rPr>
      </w:pPr>
    </w:p>
    <w:p w:rsidR="0097266B" w:rsidRPr="00166032" w:rsidRDefault="0097266B" w:rsidP="0097266B">
      <w:pPr>
        <w:tabs>
          <w:tab w:val="left" w:pos="-720"/>
          <w:tab w:val="left" w:pos="7230"/>
        </w:tabs>
        <w:suppressAutoHyphens/>
        <w:ind w:firstLine="284"/>
        <w:jc w:val="both"/>
        <w:rPr>
          <w:rFonts w:ascii="Arial" w:hAnsi="Arial" w:cs="Arial"/>
          <w:sz w:val="16"/>
          <w:szCs w:val="16"/>
        </w:rPr>
      </w:pPr>
      <w:r w:rsidRPr="00166032">
        <w:rPr>
          <w:rFonts w:ascii="Arial" w:hAnsi="Arial" w:cs="Arial"/>
          <w:sz w:val="16"/>
          <w:szCs w:val="16"/>
        </w:rPr>
        <w:t>Con cargo a la RIC del ejercicio 2008 se suscribió en diciembre de 2012 títulos valores de deuda pública de la Comunidad Autónoma Canaria Cabildo Insular de Tenerife, aptos para RIC por importe de 1.300.000 de euros, que se mantendrán durante cinco años.</w:t>
      </w:r>
    </w:p>
    <w:p w:rsidR="0097266B" w:rsidRPr="00166032" w:rsidRDefault="0097266B" w:rsidP="0097266B">
      <w:pPr>
        <w:tabs>
          <w:tab w:val="left" w:pos="-720"/>
          <w:tab w:val="left" w:pos="7230"/>
        </w:tabs>
        <w:suppressAutoHyphens/>
        <w:ind w:firstLine="284"/>
        <w:jc w:val="both"/>
        <w:rPr>
          <w:rFonts w:ascii="Arial" w:hAnsi="Arial" w:cs="Arial"/>
          <w:sz w:val="16"/>
          <w:szCs w:val="16"/>
        </w:rPr>
      </w:pPr>
    </w:p>
    <w:p w:rsidR="0097266B" w:rsidRPr="00166032" w:rsidRDefault="0097266B" w:rsidP="0097266B">
      <w:pPr>
        <w:tabs>
          <w:tab w:val="left" w:pos="-720"/>
          <w:tab w:val="left" w:pos="7230"/>
        </w:tabs>
        <w:suppressAutoHyphens/>
        <w:ind w:firstLine="284"/>
        <w:jc w:val="both"/>
        <w:rPr>
          <w:rFonts w:ascii="Arial" w:hAnsi="Arial" w:cs="Arial"/>
          <w:sz w:val="16"/>
          <w:szCs w:val="16"/>
        </w:rPr>
      </w:pPr>
    </w:p>
    <w:p w:rsidR="0097266B" w:rsidRPr="00166032" w:rsidRDefault="00040B6E" w:rsidP="0097266B">
      <w:pPr>
        <w:tabs>
          <w:tab w:val="left" w:pos="-720"/>
          <w:tab w:val="left" w:pos="7230"/>
        </w:tabs>
        <w:suppressAutoHyphens/>
        <w:jc w:val="both"/>
        <w:rPr>
          <w:rFonts w:ascii="Arial" w:hAnsi="Arial" w:cs="Arial"/>
          <w:sz w:val="16"/>
          <w:szCs w:val="16"/>
        </w:rPr>
      </w:pPr>
      <w:r>
        <w:rPr>
          <w:rFonts w:ascii="Arial" w:hAnsi="Arial" w:cs="Arial"/>
          <w:sz w:val="16"/>
          <w:szCs w:val="16"/>
        </w:rPr>
      </w:r>
      <w:r>
        <w:rPr>
          <w:rFonts w:ascii="Arial" w:hAnsi="Arial" w:cs="Arial"/>
          <w:sz w:val="16"/>
          <w:szCs w:val="16"/>
        </w:rPr>
        <w:pict>
          <v:group id="_x0000_s2044" editas="canvas" style="width:427.45pt;height:60.1pt;mso-position-horizontal-relative:char;mso-position-vertical-relative:line" coordorigin="-10,-9" coordsize="8549,12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5" type="#_x0000_t75" style="position:absolute;left:-10;top:-9;width:8549;height:1202" o:preferrelative="f">
              <v:fill o:detectmouseclick="t"/>
              <v:path o:extrusionok="t" o:connecttype="none"/>
              <o:lock v:ext="edit" text="t"/>
            </v:shape>
            <v:rect id="_x0000_s2046" style="position:absolute;left:10;top:9;width:8423;height:631" fillcolor="silver" stroked="f"/>
            <v:rect id="_x0000_s2047" style="position:absolute;left:217;top:138;width:2258;height:184;mso-wrap-style:none" filled="f" stroked="f">
              <v:textbox style="mso-next-textbox:#_x0000_s2047;mso-fit-shape-to-text:t" inset="0,0,0,0">
                <w:txbxContent>
                  <w:p w:rsidR="00F77203" w:rsidRDefault="00F77203" w:rsidP="0097266B">
                    <w:r>
                      <w:rPr>
                        <w:rFonts w:ascii="Arial" w:hAnsi="Arial" w:cs="Arial"/>
                        <w:b/>
                        <w:bCs/>
                        <w:color w:val="000000"/>
                        <w:sz w:val="16"/>
                        <w:szCs w:val="16"/>
                        <w:lang w:val="en-US"/>
                      </w:rPr>
                      <w:t>MATERIALIZACION RIC 2009-</w:t>
                    </w:r>
                  </w:p>
                </w:txbxContent>
              </v:textbox>
            </v:rect>
            <v:rect id="_x0000_s23552" style="position:absolute;left:514;top:337;width:1664;height:184;mso-wrap-style:none" filled="f" stroked="f">
              <v:textbox style="mso-next-textbox:#_x0000_s23552;mso-fit-shape-to-text:t" inset="0,0,0,0">
                <w:txbxContent>
                  <w:p w:rsidR="00F77203" w:rsidRDefault="00F77203" w:rsidP="0097266B">
                    <w:r>
                      <w:rPr>
                        <w:rFonts w:ascii="Arial" w:hAnsi="Arial" w:cs="Arial"/>
                        <w:b/>
                        <w:bCs/>
                        <w:color w:val="000000"/>
                        <w:sz w:val="16"/>
                        <w:szCs w:val="16"/>
                        <w:lang w:val="en-US"/>
                      </w:rPr>
                      <w:t>2010 EJERCICIO 2013</w:t>
                    </w:r>
                  </w:p>
                </w:txbxContent>
              </v:textbox>
            </v:rect>
            <v:rect id="_x0000_s23553" style="position:absolute;left:2817;top:238;width:1770;height:184;mso-wrap-style:none" filled="f" stroked="f">
              <v:textbox style="mso-next-textbox:#_x0000_s23553;mso-fit-shape-to-text:t" inset="0,0,0,0">
                <w:txbxContent>
                  <w:p w:rsidR="00F77203" w:rsidRDefault="00F77203" w:rsidP="0097266B">
                    <w:proofErr w:type="spellStart"/>
                    <w:proofErr w:type="gramStart"/>
                    <w:r>
                      <w:rPr>
                        <w:rFonts w:ascii="Arial" w:hAnsi="Arial" w:cs="Arial"/>
                        <w:b/>
                        <w:bCs/>
                        <w:color w:val="000000"/>
                        <w:sz w:val="16"/>
                        <w:szCs w:val="16"/>
                        <w:lang w:val="en-US"/>
                      </w:rPr>
                      <w:t>Fecha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adquis</w:t>
                    </w:r>
                    <w:proofErr w:type="spellEnd"/>
                    <w:r>
                      <w:rPr>
                        <w:rFonts w:ascii="Arial" w:hAnsi="Arial" w:cs="Arial"/>
                        <w:b/>
                        <w:bCs/>
                        <w:color w:val="000000"/>
                        <w:sz w:val="16"/>
                        <w:szCs w:val="16"/>
                        <w:lang w:val="en-US"/>
                      </w:rPr>
                      <w:t>.</w:t>
                    </w:r>
                    <w:proofErr w:type="gramEnd"/>
                    <w:r>
                      <w:rPr>
                        <w:rFonts w:ascii="Arial" w:hAnsi="Arial" w:cs="Arial"/>
                        <w:b/>
                        <w:bCs/>
                        <w:color w:val="000000"/>
                        <w:sz w:val="16"/>
                        <w:szCs w:val="16"/>
                        <w:lang w:val="en-US"/>
                      </w:rPr>
                      <w:t xml:space="preserve"> </w:t>
                    </w:r>
                    <w:proofErr w:type="spellStart"/>
                    <w:proofErr w:type="gramStart"/>
                    <w:r>
                      <w:rPr>
                        <w:rFonts w:ascii="Arial" w:hAnsi="Arial" w:cs="Arial"/>
                        <w:b/>
                        <w:bCs/>
                        <w:color w:val="000000"/>
                        <w:sz w:val="16"/>
                        <w:szCs w:val="16"/>
                        <w:lang w:val="en-US"/>
                      </w:rPr>
                      <w:t>contable</w:t>
                    </w:r>
                    <w:proofErr w:type="spellEnd"/>
                    <w:proofErr w:type="gramEnd"/>
                  </w:p>
                </w:txbxContent>
              </v:textbox>
            </v:rect>
            <v:rect id="_x0000_s23554" style="position:absolute;left:5509;top:238;width:445;height:184;mso-wrap-style:none" filled="f" stroked="f">
              <v:textbox style="mso-next-textbox:#_x0000_s23554;mso-fit-shape-to-text:t" inset="0,0,0,0">
                <w:txbxContent>
                  <w:p w:rsidR="00F77203" w:rsidRDefault="00F77203" w:rsidP="0097266B">
                    <w:proofErr w:type="spellStart"/>
                    <w:r>
                      <w:rPr>
                        <w:rFonts w:ascii="Helvetica" w:hAnsi="Helvetica" w:cs="Helvetica"/>
                        <w:b/>
                        <w:bCs/>
                        <w:color w:val="000000"/>
                        <w:sz w:val="16"/>
                        <w:szCs w:val="16"/>
                        <w:lang w:val="en-US"/>
                      </w:rPr>
                      <w:t>Coste</w:t>
                    </w:r>
                    <w:proofErr w:type="spellEnd"/>
                  </w:p>
                </w:txbxContent>
              </v:textbox>
            </v:rect>
            <v:rect id="_x0000_s23555" style="position:absolute;left:6934;top:138;width:1263;height:184;mso-wrap-style:none" filled="f" stroked="f">
              <v:textbox style="mso-next-textbox:#_x0000_s23555;mso-fit-shape-to-text:t" inset="0,0,0,0">
                <w:txbxContent>
                  <w:p w:rsidR="00F77203" w:rsidRDefault="00F77203" w:rsidP="0097266B">
                    <w:proofErr w:type="spellStart"/>
                    <w:r>
                      <w:rPr>
                        <w:rFonts w:ascii="Helvetica" w:hAnsi="Helvetica" w:cs="Helvetica"/>
                        <w:b/>
                        <w:bCs/>
                        <w:color w:val="000000"/>
                        <w:sz w:val="16"/>
                        <w:szCs w:val="16"/>
                        <w:lang w:val="en-US"/>
                      </w:rPr>
                      <w:t>Mantenido</w:t>
                    </w:r>
                    <w:proofErr w:type="spellEnd"/>
                    <w:r>
                      <w:rPr>
                        <w:rFonts w:ascii="Helvetica" w:hAnsi="Helvetica" w:cs="Helvetica"/>
                        <w:b/>
                        <w:bCs/>
                        <w:color w:val="000000"/>
                        <w:sz w:val="16"/>
                        <w:szCs w:val="16"/>
                        <w:lang w:val="en-US"/>
                      </w:rPr>
                      <w:t xml:space="preserve"> </w:t>
                    </w:r>
                    <w:proofErr w:type="spellStart"/>
                    <w:r>
                      <w:rPr>
                        <w:rFonts w:ascii="Helvetica" w:hAnsi="Helvetica" w:cs="Helvetica"/>
                        <w:b/>
                        <w:bCs/>
                        <w:color w:val="000000"/>
                        <w:sz w:val="16"/>
                        <w:szCs w:val="16"/>
                        <w:lang w:val="en-US"/>
                      </w:rPr>
                      <w:t>hasta</w:t>
                    </w:r>
                    <w:proofErr w:type="spellEnd"/>
                    <w:r>
                      <w:rPr>
                        <w:rFonts w:ascii="Helvetica" w:hAnsi="Helvetica" w:cs="Helvetica"/>
                        <w:b/>
                        <w:bCs/>
                        <w:color w:val="000000"/>
                        <w:sz w:val="16"/>
                        <w:szCs w:val="16"/>
                        <w:lang w:val="en-US"/>
                      </w:rPr>
                      <w:t xml:space="preserve"> </w:t>
                    </w:r>
                  </w:p>
                </w:txbxContent>
              </v:textbox>
            </v:rect>
            <v:rect id="_x0000_s23556" style="position:absolute;left:7373;top:337;width:418;height:184;mso-wrap-style:none" filled="f" stroked="f">
              <v:textbox style="mso-next-textbox:#_x0000_s23556;mso-fit-shape-to-text:t" inset="0,0,0,0">
                <w:txbxContent>
                  <w:p w:rsidR="00F77203" w:rsidRDefault="00F77203" w:rsidP="0097266B">
                    <w:proofErr w:type="spellStart"/>
                    <w:proofErr w:type="gramStart"/>
                    <w:r>
                      <w:rPr>
                        <w:rFonts w:ascii="Helvetica" w:hAnsi="Helvetica" w:cs="Helvetica"/>
                        <w:b/>
                        <w:bCs/>
                        <w:color w:val="000000"/>
                        <w:sz w:val="16"/>
                        <w:szCs w:val="16"/>
                        <w:lang w:val="en-US"/>
                      </w:rPr>
                      <w:t>fecha</w:t>
                    </w:r>
                    <w:proofErr w:type="spellEnd"/>
                    <w:proofErr w:type="gramEnd"/>
                  </w:p>
                </w:txbxContent>
              </v:textbox>
            </v:rect>
            <v:rect id="_x0000_s23557" style="position:absolute;left:44;top:823;width:1984;height:184;mso-wrap-style:none" filled="f" stroked="f">
              <v:textbox style="mso-next-textbox:#_x0000_s23557;mso-fit-shape-to-text:t" inset="0,0,0,0">
                <w:txbxContent>
                  <w:p w:rsidR="00F77203" w:rsidRDefault="00F77203" w:rsidP="0097266B">
                    <w:proofErr w:type="spellStart"/>
                    <w:r>
                      <w:rPr>
                        <w:rFonts w:ascii="Helvetica" w:hAnsi="Helvetica" w:cs="Helvetica"/>
                        <w:color w:val="000000"/>
                        <w:sz w:val="16"/>
                        <w:szCs w:val="16"/>
                        <w:lang w:val="en-US"/>
                      </w:rPr>
                      <w:t>Superordenador</w:t>
                    </w:r>
                    <w:proofErr w:type="spellEnd"/>
                    <w:r>
                      <w:rPr>
                        <w:rFonts w:ascii="Helvetica" w:hAnsi="Helvetica" w:cs="Helvetica"/>
                        <w:color w:val="000000"/>
                        <w:sz w:val="16"/>
                        <w:szCs w:val="16"/>
                        <w:lang w:val="en-US"/>
                      </w:rPr>
                      <w:t xml:space="preserve"> HPC </w:t>
                    </w:r>
                    <w:proofErr w:type="spellStart"/>
                    <w:r>
                      <w:rPr>
                        <w:rFonts w:ascii="Helvetica" w:hAnsi="Helvetica" w:cs="Helvetica"/>
                        <w:color w:val="000000"/>
                        <w:sz w:val="16"/>
                        <w:szCs w:val="16"/>
                        <w:lang w:val="en-US"/>
                      </w:rPr>
                      <w:t>Teide</w:t>
                    </w:r>
                    <w:proofErr w:type="spellEnd"/>
                  </w:p>
                </w:txbxContent>
              </v:textbox>
            </v:rect>
            <v:rect id="_x0000_s23558" style="position:absolute;left:3889;top:823;width:801;height:184;mso-wrap-style:none" filled="f" stroked="f">
              <v:textbox style="mso-next-textbox:#_x0000_s23558;mso-fit-shape-to-text:t" inset="0,0,0,0">
                <w:txbxContent>
                  <w:p w:rsidR="00F77203" w:rsidRDefault="00F77203" w:rsidP="0097266B">
                    <w:r>
                      <w:rPr>
                        <w:rFonts w:ascii="Helvetica" w:hAnsi="Helvetica" w:cs="Helvetica"/>
                        <w:color w:val="000000"/>
                        <w:sz w:val="16"/>
                        <w:szCs w:val="16"/>
                        <w:lang w:val="en-US"/>
                      </w:rPr>
                      <w:t>01/10/2013</w:t>
                    </w:r>
                  </w:p>
                </w:txbxContent>
              </v:textbox>
            </v:rect>
            <v:rect id="_x0000_s23559" style="position:absolute;left:5746;top:823;width:935;height:184;mso-wrap-style:none" filled="f" stroked="f">
              <v:textbox style="mso-next-textbox:#_x0000_s23559;mso-fit-shape-to-text:t" inset="0,0,0,0">
                <w:txbxContent>
                  <w:p w:rsidR="00F77203" w:rsidRDefault="00F77203" w:rsidP="0097266B">
                    <w:r>
                      <w:rPr>
                        <w:rFonts w:ascii="Helvetica" w:hAnsi="Helvetica" w:cs="Helvetica"/>
                        <w:color w:val="000000"/>
                        <w:sz w:val="16"/>
                        <w:szCs w:val="16"/>
                        <w:lang w:val="en-US"/>
                      </w:rPr>
                      <w:t>3.400.000</w:t>
                    </w:r>
                    <w:proofErr w:type="gramStart"/>
                    <w:r>
                      <w:rPr>
                        <w:rFonts w:ascii="Helvetica" w:hAnsi="Helvetica" w:cs="Helvetica"/>
                        <w:color w:val="000000"/>
                        <w:sz w:val="16"/>
                        <w:szCs w:val="16"/>
                        <w:lang w:val="en-US"/>
                      </w:rPr>
                      <w:t>,00</w:t>
                    </w:r>
                    <w:proofErr w:type="gramEnd"/>
                  </w:p>
                </w:txbxContent>
              </v:textbox>
            </v:rect>
            <v:rect id="_x0000_s23560" style="position:absolute;left:7666;top:823;width:641;height:184;mso-wrap-style:none" filled="f" stroked="f">
              <v:textbox style="mso-next-textbox:#_x0000_s23560;mso-fit-shape-to-text:t" inset="0,0,0,0">
                <w:txbxContent>
                  <w:p w:rsidR="00F77203" w:rsidRDefault="00F77203" w:rsidP="0097266B">
                    <w:r>
                      <w:rPr>
                        <w:rFonts w:ascii="Helvetica" w:hAnsi="Helvetica" w:cs="Helvetica"/>
                        <w:color w:val="000000"/>
                        <w:sz w:val="16"/>
                        <w:szCs w:val="16"/>
                        <w:lang w:val="en-US"/>
                      </w:rPr>
                      <w:t>01-10-18</w:t>
                    </w:r>
                  </w:p>
                </w:txbxContent>
              </v:textbox>
            </v:rect>
            <v:rect id="_x0000_s23561" style="position:absolute;left:-10;top:-9;width:40;height:1088" fillcolor="black" stroked="f"/>
            <v:rect id="_x0000_s23562" style="position:absolute;left:2699;top:27;width:39;height:629" fillcolor="black" stroked="f"/>
            <v:rect id="_x0000_s23563" style="position:absolute;left:4711;top:27;width:40;height:629" fillcolor="black" stroked="f"/>
            <v:rect id="_x0000_s23564" style="position:absolute;left:6707;top:27;width:39;height:629" fillcolor="black" stroked="f"/>
            <v:rect id="_x0000_s23565" style="position:absolute;left:8410;top:27;width:40;height:1052" fillcolor="black" stroked="f"/>
            <v:rect id="_x0000_s23566" style="position:absolute;left:30;top:-9;width:8420;height:36" fillcolor="black" stroked="f"/>
            <v:rect id="_x0000_s23567" style="position:absolute;left:30;top:620;width:8420;height:36" fillcolor="black" stroked="f"/>
            <v:rect id="_x0000_s23568" style="position:absolute;left:30;top:1043;width:8420;height:36" fillcolor="black" stroked="f"/>
            <w10:wrap type="none"/>
            <w10:anchorlock/>
          </v:group>
        </w:pict>
      </w:r>
    </w:p>
    <w:p w:rsidR="0097266B" w:rsidRPr="006D12A4" w:rsidRDefault="0097266B" w:rsidP="0097266B">
      <w:pPr>
        <w:tabs>
          <w:tab w:val="left" w:pos="-720"/>
          <w:tab w:val="left" w:pos="7230"/>
        </w:tabs>
        <w:suppressAutoHyphens/>
        <w:ind w:firstLine="284"/>
        <w:jc w:val="both"/>
        <w:rPr>
          <w:rFonts w:ascii="Arial" w:hAnsi="Arial" w:cs="Arial"/>
          <w:sz w:val="16"/>
          <w:szCs w:val="16"/>
          <w:highlight w:val="cyan"/>
        </w:rPr>
      </w:pPr>
    </w:p>
    <w:p w:rsidR="0097266B" w:rsidRPr="00166032" w:rsidRDefault="0097266B" w:rsidP="0097266B">
      <w:pPr>
        <w:tabs>
          <w:tab w:val="left" w:pos="-720"/>
          <w:tab w:val="left" w:pos="7230"/>
        </w:tabs>
        <w:suppressAutoHyphens/>
        <w:ind w:firstLine="284"/>
        <w:jc w:val="both"/>
        <w:rPr>
          <w:rFonts w:ascii="Arial" w:hAnsi="Arial" w:cs="Arial"/>
          <w:sz w:val="16"/>
          <w:szCs w:val="16"/>
        </w:rPr>
      </w:pPr>
      <w:r w:rsidRPr="00166032">
        <w:rPr>
          <w:rFonts w:ascii="Arial" w:hAnsi="Arial" w:cs="Arial"/>
          <w:sz w:val="16"/>
          <w:szCs w:val="16"/>
        </w:rPr>
        <w:lastRenderedPageBreak/>
        <w:t>Con cargo a la RIC de los ejercicios 2009 y 2010 se ha materializado, por importe de 3.400.000 €, en el superordenador Teide-HPC (</w:t>
      </w:r>
      <w:proofErr w:type="spellStart"/>
      <w:r w:rsidRPr="00166032">
        <w:rPr>
          <w:rFonts w:ascii="Arial" w:hAnsi="Arial" w:cs="Arial"/>
          <w:sz w:val="16"/>
          <w:szCs w:val="16"/>
        </w:rPr>
        <w:t>High</w:t>
      </w:r>
      <w:proofErr w:type="spellEnd"/>
      <w:r w:rsidRPr="00166032">
        <w:rPr>
          <w:rFonts w:ascii="Arial" w:hAnsi="Arial" w:cs="Arial"/>
          <w:sz w:val="16"/>
          <w:szCs w:val="16"/>
        </w:rPr>
        <w:t xml:space="preserve"> Performance Computing), una nueva  infraestructura de cálculo de altas prestaciones que se ubica en el centro de datos D-ALIX.</w:t>
      </w:r>
    </w:p>
    <w:p w:rsidR="0097266B" w:rsidRPr="00166032" w:rsidRDefault="0097266B" w:rsidP="0097266B">
      <w:pPr>
        <w:tabs>
          <w:tab w:val="left" w:pos="-720"/>
          <w:tab w:val="left" w:pos="7230"/>
        </w:tabs>
        <w:suppressAutoHyphens/>
        <w:jc w:val="both"/>
        <w:rPr>
          <w:rFonts w:ascii="Arial" w:hAnsi="Arial" w:cs="Arial"/>
          <w:sz w:val="16"/>
          <w:szCs w:val="16"/>
        </w:rPr>
      </w:pPr>
    </w:p>
    <w:p w:rsidR="0097266B" w:rsidRPr="00166032" w:rsidRDefault="0097266B" w:rsidP="0097266B">
      <w:pPr>
        <w:tabs>
          <w:tab w:val="left" w:pos="-720"/>
          <w:tab w:val="left" w:pos="7230"/>
        </w:tabs>
        <w:suppressAutoHyphens/>
        <w:ind w:firstLine="284"/>
        <w:jc w:val="both"/>
        <w:rPr>
          <w:rFonts w:ascii="Arial" w:hAnsi="Arial" w:cs="Arial"/>
          <w:sz w:val="16"/>
          <w:szCs w:val="16"/>
        </w:rPr>
      </w:pPr>
      <w:r w:rsidRPr="00166032">
        <w:rPr>
          <w:rFonts w:ascii="Arial" w:hAnsi="Arial" w:cs="Arial"/>
          <w:sz w:val="16"/>
          <w:szCs w:val="16"/>
        </w:rPr>
        <w:t>La Sociedad Soluciones Eléctricas Insulares, absorbida por fusión por ITER a efectos contables de 1 de enero de 2012, realizó en 2008 dotaciones a la RIC por 50.000 €. Esta reserva ya se encuentra materializada e ITER ha asumido la obligación del mantenimiento de los activos.</w:t>
      </w:r>
    </w:p>
    <w:p w:rsidR="0097266B" w:rsidRPr="00166032" w:rsidRDefault="0097266B" w:rsidP="0097266B">
      <w:pPr>
        <w:tabs>
          <w:tab w:val="left" w:pos="-720"/>
          <w:tab w:val="left" w:pos="7230"/>
        </w:tabs>
        <w:suppressAutoHyphens/>
        <w:rPr>
          <w:rFonts w:ascii="Arial" w:hAnsi="Arial" w:cs="Arial"/>
          <w:sz w:val="16"/>
          <w:szCs w:val="16"/>
        </w:rPr>
      </w:pPr>
    </w:p>
    <w:p w:rsidR="0097266B" w:rsidRPr="00166032" w:rsidRDefault="0097266B" w:rsidP="0097266B">
      <w:pPr>
        <w:tabs>
          <w:tab w:val="left" w:pos="-720"/>
          <w:tab w:val="left" w:pos="7230"/>
        </w:tabs>
        <w:suppressAutoHyphens/>
        <w:rPr>
          <w:rFonts w:ascii="Arial" w:hAnsi="Arial" w:cs="Arial"/>
          <w:sz w:val="16"/>
          <w:szCs w:val="16"/>
        </w:rPr>
      </w:pPr>
    </w:p>
    <w:p w:rsidR="0097266B" w:rsidRPr="00166032" w:rsidRDefault="00EC4533" w:rsidP="0097266B">
      <w:pPr>
        <w:tabs>
          <w:tab w:val="left" w:pos="-720"/>
          <w:tab w:val="left" w:pos="7230"/>
        </w:tabs>
        <w:suppressAutoHyphens/>
        <w:rPr>
          <w:rFonts w:ascii="Arial" w:hAnsi="Arial" w:cs="Arial"/>
          <w:sz w:val="16"/>
          <w:szCs w:val="16"/>
        </w:rPr>
      </w:pPr>
      <w:r w:rsidRPr="00166032">
        <w:rPr>
          <w:rFonts w:ascii="Arial" w:hAnsi="Arial" w:cs="Arial"/>
          <w:noProof/>
          <w:sz w:val="16"/>
          <w:szCs w:val="16"/>
        </w:rPr>
        <w:drawing>
          <wp:inline distT="0" distB="0" distL="0" distR="0">
            <wp:extent cx="4648366" cy="516429"/>
            <wp:effectExtent l="19050" t="0" r="0" b="0"/>
            <wp:docPr id="86"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71"/>
                    <a:srcRect/>
                    <a:stretch>
                      <a:fillRect/>
                    </a:stretch>
                  </pic:blipFill>
                  <pic:spPr bwMode="auto">
                    <a:xfrm>
                      <a:off x="0" y="0"/>
                      <a:ext cx="4669453" cy="518772"/>
                    </a:xfrm>
                    <a:prstGeom prst="rect">
                      <a:avLst/>
                    </a:prstGeom>
                    <a:noFill/>
                    <a:ln w="9525">
                      <a:noFill/>
                      <a:miter lim="800000"/>
                      <a:headEnd/>
                      <a:tailEnd/>
                    </a:ln>
                  </pic:spPr>
                </pic:pic>
              </a:graphicData>
            </a:graphic>
          </wp:inline>
        </w:drawing>
      </w:r>
    </w:p>
    <w:p w:rsidR="0097266B" w:rsidRPr="00166032" w:rsidRDefault="0097266B" w:rsidP="0097266B">
      <w:pPr>
        <w:tabs>
          <w:tab w:val="left" w:pos="-720"/>
          <w:tab w:val="left" w:pos="7230"/>
        </w:tabs>
        <w:suppressAutoHyphens/>
        <w:rPr>
          <w:rFonts w:ascii="Arial" w:hAnsi="Arial" w:cs="Arial"/>
          <w:sz w:val="16"/>
          <w:szCs w:val="16"/>
        </w:rPr>
      </w:pPr>
    </w:p>
    <w:p w:rsidR="0097266B" w:rsidRPr="00166032" w:rsidRDefault="0097266B" w:rsidP="0097266B">
      <w:pPr>
        <w:tabs>
          <w:tab w:val="left" w:pos="-720"/>
          <w:tab w:val="left" w:pos="7230"/>
        </w:tabs>
        <w:suppressAutoHyphens/>
        <w:rPr>
          <w:rFonts w:ascii="Arial" w:hAnsi="Arial" w:cs="Arial"/>
          <w:sz w:val="16"/>
          <w:szCs w:val="16"/>
        </w:rPr>
      </w:pPr>
      <w:r w:rsidRPr="00166032">
        <w:rPr>
          <w:rFonts w:ascii="Arial" w:hAnsi="Arial" w:cs="Arial"/>
          <w:sz w:val="16"/>
          <w:szCs w:val="16"/>
        </w:rPr>
        <w:t>Resumen dotaciones y materializaciones RIC:</w:t>
      </w:r>
    </w:p>
    <w:p w:rsidR="0097266B" w:rsidRPr="00166032" w:rsidRDefault="0097266B" w:rsidP="0097266B">
      <w:pPr>
        <w:tabs>
          <w:tab w:val="left" w:pos="-720"/>
          <w:tab w:val="left" w:pos="7230"/>
        </w:tabs>
        <w:suppressAutoHyphens/>
        <w:rPr>
          <w:rFonts w:ascii="Arial" w:hAnsi="Arial" w:cs="Arial"/>
          <w:sz w:val="16"/>
          <w:szCs w:val="16"/>
        </w:rPr>
      </w:pPr>
    </w:p>
    <w:p w:rsidR="0097266B" w:rsidRPr="00166032" w:rsidRDefault="00EC4533" w:rsidP="0097266B">
      <w:pPr>
        <w:tabs>
          <w:tab w:val="left" w:pos="-720"/>
          <w:tab w:val="left" w:pos="7230"/>
        </w:tabs>
        <w:suppressAutoHyphens/>
        <w:rPr>
          <w:rFonts w:ascii="Arial" w:hAnsi="Arial" w:cs="Arial"/>
          <w:sz w:val="16"/>
          <w:szCs w:val="16"/>
        </w:rPr>
      </w:pPr>
      <w:r w:rsidRPr="00166032">
        <w:rPr>
          <w:rFonts w:ascii="Arial" w:hAnsi="Arial" w:cs="Arial"/>
          <w:noProof/>
          <w:sz w:val="16"/>
          <w:szCs w:val="16"/>
        </w:rPr>
        <w:drawing>
          <wp:inline distT="0" distB="0" distL="0" distR="0">
            <wp:extent cx="5711825" cy="1050925"/>
            <wp:effectExtent l="19050" t="0" r="3175" b="0"/>
            <wp:docPr id="87"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72"/>
                    <a:srcRect/>
                    <a:stretch>
                      <a:fillRect/>
                    </a:stretch>
                  </pic:blipFill>
                  <pic:spPr bwMode="auto">
                    <a:xfrm>
                      <a:off x="0" y="0"/>
                      <a:ext cx="5711825" cy="1050925"/>
                    </a:xfrm>
                    <a:prstGeom prst="rect">
                      <a:avLst/>
                    </a:prstGeom>
                    <a:noFill/>
                    <a:ln w="9525">
                      <a:noFill/>
                      <a:miter lim="800000"/>
                      <a:headEnd/>
                      <a:tailEnd/>
                    </a:ln>
                  </pic:spPr>
                </pic:pic>
              </a:graphicData>
            </a:graphic>
          </wp:inline>
        </w:drawing>
      </w:r>
    </w:p>
    <w:p w:rsidR="0097266B" w:rsidRPr="00166032" w:rsidRDefault="0097266B" w:rsidP="0097266B">
      <w:pPr>
        <w:tabs>
          <w:tab w:val="left" w:pos="-720"/>
          <w:tab w:val="left" w:pos="7230"/>
        </w:tabs>
        <w:suppressAutoHyphens/>
        <w:rPr>
          <w:rFonts w:ascii="Arial" w:hAnsi="Arial" w:cs="Arial"/>
          <w:sz w:val="16"/>
          <w:szCs w:val="16"/>
        </w:rPr>
      </w:pPr>
    </w:p>
    <w:p w:rsidR="00F77203" w:rsidRPr="00166032" w:rsidRDefault="00F77203" w:rsidP="0097266B">
      <w:pPr>
        <w:tabs>
          <w:tab w:val="left" w:pos="-720"/>
          <w:tab w:val="left" w:pos="7230"/>
        </w:tabs>
        <w:suppressAutoHyphens/>
        <w:rPr>
          <w:rFonts w:ascii="Arial" w:hAnsi="Arial" w:cs="Arial"/>
          <w:sz w:val="16"/>
          <w:szCs w:val="16"/>
        </w:rPr>
      </w:pPr>
    </w:p>
    <w:p w:rsidR="0097266B" w:rsidRPr="00166032" w:rsidRDefault="00EC4533" w:rsidP="0097266B">
      <w:pPr>
        <w:tabs>
          <w:tab w:val="left" w:pos="-720"/>
          <w:tab w:val="left" w:pos="7230"/>
        </w:tabs>
        <w:suppressAutoHyphens/>
        <w:rPr>
          <w:rFonts w:ascii="Arial" w:hAnsi="Arial" w:cs="Arial"/>
          <w:sz w:val="16"/>
          <w:szCs w:val="16"/>
        </w:rPr>
      </w:pPr>
      <w:r w:rsidRPr="00166032">
        <w:rPr>
          <w:rFonts w:ascii="Arial" w:hAnsi="Arial" w:cs="Arial"/>
          <w:noProof/>
          <w:sz w:val="16"/>
          <w:szCs w:val="16"/>
        </w:rPr>
        <w:drawing>
          <wp:inline distT="0" distB="0" distL="0" distR="0">
            <wp:extent cx="5395789" cy="539933"/>
            <wp:effectExtent l="19050" t="0" r="0" b="0"/>
            <wp:docPr id="88"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73"/>
                    <a:srcRect/>
                    <a:stretch>
                      <a:fillRect/>
                    </a:stretch>
                  </pic:blipFill>
                  <pic:spPr bwMode="auto">
                    <a:xfrm>
                      <a:off x="0" y="0"/>
                      <a:ext cx="5396149" cy="539969"/>
                    </a:xfrm>
                    <a:prstGeom prst="rect">
                      <a:avLst/>
                    </a:prstGeom>
                    <a:noFill/>
                    <a:ln w="9525">
                      <a:noFill/>
                      <a:miter lim="800000"/>
                      <a:headEnd/>
                      <a:tailEnd/>
                    </a:ln>
                  </pic:spPr>
                </pic:pic>
              </a:graphicData>
            </a:graphic>
          </wp:inline>
        </w:drawing>
      </w:r>
    </w:p>
    <w:p w:rsidR="0097266B" w:rsidRPr="00166032" w:rsidRDefault="0097266B" w:rsidP="0097266B">
      <w:pPr>
        <w:tabs>
          <w:tab w:val="left" w:pos="-720"/>
          <w:tab w:val="left" w:pos="7230"/>
        </w:tabs>
        <w:suppressAutoHyphens/>
        <w:rPr>
          <w:rFonts w:ascii="Arial" w:hAnsi="Arial" w:cs="Arial"/>
          <w:sz w:val="16"/>
          <w:szCs w:val="16"/>
        </w:rPr>
      </w:pPr>
    </w:p>
    <w:p w:rsidR="0097266B" w:rsidRPr="00166032" w:rsidRDefault="0097266B" w:rsidP="0097266B">
      <w:pPr>
        <w:numPr>
          <w:ilvl w:val="1"/>
          <w:numId w:val="8"/>
        </w:numPr>
        <w:tabs>
          <w:tab w:val="clear" w:pos="1440"/>
          <w:tab w:val="num" w:pos="709"/>
          <w:tab w:val="left" w:pos="7655"/>
        </w:tabs>
        <w:ind w:left="0" w:firstLine="0"/>
        <w:jc w:val="both"/>
        <w:rPr>
          <w:rFonts w:ascii="Arial" w:hAnsi="Arial" w:cs="Arial"/>
          <w:sz w:val="16"/>
          <w:szCs w:val="16"/>
        </w:rPr>
      </w:pPr>
      <w:r w:rsidRPr="00166032">
        <w:rPr>
          <w:rFonts w:ascii="Arial" w:hAnsi="Arial" w:cs="Arial"/>
          <w:sz w:val="16"/>
          <w:szCs w:val="16"/>
        </w:rPr>
        <w:t>Activos y pasivos por impuestos sobre beneficios diferidos</w:t>
      </w:r>
    </w:p>
    <w:p w:rsidR="0097266B" w:rsidRPr="00C16803" w:rsidRDefault="0097266B" w:rsidP="0097266B">
      <w:pPr>
        <w:tabs>
          <w:tab w:val="left" w:pos="1418"/>
          <w:tab w:val="left" w:pos="7655"/>
        </w:tabs>
        <w:jc w:val="both"/>
        <w:rPr>
          <w:rFonts w:ascii="Arial" w:hAnsi="Arial" w:cs="Arial"/>
          <w:sz w:val="16"/>
          <w:szCs w:val="16"/>
        </w:rPr>
      </w:pPr>
    </w:p>
    <w:p w:rsidR="0097266B" w:rsidRPr="00C16803" w:rsidRDefault="0097266B" w:rsidP="0097266B">
      <w:pPr>
        <w:tabs>
          <w:tab w:val="left" w:pos="1418"/>
          <w:tab w:val="left" w:pos="7655"/>
        </w:tabs>
        <w:ind w:firstLine="426"/>
        <w:jc w:val="both"/>
        <w:rPr>
          <w:rFonts w:ascii="Arial" w:hAnsi="Arial" w:cs="Arial"/>
          <w:sz w:val="16"/>
          <w:szCs w:val="16"/>
        </w:rPr>
      </w:pPr>
      <w:r w:rsidRPr="00C16803">
        <w:rPr>
          <w:rFonts w:ascii="Arial" w:hAnsi="Arial" w:cs="Arial"/>
          <w:sz w:val="16"/>
          <w:szCs w:val="16"/>
        </w:rPr>
        <w:t>La diferencia entre la carga fiscal imputada al ejercicio 201</w:t>
      </w:r>
      <w:r w:rsidR="00C16803">
        <w:rPr>
          <w:rFonts w:ascii="Arial" w:hAnsi="Arial" w:cs="Arial"/>
          <w:sz w:val="16"/>
          <w:szCs w:val="16"/>
        </w:rPr>
        <w:t>6</w:t>
      </w:r>
      <w:r w:rsidRPr="00C16803">
        <w:rPr>
          <w:rFonts w:ascii="Arial" w:hAnsi="Arial" w:cs="Arial"/>
          <w:sz w:val="16"/>
          <w:szCs w:val="16"/>
        </w:rPr>
        <w:t xml:space="preserve"> y a los ejercicios precedentes y la carga fiscal ya pagada o que habrá de pagarse por esos ejercicios se registra en las cuentas “Activos por Impuesto sobre Beneficios Diferidos” o “Pasivos por impuesto sobre Beneficio Diferido”, según corresponda.</w:t>
      </w:r>
    </w:p>
    <w:p w:rsidR="0097266B" w:rsidRPr="00C16803" w:rsidRDefault="0097266B" w:rsidP="0097266B">
      <w:pPr>
        <w:tabs>
          <w:tab w:val="left" w:pos="850"/>
        </w:tabs>
        <w:ind w:right="-1" w:firstLine="426"/>
        <w:jc w:val="both"/>
        <w:rPr>
          <w:rFonts w:ascii="Arial" w:hAnsi="Arial" w:cs="Arial"/>
          <w:sz w:val="16"/>
          <w:szCs w:val="16"/>
        </w:rPr>
      </w:pPr>
    </w:p>
    <w:p w:rsidR="0097266B" w:rsidRPr="00C16803" w:rsidRDefault="0097266B" w:rsidP="0097266B">
      <w:pPr>
        <w:tabs>
          <w:tab w:val="left" w:pos="850"/>
        </w:tabs>
        <w:ind w:right="-1" w:firstLine="426"/>
        <w:jc w:val="both"/>
        <w:rPr>
          <w:rFonts w:ascii="Arial" w:hAnsi="Arial" w:cs="Arial"/>
          <w:sz w:val="16"/>
          <w:szCs w:val="16"/>
        </w:rPr>
      </w:pPr>
      <w:r w:rsidRPr="00C16803">
        <w:rPr>
          <w:rFonts w:ascii="Arial" w:hAnsi="Arial" w:cs="Arial"/>
          <w:sz w:val="16"/>
          <w:szCs w:val="16"/>
        </w:rPr>
        <w:t>En Activo por impuesto sobre Beneficios Diferido se recoge al cierre un saldo de</w:t>
      </w:r>
      <w:r w:rsidR="00C16803">
        <w:rPr>
          <w:rFonts w:ascii="Arial" w:hAnsi="Arial" w:cs="Arial"/>
          <w:sz w:val="16"/>
          <w:szCs w:val="16"/>
        </w:rPr>
        <w:t xml:space="preserve"> 1.375.844,66 euros </w:t>
      </w:r>
      <w:proofErr w:type="gramStart"/>
      <w:r w:rsidR="00C16803">
        <w:rPr>
          <w:rFonts w:ascii="Arial" w:hAnsi="Arial" w:cs="Arial"/>
          <w:sz w:val="16"/>
          <w:szCs w:val="16"/>
        </w:rPr>
        <w:t>(</w:t>
      </w:r>
      <w:r w:rsidRPr="00C16803">
        <w:rPr>
          <w:rFonts w:ascii="Arial" w:hAnsi="Arial" w:cs="Arial"/>
          <w:sz w:val="16"/>
          <w:szCs w:val="16"/>
        </w:rPr>
        <w:t xml:space="preserve"> 1.811.909,62</w:t>
      </w:r>
      <w:proofErr w:type="gramEnd"/>
      <w:r w:rsidRPr="00C16803">
        <w:rPr>
          <w:rFonts w:ascii="Arial" w:hAnsi="Arial" w:cs="Arial"/>
          <w:sz w:val="16"/>
          <w:szCs w:val="16"/>
        </w:rPr>
        <w:t xml:space="preserve"> euros en 201</w:t>
      </w:r>
      <w:r w:rsidR="00C16803">
        <w:rPr>
          <w:rFonts w:ascii="Arial" w:hAnsi="Arial" w:cs="Arial"/>
          <w:sz w:val="16"/>
          <w:szCs w:val="16"/>
        </w:rPr>
        <w:t>5</w:t>
      </w:r>
      <w:r w:rsidRPr="00C16803">
        <w:rPr>
          <w:rFonts w:ascii="Arial" w:hAnsi="Arial" w:cs="Arial"/>
          <w:sz w:val="16"/>
          <w:szCs w:val="16"/>
        </w:rPr>
        <w:t>).Corresponde principalmente a la aplicación,  dentro del Grupo fiscal, de  la deducción por Inversiones en Canarias en activos fijos nuevos pendiente de aplicación y al crédito fiscal por amortizaciones fiscalmente no deducibles.</w:t>
      </w:r>
    </w:p>
    <w:p w:rsidR="0097266B" w:rsidRPr="00C16803" w:rsidRDefault="0097266B" w:rsidP="0097266B">
      <w:pPr>
        <w:tabs>
          <w:tab w:val="left" w:pos="850"/>
        </w:tabs>
        <w:ind w:right="-1" w:firstLine="426"/>
        <w:jc w:val="both"/>
        <w:rPr>
          <w:rFonts w:ascii="Arial" w:hAnsi="Arial" w:cs="Arial"/>
          <w:sz w:val="16"/>
          <w:szCs w:val="16"/>
        </w:rPr>
      </w:pPr>
    </w:p>
    <w:p w:rsidR="00C16803" w:rsidRDefault="0097266B" w:rsidP="00C16803">
      <w:pPr>
        <w:tabs>
          <w:tab w:val="left" w:pos="850"/>
        </w:tabs>
        <w:ind w:right="-1" w:firstLine="426"/>
        <w:rPr>
          <w:rFonts w:ascii="Arial" w:hAnsi="Arial" w:cs="Arial"/>
          <w:sz w:val="16"/>
          <w:szCs w:val="16"/>
        </w:rPr>
      </w:pPr>
      <w:r w:rsidRPr="00C16803">
        <w:rPr>
          <w:rFonts w:ascii="Arial" w:hAnsi="Arial" w:cs="Arial"/>
          <w:sz w:val="16"/>
          <w:szCs w:val="16"/>
        </w:rPr>
        <w:t>El Pasivo por impuesto sobre Beneficios Diferido se corresponde con la contabilización del efecto impositivo de la subvención de capital, que se ha imputado a patrimonio neto según el PGC 2007</w:t>
      </w:r>
      <w:r w:rsidR="00C16803">
        <w:rPr>
          <w:rFonts w:ascii="Arial" w:hAnsi="Arial" w:cs="Arial"/>
          <w:sz w:val="16"/>
          <w:szCs w:val="16"/>
        </w:rPr>
        <w:t xml:space="preserve"> </w:t>
      </w:r>
      <w:r w:rsidRPr="00C16803">
        <w:rPr>
          <w:rFonts w:ascii="Arial" w:hAnsi="Arial" w:cs="Arial"/>
          <w:sz w:val="16"/>
          <w:szCs w:val="16"/>
        </w:rPr>
        <w:t xml:space="preserve"> por valor de</w:t>
      </w:r>
      <w:r w:rsidR="00C16803">
        <w:rPr>
          <w:rFonts w:ascii="Arial" w:hAnsi="Arial" w:cs="Arial"/>
          <w:sz w:val="16"/>
          <w:szCs w:val="16"/>
        </w:rPr>
        <w:t xml:space="preserve"> 3.453.991,78 € </w:t>
      </w:r>
    </w:p>
    <w:p w:rsidR="0097266B" w:rsidRPr="00E903EF" w:rsidRDefault="00C16803" w:rsidP="00C16803">
      <w:pPr>
        <w:tabs>
          <w:tab w:val="left" w:pos="850"/>
        </w:tabs>
        <w:ind w:right="-1"/>
        <w:jc w:val="both"/>
        <w:rPr>
          <w:rFonts w:ascii="Arial" w:hAnsi="Arial" w:cs="Arial"/>
          <w:sz w:val="16"/>
          <w:szCs w:val="16"/>
        </w:rPr>
      </w:pPr>
      <w:r>
        <w:rPr>
          <w:rFonts w:ascii="Arial" w:hAnsi="Arial" w:cs="Arial"/>
          <w:sz w:val="16"/>
          <w:szCs w:val="16"/>
        </w:rPr>
        <w:t>(</w:t>
      </w:r>
      <w:r w:rsidR="0097266B" w:rsidRPr="00C16803">
        <w:rPr>
          <w:rFonts w:ascii="Arial" w:hAnsi="Arial" w:cs="Arial"/>
          <w:sz w:val="16"/>
          <w:szCs w:val="16"/>
        </w:rPr>
        <w:t>1.042.724,43  €   en 201</w:t>
      </w:r>
      <w:r>
        <w:rPr>
          <w:rFonts w:ascii="Arial" w:hAnsi="Arial" w:cs="Arial"/>
          <w:sz w:val="16"/>
          <w:szCs w:val="16"/>
        </w:rPr>
        <w:t>5)</w:t>
      </w:r>
      <w:r w:rsidR="0097266B" w:rsidRPr="00C16803">
        <w:rPr>
          <w:rFonts w:ascii="Arial" w:hAnsi="Arial" w:cs="Arial"/>
          <w:sz w:val="16"/>
          <w:szCs w:val="16"/>
        </w:rPr>
        <w:t>.</w:t>
      </w:r>
      <w:r w:rsidR="0097266B" w:rsidRPr="00E903EF">
        <w:rPr>
          <w:rFonts w:ascii="Arial" w:hAnsi="Arial" w:cs="Arial"/>
          <w:sz w:val="16"/>
          <w:szCs w:val="16"/>
        </w:rPr>
        <w:t xml:space="preserve"> </w:t>
      </w:r>
    </w:p>
    <w:p w:rsidR="00FC66F0" w:rsidRPr="00E903EF" w:rsidRDefault="00FC66F0" w:rsidP="004967BD">
      <w:pPr>
        <w:tabs>
          <w:tab w:val="left" w:pos="850"/>
        </w:tabs>
        <w:ind w:right="-1" w:firstLine="426"/>
        <w:jc w:val="both"/>
        <w:rPr>
          <w:rFonts w:ascii="Arial" w:hAnsi="Arial" w:cs="Arial"/>
          <w:sz w:val="16"/>
          <w:szCs w:val="16"/>
        </w:rPr>
      </w:pPr>
    </w:p>
    <w:p w:rsidR="00FC66F0" w:rsidRPr="00E903EF" w:rsidRDefault="00FC66F0" w:rsidP="00FC66F0">
      <w:pPr>
        <w:jc w:val="both"/>
        <w:rPr>
          <w:rFonts w:ascii="Arial" w:hAnsi="Arial" w:cs="Arial"/>
          <w:b/>
          <w:sz w:val="16"/>
          <w:szCs w:val="16"/>
        </w:rPr>
      </w:pPr>
      <w:r w:rsidRPr="00E903EF">
        <w:rPr>
          <w:rFonts w:ascii="Arial" w:hAnsi="Arial" w:cs="Arial"/>
          <w:b/>
          <w:sz w:val="16"/>
          <w:szCs w:val="16"/>
        </w:rPr>
        <w:t>16.- TRANSACCIONES CON EMPRESAS DEL GRUPO Y ASOCIADAS</w:t>
      </w: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tabs>
          <w:tab w:val="left" w:pos="850"/>
        </w:tabs>
        <w:ind w:right="-1" w:firstLine="425"/>
        <w:jc w:val="both"/>
        <w:rPr>
          <w:rFonts w:ascii="Arial" w:hAnsi="Arial" w:cs="Arial"/>
          <w:sz w:val="16"/>
          <w:szCs w:val="16"/>
        </w:rPr>
      </w:pPr>
      <w:r w:rsidRPr="00E903EF">
        <w:rPr>
          <w:rFonts w:ascii="Arial" w:hAnsi="Arial" w:cs="Arial"/>
          <w:sz w:val="16"/>
          <w:szCs w:val="16"/>
        </w:rPr>
        <w:t>El detalle de las transacciones con empresas asociadas a 31 de diciembre de 201</w:t>
      </w:r>
      <w:r w:rsidR="006D12A4">
        <w:rPr>
          <w:rFonts w:ascii="Arial" w:hAnsi="Arial" w:cs="Arial"/>
          <w:sz w:val="16"/>
          <w:szCs w:val="16"/>
        </w:rPr>
        <w:t>6</w:t>
      </w:r>
      <w:r w:rsidRPr="00E903EF">
        <w:rPr>
          <w:rFonts w:ascii="Arial" w:hAnsi="Arial" w:cs="Arial"/>
          <w:sz w:val="16"/>
          <w:szCs w:val="16"/>
        </w:rPr>
        <w:t xml:space="preserve">  es el siguiente:</w:t>
      </w: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rPr>
          <w:rFonts w:ascii="Arial" w:hAnsi="Arial" w:cs="Arial"/>
          <w:b/>
          <w:sz w:val="16"/>
          <w:szCs w:val="16"/>
        </w:rPr>
      </w:pPr>
      <w:r w:rsidRPr="00E903EF">
        <w:rPr>
          <w:rFonts w:ascii="Arial" w:hAnsi="Arial" w:cs="Arial"/>
          <w:b/>
          <w:sz w:val="16"/>
          <w:szCs w:val="16"/>
        </w:rPr>
        <w:t>a) Inversiones Financieras a Corto plazo</w:t>
      </w:r>
    </w:p>
    <w:p w:rsidR="00FC66F0" w:rsidRDefault="00FC66F0" w:rsidP="00FC66F0">
      <w:pPr>
        <w:rPr>
          <w:rFonts w:ascii="Arial" w:hAnsi="Arial" w:cs="Arial"/>
          <w:b/>
          <w:sz w:val="16"/>
          <w:szCs w:val="16"/>
        </w:rPr>
      </w:pPr>
    </w:p>
    <w:p w:rsidR="00A2656B" w:rsidRDefault="00A2656B" w:rsidP="00FC66F0">
      <w:pPr>
        <w:rPr>
          <w:rFonts w:ascii="Arial" w:hAnsi="Arial" w:cs="Arial"/>
          <w:b/>
          <w:sz w:val="16"/>
          <w:szCs w:val="16"/>
        </w:rPr>
      </w:pPr>
    </w:p>
    <w:p w:rsidR="00A2656B" w:rsidRPr="00E903EF" w:rsidRDefault="00A2656B" w:rsidP="00A2656B">
      <w:pPr>
        <w:jc w:val="center"/>
        <w:rPr>
          <w:rFonts w:ascii="Arial" w:hAnsi="Arial" w:cs="Arial"/>
          <w:b/>
          <w:sz w:val="16"/>
          <w:szCs w:val="16"/>
        </w:rPr>
      </w:pPr>
      <w:r w:rsidRPr="00A2656B">
        <w:rPr>
          <w:noProof/>
          <w:szCs w:val="16"/>
        </w:rPr>
        <w:drawing>
          <wp:inline distT="0" distB="0" distL="0" distR="0">
            <wp:extent cx="2785427" cy="1367625"/>
            <wp:effectExtent l="19050" t="0" r="0" b="0"/>
            <wp:docPr id="5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4"/>
                    <a:srcRect/>
                    <a:stretch>
                      <a:fillRect/>
                    </a:stretch>
                  </pic:blipFill>
                  <pic:spPr bwMode="auto">
                    <a:xfrm>
                      <a:off x="0" y="0"/>
                      <a:ext cx="2788446" cy="1369107"/>
                    </a:xfrm>
                    <a:prstGeom prst="rect">
                      <a:avLst/>
                    </a:prstGeom>
                    <a:noFill/>
                    <a:ln w="9525">
                      <a:noFill/>
                      <a:miter lim="800000"/>
                      <a:headEnd/>
                      <a:tailEnd/>
                    </a:ln>
                  </pic:spPr>
                </pic:pic>
              </a:graphicData>
            </a:graphic>
          </wp:inline>
        </w:drawing>
      </w:r>
    </w:p>
    <w:p w:rsidR="00FC66F0" w:rsidRDefault="00FC66F0" w:rsidP="00FC66F0">
      <w:pPr>
        <w:tabs>
          <w:tab w:val="left" w:pos="850"/>
        </w:tabs>
        <w:ind w:right="-1" w:firstLine="425"/>
        <w:jc w:val="both"/>
        <w:rPr>
          <w:rFonts w:ascii="Arial" w:hAnsi="Arial" w:cs="Arial"/>
          <w:sz w:val="16"/>
          <w:szCs w:val="16"/>
        </w:rPr>
      </w:pPr>
    </w:p>
    <w:p w:rsidR="00485160" w:rsidRPr="00E903EF" w:rsidRDefault="00485160" w:rsidP="00FC66F0">
      <w:pPr>
        <w:tabs>
          <w:tab w:val="left" w:pos="850"/>
        </w:tabs>
        <w:ind w:right="-1" w:firstLine="425"/>
        <w:jc w:val="both"/>
        <w:rPr>
          <w:rFonts w:ascii="Arial" w:hAnsi="Arial" w:cs="Arial"/>
          <w:sz w:val="16"/>
          <w:szCs w:val="16"/>
        </w:rPr>
      </w:pPr>
    </w:p>
    <w:p w:rsidR="00FC66F0" w:rsidRDefault="00FC66F0" w:rsidP="00FC66F0">
      <w:pPr>
        <w:tabs>
          <w:tab w:val="left" w:pos="850"/>
        </w:tabs>
        <w:ind w:right="-1" w:firstLine="425"/>
        <w:jc w:val="both"/>
        <w:rPr>
          <w:rFonts w:ascii="Arial" w:hAnsi="Arial" w:cs="Arial"/>
          <w:sz w:val="16"/>
          <w:szCs w:val="16"/>
        </w:rPr>
      </w:pPr>
      <w:r w:rsidRPr="00E903EF">
        <w:rPr>
          <w:rFonts w:ascii="Arial" w:hAnsi="Arial" w:cs="Arial"/>
          <w:sz w:val="16"/>
          <w:szCs w:val="16"/>
        </w:rPr>
        <w:t>Según se expone en el punto sobre Operaciones Vinculadas.</w:t>
      </w:r>
    </w:p>
    <w:p w:rsidR="00166032" w:rsidRDefault="00166032" w:rsidP="00FC66F0">
      <w:pPr>
        <w:tabs>
          <w:tab w:val="left" w:pos="850"/>
        </w:tabs>
        <w:ind w:right="-1" w:firstLine="425"/>
        <w:jc w:val="both"/>
        <w:rPr>
          <w:rFonts w:ascii="Arial" w:hAnsi="Arial" w:cs="Arial"/>
          <w:sz w:val="16"/>
          <w:szCs w:val="16"/>
        </w:rPr>
      </w:pPr>
    </w:p>
    <w:p w:rsidR="00166032" w:rsidRPr="00E903EF" w:rsidRDefault="00166032" w:rsidP="00FC66F0">
      <w:pPr>
        <w:tabs>
          <w:tab w:val="left" w:pos="850"/>
        </w:tabs>
        <w:ind w:right="-1" w:firstLine="425"/>
        <w:jc w:val="both"/>
        <w:rPr>
          <w:rFonts w:ascii="Arial" w:hAnsi="Arial" w:cs="Arial"/>
          <w:sz w:val="16"/>
          <w:szCs w:val="16"/>
        </w:rPr>
      </w:pP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pStyle w:val="Secretara"/>
        <w:spacing w:after="0"/>
        <w:ind w:firstLine="0"/>
        <w:rPr>
          <w:rFonts w:ascii="Arial" w:hAnsi="Arial" w:cs="Arial"/>
          <w:b/>
          <w:sz w:val="16"/>
          <w:szCs w:val="16"/>
          <w:lang w:val="es-ES"/>
        </w:rPr>
      </w:pPr>
      <w:r w:rsidRPr="00E903EF">
        <w:rPr>
          <w:rFonts w:ascii="Arial" w:hAnsi="Arial" w:cs="Arial"/>
          <w:b/>
          <w:sz w:val="16"/>
          <w:szCs w:val="16"/>
          <w:lang w:val="es-ES"/>
        </w:rPr>
        <w:lastRenderedPageBreak/>
        <w:t>b) Inversiones en Empresas Asociadas a corto plazo</w:t>
      </w:r>
    </w:p>
    <w:p w:rsidR="00FC66F0" w:rsidRPr="00E903EF" w:rsidRDefault="00FC66F0" w:rsidP="00FC66F0">
      <w:pPr>
        <w:tabs>
          <w:tab w:val="left" w:pos="850"/>
        </w:tabs>
        <w:ind w:right="-1" w:firstLine="425"/>
        <w:jc w:val="both"/>
        <w:rPr>
          <w:rFonts w:ascii="Arial" w:hAnsi="Arial" w:cs="Arial"/>
          <w:sz w:val="16"/>
          <w:szCs w:val="16"/>
        </w:rPr>
      </w:pPr>
    </w:p>
    <w:p w:rsidR="00FC66F0" w:rsidRDefault="00FC66F0" w:rsidP="00FC66F0">
      <w:pPr>
        <w:tabs>
          <w:tab w:val="left" w:pos="850"/>
        </w:tabs>
        <w:ind w:right="-1" w:firstLine="425"/>
        <w:jc w:val="both"/>
        <w:rPr>
          <w:rFonts w:ascii="Arial" w:hAnsi="Arial" w:cs="Arial"/>
          <w:sz w:val="16"/>
          <w:szCs w:val="16"/>
        </w:rPr>
      </w:pPr>
      <w:r w:rsidRPr="00E903EF">
        <w:rPr>
          <w:rFonts w:ascii="Arial" w:hAnsi="Arial" w:cs="Arial"/>
          <w:sz w:val="16"/>
          <w:szCs w:val="16"/>
        </w:rPr>
        <w:t>“Otros Activos Financieros” y “Valores representativos de deuda” que se corresponde:</w:t>
      </w:r>
    </w:p>
    <w:p w:rsidR="00FC66F0" w:rsidRDefault="00FC66F0" w:rsidP="00FC66F0">
      <w:pPr>
        <w:tabs>
          <w:tab w:val="left" w:pos="850"/>
        </w:tabs>
        <w:ind w:right="-1" w:firstLine="425"/>
        <w:jc w:val="both"/>
        <w:rPr>
          <w:rFonts w:ascii="Arial" w:hAnsi="Arial" w:cs="Arial"/>
          <w:sz w:val="16"/>
          <w:szCs w:val="16"/>
        </w:rPr>
      </w:pP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A2656B" w:rsidP="00A2656B">
      <w:pPr>
        <w:jc w:val="center"/>
        <w:rPr>
          <w:rFonts w:ascii="Arial" w:hAnsi="Arial" w:cs="Arial"/>
          <w:sz w:val="16"/>
          <w:szCs w:val="16"/>
        </w:rPr>
      </w:pPr>
      <w:r w:rsidRPr="00A2656B">
        <w:rPr>
          <w:noProof/>
          <w:szCs w:val="16"/>
        </w:rPr>
        <w:drawing>
          <wp:inline distT="0" distB="0" distL="0" distR="0">
            <wp:extent cx="4664634" cy="2083241"/>
            <wp:effectExtent l="19050" t="0" r="2616" b="0"/>
            <wp:docPr id="5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a:srcRect/>
                    <a:stretch>
                      <a:fillRect/>
                    </a:stretch>
                  </pic:blipFill>
                  <pic:spPr bwMode="auto">
                    <a:xfrm>
                      <a:off x="0" y="0"/>
                      <a:ext cx="4673433" cy="2087171"/>
                    </a:xfrm>
                    <a:prstGeom prst="rect">
                      <a:avLst/>
                    </a:prstGeom>
                    <a:noFill/>
                    <a:ln w="9525">
                      <a:noFill/>
                      <a:miter lim="800000"/>
                      <a:headEnd/>
                      <a:tailEnd/>
                    </a:ln>
                  </pic:spPr>
                </pic:pic>
              </a:graphicData>
            </a:graphic>
          </wp:inline>
        </w:drawing>
      </w:r>
    </w:p>
    <w:p w:rsidR="00FC66F0" w:rsidRPr="00E903EF" w:rsidRDefault="00FC66F0" w:rsidP="00FC66F0">
      <w:pPr>
        <w:rPr>
          <w:rFonts w:ascii="Arial" w:hAnsi="Arial" w:cs="Arial"/>
          <w:b/>
          <w:sz w:val="16"/>
          <w:szCs w:val="16"/>
        </w:rPr>
      </w:pPr>
    </w:p>
    <w:p w:rsidR="00FC66F0" w:rsidRPr="00E903EF" w:rsidRDefault="00FC66F0" w:rsidP="00FC66F0">
      <w:pPr>
        <w:rPr>
          <w:rFonts w:ascii="Arial" w:hAnsi="Arial" w:cs="Arial"/>
          <w:b/>
          <w:sz w:val="16"/>
          <w:szCs w:val="16"/>
        </w:rPr>
      </w:pPr>
      <w:r w:rsidRPr="00E903EF">
        <w:rPr>
          <w:rFonts w:ascii="Arial" w:hAnsi="Arial" w:cs="Arial"/>
          <w:b/>
          <w:sz w:val="16"/>
          <w:szCs w:val="16"/>
        </w:rPr>
        <w:t>c) Clientes Por Ventas</w:t>
      </w: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tabs>
          <w:tab w:val="left" w:pos="850"/>
        </w:tabs>
        <w:ind w:right="-1" w:firstLine="425"/>
        <w:jc w:val="both"/>
        <w:rPr>
          <w:rFonts w:ascii="Arial" w:hAnsi="Arial" w:cs="Arial"/>
          <w:sz w:val="16"/>
          <w:szCs w:val="16"/>
        </w:rPr>
      </w:pPr>
      <w:r w:rsidRPr="00E903EF">
        <w:rPr>
          <w:rFonts w:ascii="Arial" w:hAnsi="Arial" w:cs="Arial"/>
          <w:sz w:val="16"/>
          <w:szCs w:val="16"/>
        </w:rPr>
        <w:t>El epígrafe “Empresas del grupo y asociadas” comprende saldo de cobro por prestación de servicios diversos con:</w:t>
      </w: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rPr>
          <w:rFonts w:ascii="Arial" w:hAnsi="Arial" w:cs="Arial"/>
          <w:sz w:val="16"/>
          <w:szCs w:val="16"/>
        </w:rPr>
      </w:pPr>
      <w:r w:rsidRPr="00E903EF">
        <w:rPr>
          <w:rFonts w:ascii="Arial" w:hAnsi="Arial" w:cs="Arial"/>
          <w:sz w:val="16"/>
          <w:szCs w:val="16"/>
        </w:rPr>
        <w:t xml:space="preserve"> </w:t>
      </w:r>
    </w:p>
    <w:p w:rsidR="00FC66F0" w:rsidRPr="00E903EF" w:rsidRDefault="00A2656B" w:rsidP="00A2656B">
      <w:pPr>
        <w:tabs>
          <w:tab w:val="right" w:pos="8647"/>
        </w:tabs>
        <w:jc w:val="center"/>
        <w:rPr>
          <w:rFonts w:ascii="Arial" w:hAnsi="Arial" w:cs="Arial"/>
          <w:noProof/>
          <w:sz w:val="16"/>
          <w:szCs w:val="16"/>
          <w:lang w:val="es-ES_tradnl" w:eastAsia="es-ES_tradnl"/>
        </w:rPr>
      </w:pPr>
      <w:r w:rsidRPr="00A2656B">
        <w:rPr>
          <w:noProof/>
          <w:szCs w:val="16"/>
        </w:rPr>
        <w:drawing>
          <wp:inline distT="0" distB="0" distL="0" distR="0">
            <wp:extent cx="4632464" cy="2011321"/>
            <wp:effectExtent l="19050" t="0" r="0" b="0"/>
            <wp:docPr id="481"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srcRect/>
                    <a:stretch>
                      <a:fillRect/>
                    </a:stretch>
                  </pic:blipFill>
                  <pic:spPr bwMode="auto">
                    <a:xfrm>
                      <a:off x="0" y="0"/>
                      <a:ext cx="4631298" cy="2010815"/>
                    </a:xfrm>
                    <a:prstGeom prst="rect">
                      <a:avLst/>
                    </a:prstGeom>
                    <a:noFill/>
                    <a:ln w="9525">
                      <a:noFill/>
                      <a:miter lim="800000"/>
                      <a:headEnd/>
                      <a:tailEnd/>
                    </a:ln>
                  </pic:spPr>
                </pic:pic>
              </a:graphicData>
            </a:graphic>
          </wp:inline>
        </w:drawing>
      </w:r>
    </w:p>
    <w:p w:rsidR="00FC66F0" w:rsidRPr="00E903EF" w:rsidRDefault="00FC66F0" w:rsidP="00FC66F0">
      <w:pPr>
        <w:tabs>
          <w:tab w:val="right" w:pos="8647"/>
        </w:tabs>
        <w:rPr>
          <w:rFonts w:ascii="Arial" w:hAnsi="Arial" w:cs="Arial"/>
          <w:b/>
          <w:sz w:val="16"/>
          <w:szCs w:val="16"/>
        </w:rPr>
      </w:pPr>
    </w:p>
    <w:p w:rsidR="00FC66F0" w:rsidRDefault="00FC66F0" w:rsidP="00FC66F0">
      <w:pPr>
        <w:rPr>
          <w:rFonts w:ascii="Arial" w:hAnsi="Arial" w:cs="Arial"/>
          <w:b/>
          <w:sz w:val="16"/>
          <w:szCs w:val="16"/>
        </w:rPr>
      </w:pPr>
    </w:p>
    <w:p w:rsidR="00FC66F0" w:rsidRPr="00E903EF" w:rsidRDefault="00FC66F0" w:rsidP="00FC66F0">
      <w:pPr>
        <w:rPr>
          <w:rFonts w:ascii="Arial" w:hAnsi="Arial" w:cs="Arial"/>
          <w:b/>
          <w:sz w:val="16"/>
          <w:szCs w:val="16"/>
        </w:rPr>
      </w:pPr>
      <w:r w:rsidRPr="00E903EF">
        <w:rPr>
          <w:rFonts w:ascii="Arial" w:hAnsi="Arial" w:cs="Arial"/>
          <w:b/>
          <w:sz w:val="16"/>
          <w:szCs w:val="16"/>
        </w:rPr>
        <w:t>d) Pasivo Corriente</w:t>
      </w:r>
    </w:p>
    <w:p w:rsidR="00FC66F0" w:rsidRPr="00E903EF" w:rsidRDefault="00FC66F0" w:rsidP="00FC66F0">
      <w:pPr>
        <w:tabs>
          <w:tab w:val="right" w:pos="8647"/>
        </w:tabs>
        <w:ind w:left="710"/>
        <w:rPr>
          <w:rFonts w:ascii="Arial" w:hAnsi="Arial" w:cs="Arial"/>
          <w:b/>
          <w:sz w:val="16"/>
          <w:szCs w:val="16"/>
        </w:rPr>
      </w:pPr>
    </w:p>
    <w:p w:rsidR="00FC66F0" w:rsidRDefault="00FC66F0" w:rsidP="00FC66F0">
      <w:pPr>
        <w:tabs>
          <w:tab w:val="right" w:pos="8647"/>
        </w:tabs>
        <w:ind w:firstLine="710"/>
        <w:rPr>
          <w:rFonts w:ascii="Arial" w:hAnsi="Arial" w:cs="Arial"/>
          <w:sz w:val="16"/>
          <w:szCs w:val="16"/>
        </w:rPr>
      </w:pPr>
      <w:r w:rsidRPr="00E903EF">
        <w:rPr>
          <w:rFonts w:ascii="Arial" w:hAnsi="Arial" w:cs="Arial"/>
          <w:sz w:val="16"/>
          <w:szCs w:val="16"/>
        </w:rPr>
        <w:t>En la partida de Acreedores Varios se incluyen los saldos con los Acreedores de grupo según el siguiente detalle:</w:t>
      </w:r>
    </w:p>
    <w:p w:rsidR="00A2656B" w:rsidRPr="00E903EF" w:rsidRDefault="00A2656B" w:rsidP="00FC66F0">
      <w:pPr>
        <w:tabs>
          <w:tab w:val="right" w:pos="8647"/>
        </w:tabs>
        <w:ind w:firstLine="710"/>
        <w:rPr>
          <w:rFonts w:ascii="Arial" w:hAnsi="Arial" w:cs="Arial"/>
          <w:sz w:val="16"/>
          <w:szCs w:val="16"/>
        </w:rPr>
      </w:pPr>
    </w:p>
    <w:p w:rsidR="00FC66F0" w:rsidRPr="00E903EF" w:rsidRDefault="00A2656B" w:rsidP="00A2656B">
      <w:pPr>
        <w:tabs>
          <w:tab w:val="right" w:pos="8647"/>
        </w:tabs>
        <w:ind w:left="710"/>
        <w:jc w:val="center"/>
        <w:rPr>
          <w:rFonts w:ascii="Arial" w:hAnsi="Arial" w:cs="Arial"/>
          <w:b/>
          <w:sz w:val="16"/>
          <w:szCs w:val="16"/>
        </w:rPr>
      </w:pPr>
      <w:r w:rsidRPr="00A2656B">
        <w:rPr>
          <w:noProof/>
          <w:szCs w:val="16"/>
        </w:rPr>
        <w:drawing>
          <wp:inline distT="0" distB="0" distL="0" distR="0">
            <wp:extent cx="3800723" cy="1159086"/>
            <wp:effectExtent l="19050" t="0" r="9277" b="0"/>
            <wp:docPr id="490"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6"/>
                    <a:srcRect/>
                    <a:stretch>
                      <a:fillRect/>
                    </a:stretch>
                  </pic:blipFill>
                  <pic:spPr bwMode="auto">
                    <a:xfrm>
                      <a:off x="0" y="0"/>
                      <a:ext cx="3812541" cy="1162690"/>
                    </a:xfrm>
                    <a:prstGeom prst="rect">
                      <a:avLst/>
                    </a:prstGeom>
                    <a:noFill/>
                    <a:ln w="9525">
                      <a:noFill/>
                      <a:miter lim="800000"/>
                      <a:headEnd/>
                      <a:tailEnd/>
                    </a:ln>
                  </pic:spPr>
                </pic:pic>
              </a:graphicData>
            </a:graphic>
          </wp:inline>
        </w:drawing>
      </w:r>
    </w:p>
    <w:p w:rsidR="00FC66F0" w:rsidRDefault="00FC66F0" w:rsidP="00FC66F0">
      <w:pPr>
        <w:tabs>
          <w:tab w:val="right" w:pos="8647"/>
        </w:tabs>
        <w:rPr>
          <w:rFonts w:ascii="Arial" w:hAnsi="Arial" w:cs="Arial"/>
          <w:sz w:val="16"/>
          <w:szCs w:val="16"/>
        </w:rPr>
      </w:pPr>
    </w:p>
    <w:p w:rsidR="00166032" w:rsidRDefault="00166032" w:rsidP="00FC66F0">
      <w:pPr>
        <w:tabs>
          <w:tab w:val="right" w:pos="8647"/>
        </w:tabs>
        <w:rPr>
          <w:rFonts w:ascii="Arial" w:hAnsi="Arial" w:cs="Arial"/>
          <w:sz w:val="16"/>
          <w:szCs w:val="16"/>
        </w:rPr>
      </w:pPr>
    </w:p>
    <w:p w:rsidR="00166032" w:rsidRDefault="00166032" w:rsidP="00FC66F0">
      <w:pPr>
        <w:tabs>
          <w:tab w:val="right" w:pos="8647"/>
        </w:tabs>
        <w:rPr>
          <w:rFonts w:ascii="Arial" w:hAnsi="Arial" w:cs="Arial"/>
          <w:sz w:val="16"/>
          <w:szCs w:val="16"/>
        </w:rPr>
      </w:pPr>
    </w:p>
    <w:p w:rsidR="00166032" w:rsidRDefault="00166032" w:rsidP="00FC66F0">
      <w:pPr>
        <w:tabs>
          <w:tab w:val="right" w:pos="8647"/>
        </w:tabs>
        <w:rPr>
          <w:rFonts w:ascii="Arial" w:hAnsi="Arial" w:cs="Arial"/>
          <w:sz w:val="16"/>
          <w:szCs w:val="16"/>
        </w:rPr>
      </w:pPr>
    </w:p>
    <w:p w:rsidR="00166032" w:rsidRDefault="00166032" w:rsidP="00FC66F0">
      <w:pPr>
        <w:tabs>
          <w:tab w:val="right" w:pos="8647"/>
        </w:tabs>
        <w:rPr>
          <w:rFonts w:ascii="Arial" w:hAnsi="Arial" w:cs="Arial"/>
          <w:sz w:val="16"/>
          <w:szCs w:val="16"/>
        </w:rPr>
      </w:pPr>
    </w:p>
    <w:p w:rsidR="00166032" w:rsidRDefault="00166032" w:rsidP="00FC66F0">
      <w:pPr>
        <w:tabs>
          <w:tab w:val="right" w:pos="8647"/>
        </w:tabs>
        <w:rPr>
          <w:rFonts w:ascii="Arial" w:hAnsi="Arial" w:cs="Arial"/>
          <w:sz w:val="16"/>
          <w:szCs w:val="16"/>
        </w:rPr>
      </w:pPr>
    </w:p>
    <w:p w:rsidR="00166032" w:rsidRDefault="00166032" w:rsidP="00FC66F0">
      <w:pPr>
        <w:tabs>
          <w:tab w:val="right" w:pos="8647"/>
        </w:tabs>
        <w:rPr>
          <w:rFonts w:ascii="Arial" w:hAnsi="Arial" w:cs="Arial"/>
          <w:sz w:val="16"/>
          <w:szCs w:val="16"/>
        </w:rPr>
      </w:pPr>
    </w:p>
    <w:p w:rsidR="00166032" w:rsidRPr="00E903EF" w:rsidRDefault="00166032" w:rsidP="00FC66F0">
      <w:pPr>
        <w:tabs>
          <w:tab w:val="right" w:pos="8647"/>
        </w:tabs>
        <w:rPr>
          <w:rFonts w:ascii="Arial" w:hAnsi="Arial" w:cs="Arial"/>
          <w:sz w:val="16"/>
          <w:szCs w:val="16"/>
        </w:rPr>
      </w:pPr>
    </w:p>
    <w:p w:rsidR="00FC66F0" w:rsidRDefault="00FC66F0" w:rsidP="00FC66F0">
      <w:pPr>
        <w:tabs>
          <w:tab w:val="right" w:pos="8647"/>
        </w:tabs>
        <w:ind w:firstLine="284"/>
        <w:rPr>
          <w:rFonts w:ascii="Arial" w:hAnsi="Arial" w:cs="Arial"/>
          <w:sz w:val="16"/>
          <w:szCs w:val="16"/>
        </w:rPr>
      </w:pPr>
    </w:p>
    <w:p w:rsidR="00FC66F0" w:rsidRDefault="00FC66F0" w:rsidP="00FC66F0">
      <w:pPr>
        <w:tabs>
          <w:tab w:val="right" w:pos="8647"/>
        </w:tabs>
        <w:ind w:firstLine="284"/>
        <w:rPr>
          <w:rFonts w:ascii="Arial" w:hAnsi="Arial" w:cs="Arial"/>
          <w:sz w:val="16"/>
          <w:szCs w:val="16"/>
        </w:rPr>
      </w:pPr>
      <w:r w:rsidRPr="00E903EF">
        <w:rPr>
          <w:rFonts w:ascii="Arial" w:hAnsi="Arial" w:cs="Arial"/>
          <w:sz w:val="16"/>
          <w:szCs w:val="16"/>
        </w:rPr>
        <w:lastRenderedPageBreak/>
        <w:t>Las deudas con empresas de grupo y asociadas a corto plazo son las siguientes:</w:t>
      </w:r>
    </w:p>
    <w:p w:rsidR="00A2656B" w:rsidRPr="00E903EF" w:rsidRDefault="00A2656B" w:rsidP="00FC66F0">
      <w:pPr>
        <w:tabs>
          <w:tab w:val="right" w:pos="8647"/>
        </w:tabs>
        <w:ind w:firstLine="284"/>
        <w:rPr>
          <w:rFonts w:ascii="Arial" w:hAnsi="Arial" w:cs="Arial"/>
          <w:sz w:val="16"/>
          <w:szCs w:val="16"/>
        </w:rPr>
      </w:pPr>
    </w:p>
    <w:p w:rsidR="00FC66F0" w:rsidRPr="00E903EF" w:rsidRDefault="00FC66F0" w:rsidP="00FC66F0">
      <w:pPr>
        <w:tabs>
          <w:tab w:val="right" w:pos="8647"/>
        </w:tabs>
        <w:rPr>
          <w:rFonts w:ascii="Arial" w:hAnsi="Arial" w:cs="Arial"/>
          <w:sz w:val="16"/>
          <w:szCs w:val="16"/>
        </w:rPr>
      </w:pPr>
    </w:p>
    <w:p w:rsidR="00FC66F0" w:rsidRPr="00E903EF" w:rsidRDefault="00A2656B" w:rsidP="00A2656B">
      <w:pPr>
        <w:tabs>
          <w:tab w:val="right" w:pos="8647"/>
        </w:tabs>
        <w:jc w:val="center"/>
        <w:rPr>
          <w:rFonts w:ascii="Arial" w:hAnsi="Arial" w:cs="Arial"/>
          <w:noProof/>
          <w:sz w:val="16"/>
          <w:szCs w:val="16"/>
          <w:lang w:val="es-ES_tradnl" w:eastAsia="es-ES_tradnl"/>
        </w:rPr>
      </w:pPr>
      <w:r w:rsidRPr="00A2656B">
        <w:rPr>
          <w:noProof/>
          <w:szCs w:val="16"/>
        </w:rPr>
        <w:drawing>
          <wp:inline distT="0" distB="0" distL="0" distR="0">
            <wp:extent cx="4353229" cy="760282"/>
            <wp:effectExtent l="19050" t="0" r="9221" b="0"/>
            <wp:docPr id="493"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7"/>
                    <a:srcRect/>
                    <a:stretch>
                      <a:fillRect/>
                    </a:stretch>
                  </pic:blipFill>
                  <pic:spPr bwMode="auto">
                    <a:xfrm>
                      <a:off x="0" y="0"/>
                      <a:ext cx="4366254" cy="762557"/>
                    </a:xfrm>
                    <a:prstGeom prst="rect">
                      <a:avLst/>
                    </a:prstGeom>
                    <a:noFill/>
                    <a:ln w="9525">
                      <a:noFill/>
                      <a:miter lim="800000"/>
                      <a:headEnd/>
                      <a:tailEnd/>
                    </a:ln>
                  </pic:spPr>
                </pic:pic>
              </a:graphicData>
            </a:graphic>
          </wp:inline>
        </w:drawing>
      </w:r>
    </w:p>
    <w:p w:rsidR="00FC66F0" w:rsidRPr="00E903EF" w:rsidRDefault="00FC66F0" w:rsidP="00FC66F0">
      <w:pPr>
        <w:tabs>
          <w:tab w:val="left" w:pos="-720"/>
        </w:tabs>
        <w:suppressAutoHyphens/>
        <w:rPr>
          <w:rFonts w:ascii="Arial" w:hAnsi="Arial" w:cs="Arial"/>
          <w:b/>
          <w:spacing w:val="-3"/>
          <w:sz w:val="16"/>
          <w:szCs w:val="16"/>
        </w:rPr>
      </w:pPr>
    </w:p>
    <w:p w:rsidR="00FC66F0" w:rsidRDefault="00FC66F0" w:rsidP="00FC66F0">
      <w:pPr>
        <w:tabs>
          <w:tab w:val="left" w:pos="-720"/>
        </w:tabs>
        <w:suppressAutoHyphens/>
        <w:rPr>
          <w:rFonts w:ascii="Arial" w:hAnsi="Arial" w:cs="Arial"/>
          <w:b/>
          <w:spacing w:val="-3"/>
          <w:sz w:val="16"/>
          <w:szCs w:val="16"/>
        </w:rPr>
      </w:pPr>
    </w:p>
    <w:p w:rsidR="00FC66F0" w:rsidRPr="00E903EF" w:rsidRDefault="00FC66F0" w:rsidP="00FC66F0">
      <w:pPr>
        <w:tabs>
          <w:tab w:val="left" w:pos="-720"/>
        </w:tabs>
        <w:suppressAutoHyphens/>
        <w:rPr>
          <w:rFonts w:ascii="Arial" w:hAnsi="Arial" w:cs="Arial"/>
          <w:b/>
          <w:spacing w:val="-3"/>
          <w:sz w:val="16"/>
          <w:szCs w:val="16"/>
        </w:rPr>
      </w:pPr>
      <w:r w:rsidRPr="00E903EF">
        <w:rPr>
          <w:rFonts w:ascii="Arial" w:hAnsi="Arial" w:cs="Arial"/>
          <w:b/>
          <w:spacing w:val="-3"/>
          <w:sz w:val="16"/>
          <w:szCs w:val="16"/>
        </w:rPr>
        <w:t>17.- RETRIBUCIÓN AL CONSEJO DE ADMINISTRACIÓN</w:t>
      </w:r>
    </w:p>
    <w:p w:rsidR="00FC66F0" w:rsidRPr="00E903EF" w:rsidRDefault="00FC66F0" w:rsidP="00FC66F0">
      <w:pPr>
        <w:tabs>
          <w:tab w:val="left" w:pos="850"/>
        </w:tabs>
        <w:ind w:right="-1" w:firstLine="425"/>
        <w:jc w:val="both"/>
        <w:rPr>
          <w:rFonts w:ascii="Arial" w:hAnsi="Arial" w:cs="Arial"/>
          <w:sz w:val="16"/>
          <w:szCs w:val="16"/>
        </w:rPr>
      </w:pPr>
    </w:p>
    <w:p w:rsidR="00FC66F0" w:rsidRPr="00A459C6" w:rsidRDefault="00BD7A56" w:rsidP="00FC66F0">
      <w:pPr>
        <w:tabs>
          <w:tab w:val="left" w:pos="850"/>
        </w:tabs>
        <w:ind w:right="-1" w:firstLine="425"/>
        <w:jc w:val="both"/>
        <w:rPr>
          <w:rFonts w:ascii="Arial" w:hAnsi="Arial" w:cs="Arial"/>
          <w:sz w:val="16"/>
          <w:szCs w:val="16"/>
        </w:rPr>
      </w:pPr>
      <w:r w:rsidRPr="008C1494">
        <w:rPr>
          <w:rFonts w:ascii="Arial" w:hAnsi="Arial" w:cs="Arial"/>
          <w:sz w:val="16"/>
          <w:szCs w:val="16"/>
        </w:rPr>
        <w:t xml:space="preserve">Los importes recibidos por los miembros del órgano de administración de la Sociedad </w:t>
      </w:r>
      <w:r w:rsidR="008C1494" w:rsidRPr="008C1494">
        <w:rPr>
          <w:rFonts w:ascii="Arial" w:hAnsi="Arial" w:cs="Arial"/>
          <w:sz w:val="16"/>
          <w:szCs w:val="16"/>
        </w:rPr>
        <w:t>por concepto de primas de asistencia a las sesiones del consejo s</w:t>
      </w:r>
      <w:r w:rsidRPr="008C1494">
        <w:rPr>
          <w:rFonts w:ascii="Arial" w:hAnsi="Arial" w:cs="Arial"/>
          <w:sz w:val="16"/>
          <w:szCs w:val="16"/>
        </w:rPr>
        <w:t>on los siguientes</w:t>
      </w:r>
      <w:r w:rsidR="00A459C6" w:rsidRPr="008C1494">
        <w:rPr>
          <w:rFonts w:ascii="Calibri" w:hAnsi="Calibri"/>
          <w:sz w:val="18"/>
          <w:szCs w:val="18"/>
        </w:rPr>
        <w:t xml:space="preserve">: 9.015,00 </w:t>
      </w:r>
      <w:r w:rsidR="00FC66F0" w:rsidRPr="008C1494">
        <w:rPr>
          <w:rFonts w:ascii="Arial" w:hAnsi="Arial" w:cs="Arial"/>
          <w:sz w:val="16"/>
          <w:szCs w:val="16"/>
        </w:rPr>
        <w:t>€ (</w:t>
      </w:r>
      <w:r w:rsidR="00A459C6" w:rsidRPr="008C1494">
        <w:rPr>
          <w:rFonts w:ascii="Arial" w:hAnsi="Arial" w:cs="Arial"/>
          <w:sz w:val="16"/>
          <w:szCs w:val="16"/>
        </w:rPr>
        <w:t>10</w:t>
      </w:r>
      <w:r w:rsidR="00A459C6" w:rsidRPr="00A459C6">
        <w:rPr>
          <w:rFonts w:ascii="Arial" w:hAnsi="Arial" w:cs="Arial"/>
          <w:sz w:val="16"/>
          <w:szCs w:val="16"/>
        </w:rPr>
        <w:t>.217,00</w:t>
      </w:r>
      <w:r w:rsidR="00FC66F0" w:rsidRPr="00A459C6">
        <w:rPr>
          <w:rFonts w:ascii="Arial" w:hAnsi="Arial" w:cs="Arial"/>
          <w:sz w:val="16"/>
          <w:szCs w:val="16"/>
        </w:rPr>
        <w:t>€ en 201</w:t>
      </w:r>
      <w:r w:rsidR="00A459C6" w:rsidRPr="00A459C6">
        <w:rPr>
          <w:rFonts w:ascii="Arial" w:hAnsi="Arial" w:cs="Arial"/>
          <w:sz w:val="16"/>
          <w:szCs w:val="16"/>
        </w:rPr>
        <w:t>5</w:t>
      </w:r>
      <w:r w:rsidR="00FC66F0" w:rsidRPr="00A459C6">
        <w:rPr>
          <w:rFonts w:ascii="Arial" w:hAnsi="Arial" w:cs="Arial"/>
          <w:sz w:val="16"/>
          <w:szCs w:val="16"/>
        </w:rPr>
        <w:t>).</w:t>
      </w:r>
    </w:p>
    <w:p w:rsidR="00FC66F0" w:rsidRDefault="00FC66F0" w:rsidP="00FC66F0">
      <w:pPr>
        <w:contextualSpacing/>
        <w:jc w:val="both"/>
        <w:rPr>
          <w:rFonts w:ascii="Arial" w:hAnsi="Arial" w:cs="Arial"/>
          <w:sz w:val="16"/>
          <w:szCs w:val="16"/>
        </w:rPr>
      </w:pPr>
    </w:p>
    <w:p w:rsidR="007F53B8" w:rsidRPr="00157F3C" w:rsidRDefault="007F53B8" w:rsidP="00BD7A56">
      <w:pPr>
        <w:pStyle w:val="Textoindependiente"/>
        <w:ind w:firstLine="426"/>
        <w:rPr>
          <w:sz w:val="16"/>
          <w:szCs w:val="16"/>
        </w:rPr>
      </w:pPr>
      <w:r w:rsidRPr="00157F3C">
        <w:rPr>
          <w:sz w:val="16"/>
          <w:szCs w:val="16"/>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Así mismo, tanto ellos como las personas a ellos vinculadas</w:t>
      </w:r>
      <w:r w:rsidRPr="004E5093">
        <w:rPr>
          <w:color w:val="auto"/>
          <w:sz w:val="16"/>
          <w:szCs w:val="16"/>
        </w:rPr>
        <w:t xml:space="preserve">, </w:t>
      </w:r>
      <w:r w:rsidR="00BD7A56" w:rsidRPr="004E5093">
        <w:rPr>
          <w:rFonts w:ascii="Calibri" w:hAnsi="Calibri"/>
          <w:color w:val="auto"/>
          <w:sz w:val="18"/>
          <w:szCs w:val="18"/>
        </w:rPr>
        <w:t>no han informado de ninguna situación de conflicto, directo o indirecto, que pudieran tener con la Sociedad, tal y como establece el artículo 229 de la Ley de Sociedades de Capital,</w:t>
      </w:r>
      <w:r w:rsidRPr="00157F3C">
        <w:rPr>
          <w:sz w:val="16"/>
          <w:szCs w:val="16"/>
        </w:rPr>
        <w:t xml:space="preserve"> excepto en los casos en que haya sido obtenida la correspondiente autorización y a excepción del INSTITUTO TECNOLÓGICO DE CANARIAS, S.A,(ITC de aquí en adelante)  y personas vinculadas a </w:t>
      </w:r>
      <w:r w:rsidR="00A459C6">
        <w:rPr>
          <w:sz w:val="16"/>
          <w:szCs w:val="16"/>
        </w:rPr>
        <w:t>él</w:t>
      </w:r>
      <w:r w:rsidRPr="00157F3C">
        <w:rPr>
          <w:sz w:val="16"/>
          <w:szCs w:val="16"/>
        </w:rPr>
        <w:t>, que sí han desarrollado actividades por cuenta propia o cuenta ajena que entrañasen una competencia efectiva, sea puntual o potencial, con la Sociedad o que, de cualquier otro modo, les sitúan en conflicto permanente con los intereses de la Sociedad.</w:t>
      </w:r>
    </w:p>
    <w:p w:rsidR="007F53B8" w:rsidRPr="00157F3C" w:rsidRDefault="007F53B8" w:rsidP="00BD7A56">
      <w:pPr>
        <w:ind w:firstLine="426"/>
        <w:contextualSpacing/>
        <w:jc w:val="both"/>
        <w:rPr>
          <w:rFonts w:ascii="Arial" w:hAnsi="Arial" w:cs="Arial"/>
          <w:sz w:val="16"/>
          <w:szCs w:val="16"/>
        </w:rPr>
      </w:pPr>
    </w:p>
    <w:p w:rsidR="007F53B8" w:rsidRPr="00157F3C" w:rsidRDefault="007F53B8" w:rsidP="007F53B8">
      <w:pPr>
        <w:ind w:firstLine="425"/>
        <w:contextualSpacing/>
        <w:jc w:val="both"/>
        <w:rPr>
          <w:rFonts w:ascii="Arial" w:hAnsi="Arial" w:cs="Arial"/>
          <w:sz w:val="16"/>
          <w:szCs w:val="16"/>
        </w:rPr>
      </w:pPr>
      <w:r w:rsidRPr="00157F3C">
        <w:rPr>
          <w:rFonts w:ascii="Arial" w:hAnsi="Arial" w:cs="Arial"/>
          <w:sz w:val="16"/>
          <w:szCs w:val="16"/>
        </w:rPr>
        <w:t>A continuación se detalla la relación de actividades:</w:t>
      </w:r>
    </w:p>
    <w:p w:rsidR="007F53B8" w:rsidRDefault="007F53B8" w:rsidP="007F53B8">
      <w:pPr>
        <w:ind w:firstLine="425"/>
        <w:contextualSpacing/>
        <w:jc w:val="both"/>
        <w:rPr>
          <w:rFonts w:ascii="Arial" w:hAnsi="Arial" w:cs="Arial"/>
          <w:sz w:val="16"/>
          <w:szCs w:val="16"/>
        </w:rPr>
      </w:pPr>
    </w:p>
    <w:tbl>
      <w:tblPr>
        <w:tblW w:w="4726" w:type="pct"/>
        <w:jc w:val="center"/>
        <w:tblLayout w:type="fixed"/>
        <w:tblCellMar>
          <w:left w:w="70" w:type="dxa"/>
          <w:right w:w="70" w:type="dxa"/>
        </w:tblCellMar>
        <w:tblLook w:val="04A0"/>
      </w:tblPr>
      <w:tblGrid>
        <w:gridCol w:w="2523"/>
        <w:gridCol w:w="1134"/>
        <w:gridCol w:w="992"/>
        <w:gridCol w:w="1249"/>
        <w:gridCol w:w="1133"/>
        <w:gridCol w:w="1274"/>
      </w:tblGrid>
      <w:tr w:rsidR="00CF2EDF" w:rsidRPr="009C1331" w:rsidTr="00485160">
        <w:trPr>
          <w:trHeight w:val="600"/>
          <w:jc w:val="center"/>
        </w:trPr>
        <w:tc>
          <w:tcPr>
            <w:tcW w:w="15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ENTIDAD</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CARGO</w:t>
            </w:r>
            <w:r w:rsidRPr="009C1331">
              <w:rPr>
                <w:rFonts w:ascii="Arial" w:hAnsi="Arial" w:cs="Arial"/>
                <w:b/>
                <w:bCs/>
                <w:color w:val="000000"/>
                <w:sz w:val="12"/>
                <w:szCs w:val="12"/>
              </w:rPr>
              <w:br/>
              <w:t>FUNCIÓN</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 xml:space="preserve">ACCIONES </w:t>
            </w:r>
            <w:r w:rsidRPr="009C1331">
              <w:rPr>
                <w:rFonts w:ascii="Arial" w:hAnsi="Arial" w:cs="Arial"/>
                <w:b/>
                <w:bCs/>
                <w:color w:val="000000"/>
                <w:sz w:val="12"/>
                <w:szCs w:val="12"/>
              </w:rPr>
              <w:br/>
              <w:t>DIRECTAS</w:t>
            </w:r>
          </w:p>
        </w:tc>
        <w:tc>
          <w:tcPr>
            <w:tcW w:w="752" w:type="pct"/>
            <w:tcBorders>
              <w:top w:val="single" w:sz="4" w:space="0" w:color="auto"/>
              <w:left w:val="nil"/>
              <w:bottom w:val="single" w:sz="4" w:space="0" w:color="auto"/>
              <w:right w:val="single" w:sz="4" w:space="0" w:color="auto"/>
            </w:tcBorders>
            <w:shd w:val="clear" w:color="auto" w:fill="auto"/>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 xml:space="preserve">PARTICIPACIÓN </w:t>
            </w:r>
            <w:r w:rsidRPr="009C1331">
              <w:rPr>
                <w:rFonts w:ascii="Arial" w:hAnsi="Arial" w:cs="Arial"/>
                <w:b/>
                <w:bCs/>
                <w:color w:val="000000"/>
                <w:sz w:val="12"/>
                <w:szCs w:val="12"/>
              </w:rPr>
              <w:br/>
              <w:t>DIRECTA</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ACCIONES</w:t>
            </w:r>
            <w:r w:rsidRPr="009C1331">
              <w:rPr>
                <w:rFonts w:ascii="Arial" w:hAnsi="Arial" w:cs="Arial"/>
                <w:b/>
                <w:bCs/>
                <w:color w:val="000000"/>
                <w:sz w:val="12"/>
                <w:szCs w:val="12"/>
              </w:rPr>
              <w:br/>
              <w:t>INDIRECTAS</w:t>
            </w:r>
          </w:p>
        </w:tc>
        <w:tc>
          <w:tcPr>
            <w:tcW w:w="767" w:type="pct"/>
            <w:tcBorders>
              <w:top w:val="single" w:sz="4" w:space="0" w:color="auto"/>
              <w:left w:val="nil"/>
              <w:bottom w:val="single" w:sz="4" w:space="0" w:color="auto"/>
              <w:right w:val="single" w:sz="4" w:space="0" w:color="auto"/>
            </w:tcBorders>
            <w:shd w:val="clear" w:color="auto" w:fill="auto"/>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PARTICIPACIÓN</w:t>
            </w:r>
            <w:r w:rsidRPr="009C1331">
              <w:rPr>
                <w:rFonts w:ascii="Arial" w:hAnsi="Arial" w:cs="Arial"/>
                <w:b/>
                <w:bCs/>
                <w:color w:val="000000"/>
                <w:sz w:val="12"/>
                <w:szCs w:val="12"/>
              </w:rPr>
              <w:br/>
              <w:t xml:space="preserve"> INDERECTA</w:t>
            </w:r>
          </w:p>
        </w:tc>
      </w:tr>
      <w:tr w:rsidR="00CF2EDF" w:rsidRPr="009C1331" w:rsidTr="00485160">
        <w:trPr>
          <w:trHeight w:val="300"/>
          <w:jc w:val="center"/>
        </w:trPr>
        <w:tc>
          <w:tcPr>
            <w:tcW w:w="1519" w:type="pct"/>
            <w:tcBorders>
              <w:top w:val="nil"/>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485160">
            <w:pPr>
              <w:ind w:left="-99" w:firstLine="99"/>
              <w:rPr>
                <w:rFonts w:ascii="Arial" w:hAnsi="Arial" w:cs="Arial"/>
                <w:b/>
                <w:bCs/>
                <w:color w:val="000000"/>
                <w:sz w:val="12"/>
                <w:szCs w:val="12"/>
              </w:rPr>
            </w:pPr>
            <w:r w:rsidRPr="009C1331">
              <w:rPr>
                <w:rFonts w:ascii="Arial" w:hAnsi="Arial" w:cs="Arial"/>
                <w:b/>
                <w:bCs/>
                <w:color w:val="000000"/>
                <w:sz w:val="12"/>
                <w:szCs w:val="12"/>
              </w:rPr>
              <w:t xml:space="preserve">Eólicos de </w:t>
            </w:r>
            <w:proofErr w:type="spellStart"/>
            <w:r w:rsidRPr="009C1331">
              <w:rPr>
                <w:rFonts w:ascii="Arial" w:hAnsi="Arial" w:cs="Arial"/>
                <w:b/>
                <w:bCs/>
                <w:color w:val="000000"/>
                <w:sz w:val="12"/>
                <w:szCs w:val="12"/>
              </w:rPr>
              <w:t>Tirajana</w:t>
            </w:r>
            <w:proofErr w:type="spellEnd"/>
            <w:r w:rsidRPr="009C1331">
              <w:rPr>
                <w:rFonts w:ascii="Arial" w:hAnsi="Arial" w:cs="Arial"/>
                <w:b/>
                <w:bCs/>
                <w:color w:val="000000"/>
                <w:sz w:val="12"/>
                <w:szCs w:val="12"/>
              </w:rPr>
              <w:t>, A.I.E</w:t>
            </w:r>
          </w:p>
        </w:tc>
        <w:tc>
          <w:tcPr>
            <w:tcW w:w="683"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Administrador</w:t>
            </w:r>
          </w:p>
        </w:tc>
        <w:tc>
          <w:tcPr>
            <w:tcW w:w="59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c>
          <w:tcPr>
            <w:tcW w:w="75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40,00%</w:t>
            </w:r>
          </w:p>
        </w:tc>
        <w:tc>
          <w:tcPr>
            <w:tcW w:w="68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r>
      <w:tr w:rsidR="00CF2EDF" w:rsidRPr="009C1331" w:rsidTr="00485160">
        <w:trPr>
          <w:trHeight w:val="300"/>
          <w:jc w:val="center"/>
        </w:trPr>
        <w:tc>
          <w:tcPr>
            <w:tcW w:w="1519" w:type="pct"/>
            <w:tcBorders>
              <w:top w:val="nil"/>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485160">
            <w:pPr>
              <w:rPr>
                <w:rFonts w:ascii="Arial" w:hAnsi="Arial" w:cs="Arial"/>
                <w:b/>
                <w:bCs/>
                <w:color w:val="000000"/>
                <w:sz w:val="12"/>
                <w:szCs w:val="12"/>
              </w:rPr>
            </w:pPr>
            <w:proofErr w:type="spellStart"/>
            <w:r w:rsidRPr="009C1331">
              <w:rPr>
                <w:rFonts w:ascii="Arial" w:hAnsi="Arial" w:cs="Arial"/>
                <w:b/>
                <w:bCs/>
                <w:color w:val="000000"/>
                <w:sz w:val="12"/>
                <w:szCs w:val="12"/>
              </w:rPr>
              <w:t>Gorona</w:t>
            </w:r>
            <w:proofErr w:type="spellEnd"/>
            <w:r w:rsidRPr="009C1331">
              <w:rPr>
                <w:rFonts w:ascii="Arial" w:hAnsi="Arial" w:cs="Arial"/>
                <w:b/>
                <w:bCs/>
                <w:color w:val="000000"/>
                <w:sz w:val="12"/>
                <w:szCs w:val="12"/>
              </w:rPr>
              <w:t xml:space="preserve"> del Viento El Hierro, S.A</w:t>
            </w:r>
          </w:p>
        </w:tc>
        <w:tc>
          <w:tcPr>
            <w:tcW w:w="683"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70.403,00</w:t>
            </w:r>
          </w:p>
        </w:tc>
        <w:tc>
          <w:tcPr>
            <w:tcW w:w="75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7,74%</w:t>
            </w:r>
          </w:p>
        </w:tc>
        <w:tc>
          <w:tcPr>
            <w:tcW w:w="68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29.412,00</w:t>
            </w:r>
          </w:p>
        </w:tc>
        <w:tc>
          <w:tcPr>
            <w:tcW w:w="76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3,23%</w:t>
            </w:r>
          </w:p>
        </w:tc>
      </w:tr>
      <w:tr w:rsidR="00CF2EDF" w:rsidRPr="009C1331" w:rsidTr="00485160">
        <w:trPr>
          <w:trHeight w:val="300"/>
          <w:jc w:val="center"/>
        </w:trPr>
        <w:tc>
          <w:tcPr>
            <w:tcW w:w="1519" w:type="pct"/>
            <w:tcBorders>
              <w:top w:val="nil"/>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485160">
            <w:pPr>
              <w:rPr>
                <w:rFonts w:ascii="Arial" w:hAnsi="Arial" w:cs="Arial"/>
                <w:b/>
                <w:bCs/>
                <w:color w:val="000000"/>
                <w:sz w:val="12"/>
                <w:szCs w:val="12"/>
              </w:rPr>
            </w:pPr>
            <w:r w:rsidRPr="009C1331">
              <w:rPr>
                <w:rFonts w:ascii="Arial" w:hAnsi="Arial" w:cs="Arial"/>
                <w:b/>
                <w:bCs/>
                <w:color w:val="000000"/>
                <w:sz w:val="12"/>
                <w:szCs w:val="12"/>
              </w:rPr>
              <w:t>Parque Eólico Santa Lucía, S.A</w:t>
            </w:r>
          </w:p>
        </w:tc>
        <w:tc>
          <w:tcPr>
            <w:tcW w:w="683"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950,00</w:t>
            </w:r>
          </w:p>
        </w:tc>
        <w:tc>
          <w:tcPr>
            <w:tcW w:w="75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6,33%</w:t>
            </w:r>
          </w:p>
        </w:tc>
        <w:tc>
          <w:tcPr>
            <w:tcW w:w="68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r>
      <w:tr w:rsidR="00CF2EDF" w:rsidRPr="009C1331" w:rsidTr="00485160">
        <w:trPr>
          <w:trHeight w:val="300"/>
          <w:jc w:val="center"/>
        </w:trPr>
        <w:tc>
          <w:tcPr>
            <w:tcW w:w="1519" w:type="pct"/>
            <w:tcBorders>
              <w:top w:val="nil"/>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485160">
            <w:pPr>
              <w:rPr>
                <w:rFonts w:ascii="Arial" w:hAnsi="Arial" w:cs="Arial"/>
                <w:b/>
                <w:bCs/>
                <w:color w:val="000000"/>
                <w:sz w:val="12"/>
                <w:szCs w:val="12"/>
              </w:rPr>
            </w:pPr>
            <w:r w:rsidRPr="009C1331">
              <w:rPr>
                <w:rFonts w:ascii="Arial" w:hAnsi="Arial" w:cs="Arial"/>
                <w:b/>
                <w:bCs/>
                <w:color w:val="000000"/>
                <w:sz w:val="12"/>
                <w:szCs w:val="12"/>
              </w:rPr>
              <w:t>Desarrollos Eólicos de Canarias, S.A</w:t>
            </w:r>
          </w:p>
        </w:tc>
        <w:tc>
          <w:tcPr>
            <w:tcW w:w="683"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Consejero</w:t>
            </w:r>
          </w:p>
        </w:tc>
        <w:tc>
          <w:tcPr>
            <w:tcW w:w="59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7.500,00</w:t>
            </w:r>
          </w:p>
        </w:tc>
        <w:tc>
          <w:tcPr>
            <w:tcW w:w="75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10,50%</w:t>
            </w:r>
          </w:p>
        </w:tc>
        <w:tc>
          <w:tcPr>
            <w:tcW w:w="682"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c>
          <w:tcPr>
            <w:tcW w:w="767"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r>
      <w:tr w:rsidR="00CF2EDF" w:rsidRPr="009C1331" w:rsidTr="00485160">
        <w:trPr>
          <w:trHeight w:val="300"/>
          <w:jc w:val="center"/>
        </w:trPr>
        <w:tc>
          <w:tcPr>
            <w:tcW w:w="1519" w:type="pct"/>
            <w:tcBorders>
              <w:top w:val="nil"/>
              <w:left w:val="single" w:sz="4" w:space="0" w:color="auto"/>
              <w:bottom w:val="nil"/>
              <w:right w:val="single" w:sz="4" w:space="0" w:color="auto"/>
            </w:tcBorders>
            <w:shd w:val="clear" w:color="auto" w:fill="auto"/>
            <w:noWrap/>
            <w:vAlign w:val="center"/>
            <w:hideMark/>
          </w:tcPr>
          <w:p w:rsidR="00CF2EDF" w:rsidRPr="009C1331" w:rsidRDefault="00CF2EDF" w:rsidP="00485160">
            <w:pPr>
              <w:rPr>
                <w:rFonts w:ascii="Arial" w:hAnsi="Arial" w:cs="Arial"/>
                <w:b/>
                <w:bCs/>
                <w:color w:val="000000"/>
                <w:sz w:val="12"/>
                <w:szCs w:val="12"/>
              </w:rPr>
            </w:pPr>
            <w:proofErr w:type="spellStart"/>
            <w:r w:rsidRPr="009C1331">
              <w:rPr>
                <w:rFonts w:ascii="Arial" w:hAnsi="Arial" w:cs="Arial"/>
                <w:b/>
                <w:bCs/>
                <w:color w:val="000000"/>
                <w:sz w:val="12"/>
                <w:szCs w:val="12"/>
              </w:rPr>
              <w:t>Megaturbinas</w:t>
            </w:r>
            <w:proofErr w:type="spellEnd"/>
            <w:r w:rsidRPr="009C1331">
              <w:rPr>
                <w:rFonts w:ascii="Arial" w:hAnsi="Arial" w:cs="Arial"/>
                <w:b/>
                <w:bCs/>
                <w:color w:val="000000"/>
                <w:sz w:val="12"/>
                <w:szCs w:val="12"/>
              </w:rPr>
              <w:t xml:space="preserve"> </w:t>
            </w:r>
            <w:proofErr w:type="spellStart"/>
            <w:r w:rsidRPr="009C1331">
              <w:rPr>
                <w:rFonts w:ascii="Arial" w:hAnsi="Arial" w:cs="Arial"/>
                <w:b/>
                <w:bCs/>
                <w:color w:val="000000"/>
                <w:sz w:val="12"/>
                <w:szCs w:val="12"/>
              </w:rPr>
              <w:t>Arinaga</w:t>
            </w:r>
            <w:proofErr w:type="spellEnd"/>
            <w:r w:rsidRPr="009C1331">
              <w:rPr>
                <w:rFonts w:ascii="Arial" w:hAnsi="Arial" w:cs="Arial"/>
                <w:b/>
                <w:bCs/>
                <w:color w:val="000000"/>
                <w:sz w:val="12"/>
                <w:szCs w:val="12"/>
              </w:rPr>
              <w:t>, S.A</w:t>
            </w:r>
          </w:p>
        </w:tc>
        <w:tc>
          <w:tcPr>
            <w:tcW w:w="683" w:type="pct"/>
            <w:tcBorders>
              <w:top w:val="nil"/>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Consejero</w:t>
            </w:r>
          </w:p>
        </w:tc>
        <w:tc>
          <w:tcPr>
            <w:tcW w:w="597" w:type="pct"/>
            <w:tcBorders>
              <w:top w:val="nil"/>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6.000,00</w:t>
            </w:r>
          </w:p>
        </w:tc>
        <w:tc>
          <w:tcPr>
            <w:tcW w:w="752" w:type="pct"/>
            <w:tcBorders>
              <w:top w:val="nil"/>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33,33%</w:t>
            </w:r>
          </w:p>
        </w:tc>
        <w:tc>
          <w:tcPr>
            <w:tcW w:w="682" w:type="pct"/>
            <w:tcBorders>
              <w:top w:val="nil"/>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c>
          <w:tcPr>
            <w:tcW w:w="767" w:type="pct"/>
            <w:tcBorders>
              <w:top w:val="nil"/>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r>
      <w:tr w:rsidR="00CF2EDF" w:rsidRPr="009C1331" w:rsidTr="00485160">
        <w:trPr>
          <w:trHeight w:val="300"/>
          <w:jc w:val="center"/>
        </w:trPr>
        <w:tc>
          <w:tcPr>
            <w:tcW w:w="1519" w:type="pct"/>
            <w:tcBorders>
              <w:top w:val="single" w:sz="4" w:space="0" w:color="auto"/>
              <w:left w:val="single" w:sz="4" w:space="0" w:color="auto"/>
              <w:bottom w:val="nil"/>
              <w:right w:val="nil"/>
            </w:tcBorders>
            <w:shd w:val="clear" w:color="auto" w:fill="auto"/>
            <w:noWrap/>
            <w:vAlign w:val="center"/>
            <w:hideMark/>
          </w:tcPr>
          <w:p w:rsidR="00CF2EDF" w:rsidRPr="009C1331" w:rsidRDefault="00CF2EDF" w:rsidP="00485160">
            <w:pPr>
              <w:rPr>
                <w:rFonts w:ascii="Arial" w:hAnsi="Arial" w:cs="Arial"/>
                <w:b/>
                <w:bCs/>
                <w:color w:val="000000"/>
                <w:sz w:val="12"/>
                <w:szCs w:val="12"/>
              </w:rPr>
            </w:pPr>
            <w:r w:rsidRPr="009C1331">
              <w:rPr>
                <w:rFonts w:ascii="Arial" w:hAnsi="Arial" w:cs="Arial"/>
                <w:b/>
                <w:bCs/>
                <w:color w:val="000000"/>
                <w:sz w:val="12"/>
                <w:szCs w:val="12"/>
              </w:rPr>
              <w:t>Parques Eólicos Gaviota, S.A</w:t>
            </w:r>
          </w:p>
        </w:tc>
        <w:tc>
          <w:tcPr>
            <w:tcW w:w="683" w:type="pct"/>
            <w:tcBorders>
              <w:top w:val="single" w:sz="4" w:space="0" w:color="auto"/>
              <w:left w:val="single" w:sz="4" w:space="0" w:color="auto"/>
              <w:bottom w:val="nil"/>
              <w:right w:val="nil"/>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Consejero</w:t>
            </w:r>
          </w:p>
        </w:tc>
        <w:tc>
          <w:tcPr>
            <w:tcW w:w="597" w:type="pct"/>
            <w:tcBorders>
              <w:top w:val="single" w:sz="4" w:space="0" w:color="auto"/>
              <w:left w:val="single" w:sz="4" w:space="0" w:color="auto"/>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12.600,00</w:t>
            </w:r>
          </w:p>
        </w:tc>
        <w:tc>
          <w:tcPr>
            <w:tcW w:w="752" w:type="pct"/>
            <w:tcBorders>
              <w:top w:val="single" w:sz="4" w:space="0" w:color="auto"/>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28,00%</w:t>
            </w:r>
          </w:p>
        </w:tc>
        <w:tc>
          <w:tcPr>
            <w:tcW w:w="682" w:type="pct"/>
            <w:tcBorders>
              <w:top w:val="single" w:sz="4" w:space="0" w:color="auto"/>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c>
          <w:tcPr>
            <w:tcW w:w="767" w:type="pct"/>
            <w:tcBorders>
              <w:top w:val="single" w:sz="4" w:space="0" w:color="auto"/>
              <w:left w:val="nil"/>
              <w:bottom w:val="nil"/>
              <w:right w:val="single" w:sz="4" w:space="0" w:color="auto"/>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p>
        </w:tc>
      </w:tr>
      <w:tr w:rsidR="00CF2EDF" w:rsidRPr="009C1331" w:rsidTr="00485160">
        <w:trPr>
          <w:trHeight w:val="300"/>
          <w:jc w:val="center"/>
        </w:trPr>
        <w:tc>
          <w:tcPr>
            <w:tcW w:w="1519" w:type="pct"/>
            <w:tcBorders>
              <w:top w:val="nil"/>
              <w:left w:val="single" w:sz="4" w:space="0" w:color="auto"/>
              <w:bottom w:val="single" w:sz="4" w:space="0" w:color="auto"/>
              <w:right w:val="nil"/>
            </w:tcBorders>
            <w:shd w:val="clear" w:color="auto" w:fill="auto"/>
            <w:noWrap/>
            <w:vAlign w:val="center"/>
            <w:hideMark/>
          </w:tcPr>
          <w:p w:rsidR="00CF2EDF" w:rsidRPr="009C1331" w:rsidRDefault="00CF2EDF" w:rsidP="00485160">
            <w:pPr>
              <w:rPr>
                <w:rFonts w:ascii="Arial" w:hAnsi="Arial" w:cs="Arial"/>
                <w:color w:val="000000"/>
                <w:sz w:val="12"/>
                <w:szCs w:val="12"/>
              </w:rPr>
            </w:pPr>
            <w:r w:rsidRPr="009C1331">
              <w:rPr>
                <w:rFonts w:ascii="Arial" w:hAnsi="Arial" w:cs="Arial"/>
                <w:color w:val="000000"/>
                <w:sz w:val="12"/>
                <w:szCs w:val="12"/>
              </w:rPr>
              <w:t> </w:t>
            </w:r>
          </w:p>
        </w:tc>
        <w:tc>
          <w:tcPr>
            <w:tcW w:w="683" w:type="pct"/>
            <w:tcBorders>
              <w:top w:val="nil"/>
              <w:left w:val="single" w:sz="4" w:space="0" w:color="auto"/>
              <w:bottom w:val="single" w:sz="4" w:space="0" w:color="auto"/>
              <w:right w:val="nil"/>
            </w:tcBorders>
            <w:shd w:val="clear" w:color="auto" w:fill="auto"/>
            <w:noWrap/>
            <w:vAlign w:val="center"/>
            <w:hideMark/>
          </w:tcPr>
          <w:p w:rsidR="00CF2EDF" w:rsidRPr="009C1331" w:rsidRDefault="00CF2EDF" w:rsidP="00485160">
            <w:pPr>
              <w:jc w:val="center"/>
              <w:rPr>
                <w:rFonts w:ascii="Arial" w:hAnsi="Arial" w:cs="Arial"/>
                <w:color w:val="000000"/>
                <w:sz w:val="12"/>
                <w:szCs w:val="12"/>
              </w:rPr>
            </w:pPr>
            <w:r w:rsidRPr="009C1331">
              <w:rPr>
                <w:rFonts w:ascii="Arial" w:hAnsi="Arial" w:cs="Arial"/>
                <w:color w:val="000000"/>
                <w:sz w:val="12"/>
                <w:szCs w:val="12"/>
              </w:rPr>
              <w:t>Consejero-Delegado</w:t>
            </w:r>
          </w:p>
        </w:tc>
        <w:tc>
          <w:tcPr>
            <w:tcW w:w="597" w:type="pct"/>
            <w:tcBorders>
              <w:top w:val="nil"/>
              <w:left w:val="single" w:sz="4" w:space="0" w:color="auto"/>
              <w:bottom w:val="single" w:sz="4" w:space="0" w:color="auto"/>
              <w:right w:val="single" w:sz="4" w:space="0" w:color="auto"/>
            </w:tcBorders>
            <w:shd w:val="clear" w:color="auto" w:fill="auto"/>
            <w:noWrap/>
            <w:vAlign w:val="bottom"/>
            <w:hideMark/>
          </w:tcPr>
          <w:p w:rsidR="00CF2EDF" w:rsidRPr="009C1331" w:rsidRDefault="00CF2EDF" w:rsidP="0002761F">
            <w:pPr>
              <w:rPr>
                <w:rFonts w:ascii="Arial" w:hAnsi="Arial" w:cs="Arial"/>
                <w:color w:val="000000"/>
                <w:sz w:val="12"/>
                <w:szCs w:val="12"/>
              </w:rPr>
            </w:pPr>
            <w:r w:rsidRPr="009C1331">
              <w:rPr>
                <w:rFonts w:ascii="Arial" w:hAnsi="Arial" w:cs="Arial"/>
                <w:color w:val="000000"/>
                <w:sz w:val="12"/>
                <w:szCs w:val="12"/>
              </w:rPr>
              <w:t> </w:t>
            </w:r>
          </w:p>
        </w:tc>
        <w:tc>
          <w:tcPr>
            <w:tcW w:w="752" w:type="pct"/>
            <w:tcBorders>
              <w:top w:val="nil"/>
              <w:left w:val="nil"/>
              <w:bottom w:val="single" w:sz="4" w:space="0" w:color="auto"/>
              <w:right w:val="single" w:sz="4" w:space="0" w:color="auto"/>
            </w:tcBorders>
            <w:shd w:val="clear" w:color="auto" w:fill="auto"/>
            <w:noWrap/>
            <w:vAlign w:val="bottom"/>
            <w:hideMark/>
          </w:tcPr>
          <w:p w:rsidR="00CF2EDF" w:rsidRPr="009C1331" w:rsidRDefault="00CF2EDF" w:rsidP="0002761F">
            <w:pPr>
              <w:rPr>
                <w:rFonts w:ascii="Arial" w:hAnsi="Arial" w:cs="Arial"/>
                <w:color w:val="000000"/>
                <w:sz w:val="12"/>
                <w:szCs w:val="12"/>
              </w:rPr>
            </w:pPr>
            <w:r w:rsidRPr="009C1331">
              <w:rPr>
                <w:rFonts w:ascii="Arial" w:hAnsi="Arial" w:cs="Arial"/>
                <w:color w:val="000000"/>
                <w:sz w:val="12"/>
                <w:szCs w:val="12"/>
              </w:rPr>
              <w:t> </w:t>
            </w:r>
          </w:p>
        </w:tc>
        <w:tc>
          <w:tcPr>
            <w:tcW w:w="682" w:type="pct"/>
            <w:tcBorders>
              <w:top w:val="nil"/>
              <w:left w:val="nil"/>
              <w:bottom w:val="single" w:sz="4" w:space="0" w:color="auto"/>
              <w:right w:val="single" w:sz="4" w:space="0" w:color="auto"/>
            </w:tcBorders>
            <w:shd w:val="clear" w:color="auto" w:fill="auto"/>
            <w:noWrap/>
            <w:vAlign w:val="bottom"/>
            <w:hideMark/>
          </w:tcPr>
          <w:p w:rsidR="00CF2EDF" w:rsidRPr="009C1331" w:rsidRDefault="00CF2EDF" w:rsidP="0002761F">
            <w:pPr>
              <w:rPr>
                <w:rFonts w:ascii="Arial" w:hAnsi="Arial" w:cs="Arial"/>
                <w:color w:val="000000"/>
                <w:sz w:val="12"/>
                <w:szCs w:val="12"/>
              </w:rPr>
            </w:pPr>
            <w:r w:rsidRPr="009C1331">
              <w:rPr>
                <w:rFonts w:ascii="Arial" w:hAnsi="Arial" w:cs="Arial"/>
                <w:color w:val="000000"/>
                <w:sz w:val="12"/>
                <w:szCs w:val="12"/>
              </w:rPr>
              <w:t> </w:t>
            </w:r>
          </w:p>
        </w:tc>
        <w:tc>
          <w:tcPr>
            <w:tcW w:w="767" w:type="pct"/>
            <w:tcBorders>
              <w:top w:val="nil"/>
              <w:left w:val="nil"/>
              <w:bottom w:val="single" w:sz="4" w:space="0" w:color="auto"/>
              <w:right w:val="single" w:sz="4" w:space="0" w:color="auto"/>
            </w:tcBorders>
            <w:shd w:val="clear" w:color="auto" w:fill="auto"/>
            <w:noWrap/>
            <w:vAlign w:val="bottom"/>
            <w:hideMark/>
          </w:tcPr>
          <w:p w:rsidR="00CF2EDF" w:rsidRPr="009C1331" w:rsidRDefault="00CF2EDF" w:rsidP="0002761F">
            <w:pPr>
              <w:rPr>
                <w:rFonts w:ascii="Arial" w:hAnsi="Arial" w:cs="Arial"/>
                <w:color w:val="000000"/>
                <w:sz w:val="12"/>
                <w:szCs w:val="12"/>
              </w:rPr>
            </w:pPr>
            <w:r w:rsidRPr="009C1331">
              <w:rPr>
                <w:rFonts w:ascii="Arial" w:hAnsi="Arial" w:cs="Arial"/>
                <w:color w:val="000000"/>
                <w:sz w:val="12"/>
                <w:szCs w:val="12"/>
              </w:rPr>
              <w:t> </w:t>
            </w:r>
          </w:p>
        </w:tc>
      </w:tr>
    </w:tbl>
    <w:p w:rsidR="00CF2EDF" w:rsidRDefault="00CF2EDF" w:rsidP="007F53B8">
      <w:pPr>
        <w:ind w:firstLine="425"/>
        <w:contextualSpacing/>
        <w:jc w:val="both"/>
        <w:rPr>
          <w:rFonts w:ascii="Arial" w:hAnsi="Arial" w:cs="Arial"/>
          <w:sz w:val="16"/>
          <w:szCs w:val="16"/>
        </w:rPr>
      </w:pPr>
    </w:p>
    <w:p w:rsidR="00CF2EDF" w:rsidRPr="00157F3C" w:rsidRDefault="00CF2EDF" w:rsidP="007F53B8">
      <w:pPr>
        <w:ind w:firstLine="425"/>
        <w:contextualSpacing/>
        <w:jc w:val="both"/>
        <w:rPr>
          <w:rFonts w:ascii="Arial" w:hAnsi="Arial" w:cs="Arial"/>
          <w:sz w:val="16"/>
          <w:szCs w:val="16"/>
        </w:rPr>
      </w:pPr>
    </w:p>
    <w:p w:rsidR="00CF2EDF" w:rsidRDefault="00A459C6" w:rsidP="00485160">
      <w:pPr>
        <w:ind w:firstLine="425"/>
        <w:contextualSpacing/>
        <w:jc w:val="both"/>
        <w:rPr>
          <w:rFonts w:ascii="Arial" w:hAnsi="Arial" w:cs="Arial"/>
          <w:sz w:val="16"/>
          <w:szCs w:val="16"/>
        </w:rPr>
      </w:pPr>
      <w:r>
        <w:rPr>
          <w:rFonts w:ascii="Arial" w:hAnsi="Arial" w:cs="Arial"/>
          <w:sz w:val="16"/>
          <w:szCs w:val="16"/>
        </w:rPr>
        <w:t>Las personas vinculadas a</w:t>
      </w:r>
      <w:r w:rsidR="007F53B8" w:rsidRPr="00157F3C">
        <w:rPr>
          <w:rFonts w:ascii="Arial" w:hAnsi="Arial" w:cs="Arial"/>
          <w:sz w:val="16"/>
          <w:szCs w:val="16"/>
        </w:rPr>
        <w:t xml:space="preserve"> el ITC, tal y como se definen en el artículo 231 del Texto Refundido de  la Ley de Sociedades de Capital, ejercen cargos a o funciones en las sociedades que a continuación se indican, cuyo género de actividad es el mismo, análogo o complementario al que se constituye el objeto social de ITER, S.A, conforme a la siguiente tabla:</w:t>
      </w:r>
    </w:p>
    <w:p w:rsidR="00CF2EDF" w:rsidRDefault="00CF2EDF" w:rsidP="007F53B8">
      <w:pPr>
        <w:ind w:firstLine="425"/>
        <w:contextualSpacing/>
        <w:jc w:val="both"/>
        <w:rPr>
          <w:rFonts w:ascii="Arial" w:hAnsi="Arial" w:cs="Arial"/>
          <w:sz w:val="16"/>
          <w:szCs w:val="16"/>
        </w:rPr>
      </w:pPr>
    </w:p>
    <w:tbl>
      <w:tblPr>
        <w:tblW w:w="4773" w:type="pct"/>
        <w:jc w:val="center"/>
        <w:tblInd w:w="396" w:type="dxa"/>
        <w:tblCellMar>
          <w:left w:w="70" w:type="dxa"/>
          <w:right w:w="70" w:type="dxa"/>
        </w:tblCellMar>
        <w:tblLook w:val="04A0"/>
      </w:tblPr>
      <w:tblGrid>
        <w:gridCol w:w="2167"/>
        <w:gridCol w:w="2862"/>
        <w:gridCol w:w="1483"/>
        <w:gridCol w:w="1876"/>
      </w:tblGrid>
      <w:tr w:rsidR="00CF2EDF" w:rsidRPr="00A459C6" w:rsidTr="00485160">
        <w:trPr>
          <w:cantSplit/>
          <w:trHeight w:val="600"/>
          <w:jc w:val="center"/>
        </w:trPr>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PERSONAS VINCULADAS</w:t>
            </w:r>
          </w:p>
        </w:tc>
        <w:tc>
          <w:tcPr>
            <w:tcW w:w="1706" w:type="pct"/>
            <w:tcBorders>
              <w:top w:val="single" w:sz="4" w:space="0" w:color="auto"/>
              <w:left w:val="nil"/>
              <w:bottom w:val="single" w:sz="4" w:space="0" w:color="auto"/>
              <w:right w:val="single" w:sz="4" w:space="0" w:color="auto"/>
            </w:tcBorders>
            <w:shd w:val="clear" w:color="auto" w:fill="auto"/>
            <w:noWrap/>
            <w:vAlign w:val="center"/>
            <w:hideMark/>
          </w:tcPr>
          <w:p w:rsidR="00CF2EDF" w:rsidRPr="009C1331" w:rsidRDefault="00CF2EDF" w:rsidP="0002761F">
            <w:pPr>
              <w:rPr>
                <w:rFonts w:ascii="Arial" w:hAnsi="Arial" w:cs="Arial"/>
                <w:b/>
                <w:color w:val="000000"/>
                <w:sz w:val="12"/>
                <w:szCs w:val="12"/>
              </w:rPr>
            </w:pPr>
            <w:r w:rsidRPr="009C1331">
              <w:rPr>
                <w:rFonts w:ascii="Arial" w:hAnsi="Arial" w:cs="Arial"/>
                <w:b/>
                <w:color w:val="000000"/>
                <w:sz w:val="12"/>
                <w:szCs w:val="12"/>
              </w:rPr>
              <w:t>NOMBRE DE LA SOCIEDAD</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CARGO</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rsidR="00CF2EDF" w:rsidRPr="009C1331" w:rsidRDefault="00CF2EDF" w:rsidP="0002761F">
            <w:pPr>
              <w:jc w:val="center"/>
              <w:rPr>
                <w:rFonts w:ascii="Arial" w:hAnsi="Arial" w:cs="Arial"/>
                <w:b/>
                <w:bCs/>
                <w:color w:val="000000"/>
                <w:sz w:val="12"/>
                <w:szCs w:val="12"/>
              </w:rPr>
            </w:pPr>
            <w:r w:rsidRPr="009C1331">
              <w:rPr>
                <w:rFonts w:ascii="Arial" w:hAnsi="Arial" w:cs="Arial"/>
                <w:b/>
                <w:bCs/>
                <w:color w:val="000000"/>
                <w:sz w:val="12"/>
                <w:szCs w:val="12"/>
              </w:rPr>
              <w:t xml:space="preserve">FUNCIONES </w:t>
            </w:r>
            <w:r w:rsidRPr="009C1331">
              <w:rPr>
                <w:rFonts w:ascii="Arial" w:hAnsi="Arial" w:cs="Arial"/>
                <w:b/>
                <w:bCs/>
                <w:color w:val="000000"/>
                <w:sz w:val="12"/>
                <w:szCs w:val="12"/>
              </w:rPr>
              <w:br/>
              <w:t>EJECUTIVAS</w:t>
            </w:r>
          </w:p>
        </w:tc>
      </w:tr>
      <w:tr w:rsidR="00CF2EDF" w:rsidRPr="00A459C6" w:rsidTr="00485160">
        <w:trPr>
          <w:cantSplit/>
          <w:trHeight w:val="300"/>
          <w:jc w:val="center"/>
        </w:trPr>
        <w:tc>
          <w:tcPr>
            <w:tcW w:w="1292" w:type="pct"/>
            <w:tcBorders>
              <w:top w:val="nil"/>
              <w:left w:val="single" w:sz="4" w:space="0" w:color="auto"/>
              <w:bottom w:val="single" w:sz="4" w:space="0" w:color="auto"/>
              <w:right w:val="single" w:sz="4" w:space="0" w:color="auto"/>
            </w:tcBorders>
            <w:shd w:val="clear" w:color="auto" w:fill="auto"/>
            <w:noWrap/>
            <w:vAlign w:val="center"/>
            <w:hideMark/>
          </w:tcPr>
          <w:p w:rsidR="00CF2EDF" w:rsidRPr="009C1331" w:rsidRDefault="00CF2EDF" w:rsidP="0002761F">
            <w:pPr>
              <w:rPr>
                <w:rFonts w:ascii="Arial" w:hAnsi="Arial" w:cs="Arial"/>
                <w:b/>
                <w:bCs/>
                <w:color w:val="000000"/>
                <w:sz w:val="12"/>
                <w:szCs w:val="12"/>
              </w:rPr>
            </w:pPr>
            <w:r w:rsidRPr="009C1331">
              <w:rPr>
                <w:rFonts w:ascii="Arial" w:hAnsi="Arial" w:cs="Arial"/>
                <w:b/>
                <w:bCs/>
                <w:color w:val="000000"/>
                <w:sz w:val="12"/>
                <w:szCs w:val="12"/>
              </w:rPr>
              <w:t xml:space="preserve">Gabriel </w:t>
            </w:r>
            <w:proofErr w:type="spellStart"/>
            <w:r w:rsidRPr="009C1331">
              <w:rPr>
                <w:rFonts w:ascii="Arial" w:hAnsi="Arial" w:cs="Arial"/>
                <w:b/>
                <w:bCs/>
                <w:color w:val="000000"/>
                <w:sz w:val="12"/>
                <w:szCs w:val="12"/>
              </w:rPr>
              <w:t>Megías</w:t>
            </w:r>
            <w:proofErr w:type="spellEnd"/>
            <w:r w:rsidRPr="009C1331">
              <w:rPr>
                <w:rFonts w:ascii="Arial" w:hAnsi="Arial" w:cs="Arial"/>
                <w:b/>
                <w:bCs/>
                <w:color w:val="000000"/>
                <w:sz w:val="12"/>
                <w:szCs w:val="12"/>
              </w:rPr>
              <w:t xml:space="preserve"> Martínez</w:t>
            </w:r>
          </w:p>
        </w:tc>
        <w:tc>
          <w:tcPr>
            <w:tcW w:w="1706"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02761F">
            <w:pPr>
              <w:rPr>
                <w:rFonts w:ascii="Arial" w:hAnsi="Arial" w:cs="Arial"/>
                <w:color w:val="000000"/>
                <w:sz w:val="12"/>
                <w:szCs w:val="12"/>
              </w:rPr>
            </w:pPr>
            <w:r w:rsidRPr="009C1331">
              <w:rPr>
                <w:rFonts w:ascii="Arial" w:hAnsi="Arial" w:cs="Arial"/>
                <w:color w:val="000000"/>
                <w:sz w:val="12"/>
                <w:szCs w:val="12"/>
              </w:rPr>
              <w:t>Instituto Tecnológico de Canarias, S.A</w:t>
            </w:r>
          </w:p>
        </w:tc>
        <w:tc>
          <w:tcPr>
            <w:tcW w:w="884" w:type="pct"/>
            <w:tcBorders>
              <w:top w:val="nil"/>
              <w:left w:val="nil"/>
              <w:bottom w:val="single" w:sz="4" w:space="0" w:color="auto"/>
              <w:right w:val="single" w:sz="4" w:space="0" w:color="auto"/>
            </w:tcBorders>
            <w:shd w:val="clear" w:color="auto" w:fill="auto"/>
            <w:noWrap/>
            <w:vAlign w:val="center"/>
            <w:hideMark/>
          </w:tcPr>
          <w:p w:rsidR="00CF2EDF" w:rsidRPr="009C1331" w:rsidRDefault="00CF2EDF" w:rsidP="0002761F">
            <w:pPr>
              <w:jc w:val="center"/>
              <w:rPr>
                <w:rFonts w:ascii="Arial" w:hAnsi="Arial" w:cs="Arial"/>
                <w:color w:val="000000"/>
                <w:sz w:val="12"/>
                <w:szCs w:val="12"/>
              </w:rPr>
            </w:pPr>
            <w:r w:rsidRPr="009C1331">
              <w:rPr>
                <w:rFonts w:ascii="Arial" w:hAnsi="Arial" w:cs="Arial"/>
                <w:color w:val="000000"/>
                <w:sz w:val="12"/>
                <w:szCs w:val="12"/>
              </w:rPr>
              <w:t>Gerente</w:t>
            </w:r>
          </w:p>
        </w:tc>
        <w:tc>
          <w:tcPr>
            <w:tcW w:w="1118" w:type="pct"/>
            <w:tcBorders>
              <w:top w:val="nil"/>
              <w:left w:val="nil"/>
              <w:bottom w:val="single" w:sz="4" w:space="0" w:color="auto"/>
              <w:right w:val="single" w:sz="4" w:space="0" w:color="auto"/>
            </w:tcBorders>
            <w:shd w:val="clear" w:color="auto" w:fill="auto"/>
            <w:noWrap/>
            <w:vAlign w:val="center"/>
            <w:hideMark/>
          </w:tcPr>
          <w:p w:rsidR="00CF2EDF" w:rsidRDefault="008C1494" w:rsidP="0002761F">
            <w:pPr>
              <w:jc w:val="center"/>
              <w:rPr>
                <w:rFonts w:ascii="Arial" w:hAnsi="Arial" w:cs="Arial"/>
                <w:color w:val="000000"/>
                <w:sz w:val="12"/>
                <w:szCs w:val="12"/>
              </w:rPr>
            </w:pPr>
            <w:r w:rsidRPr="009C1331">
              <w:rPr>
                <w:rFonts w:ascii="Arial" w:hAnsi="Arial" w:cs="Arial"/>
                <w:color w:val="000000"/>
                <w:sz w:val="12"/>
                <w:szCs w:val="12"/>
              </w:rPr>
              <w:t>X</w:t>
            </w:r>
          </w:p>
          <w:p w:rsidR="008C1494" w:rsidRPr="009C1331" w:rsidRDefault="008C1494" w:rsidP="0002761F">
            <w:pPr>
              <w:jc w:val="center"/>
              <w:rPr>
                <w:rFonts w:ascii="Arial" w:hAnsi="Arial" w:cs="Arial"/>
                <w:color w:val="000000"/>
                <w:sz w:val="12"/>
                <w:szCs w:val="12"/>
              </w:rPr>
            </w:pPr>
          </w:p>
        </w:tc>
      </w:tr>
    </w:tbl>
    <w:p w:rsidR="00CF2EDF" w:rsidRPr="00157F3C" w:rsidRDefault="00CF2EDF" w:rsidP="007F53B8">
      <w:pPr>
        <w:ind w:firstLine="425"/>
        <w:contextualSpacing/>
        <w:jc w:val="both"/>
        <w:rPr>
          <w:rFonts w:ascii="Arial" w:hAnsi="Arial" w:cs="Arial"/>
          <w:sz w:val="16"/>
          <w:szCs w:val="16"/>
        </w:rPr>
      </w:pPr>
    </w:p>
    <w:p w:rsidR="00313521" w:rsidRDefault="00313521" w:rsidP="004967BD">
      <w:pPr>
        <w:tabs>
          <w:tab w:val="left" w:pos="850"/>
        </w:tabs>
        <w:ind w:right="-1" w:firstLine="425"/>
        <w:jc w:val="both"/>
        <w:rPr>
          <w:rFonts w:ascii="Arial" w:hAnsi="Arial" w:cs="Arial"/>
          <w:sz w:val="16"/>
          <w:szCs w:val="16"/>
        </w:rPr>
      </w:pPr>
    </w:p>
    <w:p w:rsidR="00A408A3" w:rsidRPr="00A408A3" w:rsidRDefault="00A408A3" w:rsidP="00A408A3">
      <w:pPr>
        <w:rPr>
          <w:rFonts w:ascii="Arial" w:hAnsi="Arial" w:cs="Arial"/>
          <w:b/>
          <w:spacing w:val="-3"/>
          <w:sz w:val="16"/>
          <w:szCs w:val="16"/>
        </w:rPr>
      </w:pPr>
      <w:r>
        <w:rPr>
          <w:rFonts w:ascii="Arial" w:hAnsi="Arial" w:cs="Arial"/>
          <w:b/>
          <w:spacing w:val="-3"/>
          <w:sz w:val="16"/>
          <w:szCs w:val="16"/>
        </w:rPr>
        <w:t>18.-RETRIBUCI</w:t>
      </w:r>
      <w:r w:rsidR="00A55990">
        <w:rPr>
          <w:rFonts w:ascii="Arial" w:hAnsi="Arial" w:cs="Arial"/>
          <w:b/>
          <w:spacing w:val="-3"/>
          <w:sz w:val="16"/>
          <w:szCs w:val="16"/>
        </w:rPr>
        <w:t>ÓN Y PRÉSTAMOS  A LA DIRECCIÓN</w:t>
      </w:r>
      <w:r w:rsidRPr="00A408A3">
        <w:rPr>
          <w:rFonts w:ascii="Arial" w:hAnsi="Arial" w:cs="Arial"/>
          <w:b/>
          <w:spacing w:val="-3"/>
          <w:sz w:val="16"/>
          <w:szCs w:val="16"/>
        </w:rPr>
        <w:t xml:space="preserve"> </w:t>
      </w:r>
    </w:p>
    <w:p w:rsidR="00A408A3" w:rsidRPr="00A66703" w:rsidRDefault="00A408A3" w:rsidP="00A408A3">
      <w:pPr>
        <w:pStyle w:val="Estilo"/>
        <w:ind w:left="10" w:right="1"/>
        <w:jc w:val="both"/>
        <w:rPr>
          <w:sz w:val="22"/>
          <w:szCs w:val="22"/>
          <w:lang w:val="es-ES_tradnl"/>
        </w:rPr>
      </w:pPr>
    </w:p>
    <w:p w:rsidR="00A408A3" w:rsidRDefault="00A408A3" w:rsidP="00A408A3">
      <w:pPr>
        <w:pStyle w:val="Estilo"/>
        <w:ind w:left="10" w:right="1"/>
        <w:jc w:val="both"/>
        <w:rPr>
          <w:sz w:val="16"/>
          <w:szCs w:val="16"/>
          <w:lang w:val="es-ES" w:eastAsia="es-ES"/>
        </w:rPr>
      </w:pPr>
      <w:r w:rsidRPr="00A408A3">
        <w:rPr>
          <w:sz w:val="16"/>
          <w:szCs w:val="16"/>
          <w:lang w:val="es-ES" w:eastAsia="es-ES"/>
        </w:rPr>
        <w:t xml:space="preserve">La retribución al personal de alta dirección ha ascendido en el ejercicio </w:t>
      </w:r>
      <w:r w:rsidRPr="00166032">
        <w:rPr>
          <w:sz w:val="16"/>
          <w:szCs w:val="16"/>
          <w:lang w:val="es-ES" w:eastAsia="es-ES"/>
        </w:rPr>
        <w:t>201</w:t>
      </w:r>
      <w:r w:rsidR="00A459C6" w:rsidRPr="00166032">
        <w:rPr>
          <w:sz w:val="16"/>
          <w:szCs w:val="16"/>
          <w:lang w:val="es-ES" w:eastAsia="es-ES"/>
        </w:rPr>
        <w:t>6</w:t>
      </w:r>
      <w:r w:rsidRPr="00166032">
        <w:rPr>
          <w:sz w:val="16"/>
          <w:szCs w:val="16"/>
          <w:lang w:val="es-ES" w:eastAsia="es-ES"/>
        </w:rPr>
        <w:t xml:space="preserve"> a </w:t>
      </w:r>
      <w:r w:rsidR="000F09AB" w:rsidRPr="00166032">
        <w:rPr>
          <w:sz w:val="16"/>
          <w:szCs w:val="16"/>
          <w:lang w:val="es-ES" w:eastAsia="es-ES"/>
        </w:rPr>
        <w:t>95.121,05</w:t>
      </w:r>
      <w:r w:rsidRPr="00166032">
        <w:rPr>
          <w:sz w:val="16"/>
          <w:szCs w:val="16"/>
          <w:lang w:val="es-ES" w:eastAsia="es-ES"/>
        </w:rPr>
        <w:t xml:space="preserve"> euros</w:t>
      </w:r>
      <w:r w:rsidRPr="00A408A3">
        <w:rPr>
          <w:sz w:val="16"/>
          <w:szCs w:val="16"/>
          <w:lang w:val="es-ES" w:eastAsia="es-ES"/>
        </w:rPr>
        <w:t xml:space="preserve"> (</w:t>
      </w:r>
      <w:r w:rsidR="00A459C6">
        <w:rPr>
          <w:sz w:val="16"/>
          <w:szCs w:val="16"/>
          <w:lang w:val="es-ES" w:eastAsia="es-ES"/>
        </w:rPr>
        <w:t>85.113,00</w:t>
      </w:r>
      <w:r w:rsidRPr="00A408A3">
        <w:rPr>
          <w:sz w:val="16"/>
          <w:szCs w:val="16"/>
          <w:lang w:val="es-ES" w:eastAsia="es-ES"/>
        </w:rPr>
        <w:t xml:space="preserve"> euros en 201</w:t>
      </w:r>
      <w:r w:rsidR="00A459C6">
        <w:rPr>
          <w:sz w:val="16"/>
          <w:szCs w:val="16"/>
          <w:lang w:val="es-ES" w:eastAsia="es-ES"/>
        </w:rPr>
        <w:t>5</w:t>
      </w:r>
      <w:r w:rsidRPr="00A408A3">
        <w:rPr>
          <w:sz w:val="16"/>
          <w:szCs w:val="16"/>
          <w:lang w:val="es-ES" w:eastAsia="es-ES"/>
        </w:rPr>
        <w:t>).</w:t>
      </w:r>
    </w:p>
    <w:p w:rsidR="00A408A3" w:rsidRPr="00A408A3" w:rsidRDefault="00A408A3" w:rsidP="00A408A3">
      <w:pPr>
        <w:pStyle w:val="Estilo"/>
        <w:ind w:left="10" w:right="1"/>
        <w:jc w:val="both"/>
        <w:rPr>
          <w:sz w:val="16"/>
          <w:szCs w:val="16"/>
          <w:lang w:val="es-ES" w:eastAsia="es-ES"/>
        </w:rPr>
      </w:pPr>
    </w:p>
    <w:p w:rsidR="00FC66F0" w:rsidRPr="00E903EF" w:rsidRDefault="00FC66F0" w:rsidP="00FC66F0">
      <w:pPr>
        <w:rPr>
          <w:rFonts w:ascii="Arial" w:hAnsi="Arial" w:cs="Arial"/>
          <w:b/>
          <w:spacing w:val="-3"/>
          <w:sz w:val="16"/>
          <w:szCs w:val="16"/>
        </w:rPr>
      </w:pPr>
      <w:r w:rsidRPr="00E903EF">
        <w:rPr>
          <w:rFonts w:ascii="Arial" w:hAnsi="Arial" w:cs="Arial"/>
          <w:b/>
          <w:spacing w:val="-3"/>
          <w:sz w:val="16"/>
          <w:szCs w:val="16"/>
        </w:rPr>
        <w:t>1</w:t>
      </w:r>
      <w:r w:rsidR="00592627">
        <w:rPr>
          <w:rFonts w:ascii="Arial" w:hAnsi="Arial" w:cs="Arial"/>
          <w:b/>
          <w:spacing w:val="-3"/>
          <w:sz w:val="16"/>
          <w:szCs w:val="16"/>
        </w:rPr>
        <w:t>9</w:t>
      </w:r>
      <w:r w:rsidRPr="00E903EF">
        <w:rPr>
          <w:rFonts w:ascii="Arial" w:hAnsi="Arial" w:cs="Arial"/>
          <w:b/>
          <w:spacing w:val="-3"/>
          <w:sz w:val="16"/>
          <w:szCs w:val="16"/>
        </w:rPr>
        <w:t>.- REMUNERACIÓN DE AUDITORES</w:t>
      </w:r>
    </w:p>
    <w:p w:rsidR="00FC66F0" w:rsidRPr="00E903EF" w:rsidRDefault="00FC66F0" w:rsidP="00FC66F0">
      <w:pPr>
        <w:tabs>
          <w:tab w:val="left" w:pos="850"/>
        </w:tabs>
        <w:ind w:right="-1" w:firstLine="425"/>
        <w:jc w:val="both"/>
        <w:rPr>
          <w:rFonts w:ascii="Arial" w:hAnsi="Arial" w:cs="Arial"/>
          <w:sz w:val="16"/>
          <w:szCs w:val="16"/>
        </w:rPr>
      </w:pPr>
    </w:p>
    <w:p w:rsidR="00FC66F0" w:rsidRPr="00E903EF" w:rsidRDefault="00FC66F0" w:rsidP="00FC66F0">
      <w:pPr>
        <w:tabs>
          <w:tab w:val="left" w:pos="850"/>
        </w:tabs>
        <w:ind w:right="-1" w:firstLine="425"/>
        <w:jc w:val="both"/>
        <w:rPr>
          <w:rFonts w:ascii="Arial" w:hAnsi="Arial" w:cs="Arial"/>
          <w:sz w:val="16"/>
          <w:szCs w:val="16"/>
        </w:rPr>
      </w:pPr>
      <w:r w:rsidRPr="00E903EF">
        <w:rPr>
          <w:rFonts w:ascii="Arial" w:hAnsi="Arial" w:cs="Arial"/>
          <w:sz w:val="16"/>
          <w:szCs w:val="16"/>
        </w:rPr>
        <w:t>Los honorarios percibidos en el ejercicio 201</w:t>
      </w:r>
      <w:r w:rsidR="00F024E6">
        <w:rPr>
          <w:rFonts w:ascii="Arial" w:hAnsi="Arial" w:cs="Arial"/>
          <w:sz w:val="16"/>
          <w:szCs w:val="16"/>
        </w:rPr>
        <w:t>6</w:t>
      </w:r>
      <w:r w:rsidRPr="00E903EF">
        <w:rPr>
          <w:rFonts w:ascii="Arial" w:hAnsi="Arial" w:cs="Arial"/>
          <w:sz w:val="16"/>
          <w:szCs w:val="16"/>
        </w:rPr>
        <w:t xml:space="preserve"> por los Auditores de Cuentas ANCERO AUDITORES,  S.  L. con  NIF: B 38399853 ascendieron a: </w:t>
      </w:r>
      <w:r w:rsidR="00F024E6">
        <w:rPr>
          <w:rFonts w:ascii="Arial" w:hAnsi="Arial" w:cs="Arial"/>
          <w:sz w:val="16"/>
          <w:szCs w:val="16"/>
        </w:rPr>
        <w:t xml:space="preserve">5.700,00 </w:t>
      </w:r>
      <w:r w:rsidRPr="00E903EF">
        <w:rPr>
          <w:rFonts w:ascii="Arial" w:hAnsi="Arial" w:cs="Arial"/>
          <w:sz w:val="16"/>
          <w:szCs w:val="16"/>
        </w:rPr>
        <w:t>euros (</w:t>
      </w:r>
      <w:r w:rsidR="00F024E6">
        <w:rPr>
          <w:rFonts w:ascii="Arial" w:hAnsi="Arial" w:cs="Arial"/>
          <w:sz w:val="16"/>
          <w:szCs w:val="16"/>
        </w:rPr>
        <w:t>7.2</w:t>
      </w:r>
      <w:r>
        <w:rPr>
          <w:rFonts w:ascii="Arial" w:hAnsi="Arial" w:cs="Arial"/>
          <w:sz w:val="16"/>
          <w:szCs w:val="16"/>
        </w:rPr>
        <w:t>00</w:t>
      </w:r>
      <w:r w:rsidRPr="00E903EF">
        <w:rPr>
          <w:rFonts w:ascii="Arial" w:hAnsi="Arial" w:cs="Arial"/>
          <w:sz w:val="16"/>
          <w:szCs w:val="16"/>
        </w:rPr>
        <w:t>,00 euros en 201</w:t>
      </w:r>
      <w:r w:rsidR="00F024E6">
        <w:rPr>
          <w:rFonts w:ascii="Arial" w:hAnsi="Arial" w:cs="Arial"/>
          <w:sz w:val="16"/>
          <w:szCs w:val="16"/>
        </w:rPr>
        <w:t>5</w:t>
      </w:r>
      <w:r w:rsidRPr="00E903EF">
        <w:rPr>
          <w:rFonts w:ascii="Arial" w:hAnsi="Arial" w:cs="Arial"/>
          <w:sz w:val="16"/>
          <w:szCs w:val="16"/>
        </w:rPr>
        <w:t>) en concepto de auditoría de cuentas anuales y de proyectos varios.</w:t>
      </w:r>
    </w:p>
    <w:p w:rsidR="00FC66F0" w:rsidRPr="00E903EF" w:rsidRDefault="00FC66F0" w:rsidP="00FC66F0">
      <w:pPr>
        <w:tabs>
          <w:tab w:val="left" w:pos="850"/>
        </w:tabs>
        <w:ind w:right="-1" w:firstLine="425"/>
        <w:jc w:val="both"/>
        <w:rPr>
          <w:rFonts w:ascii="Arial" w:hAnsi="Arial" w:cs="Arial"/>
          <w:sz w:val="16"/>
          <w:szCs w:val="16"/>
        </w:rPr>
      </w:pPr>
    </w:p>
    <w:p w:rsidR="00DE4B52" w:rsidRPr="00E903EF" w:rsidRDefault="00DE4B52" w:rsidP="004967BD">
      <w:pPr>
        <w:tabs>
          <w:tab w:val="left" w:pos="850"/>
        </w:tabs>
        <w:ind w:right="-1" w:firstLine="425"/>
        <w:jc w:val="both"/>
        <w:rPr>
          <w:rFonts w:ascii="Arial" w:hAnsi="Arial" w:cs="Arial"/>
          <w:sz w:val="16"/>
          <w:szCs w:val="16"/>
        </w:rPr>
      </w:pPr>
    </w:p>
    <w:p w:rsidR="00DE4B52" w:rsidRPr="00E903EF" w:rsidRDefault="00592627" w:rsidP="00DE4B52">
      <w:pPr>
        <w:rPr>
          <w:rFonts w:ascii="Arial" w:hAnsi="Arial" w:cs="Arial"/>
          <w:b/>
          <w:caps/>
          <w:spacing w:val="-3"/>
          <w:sz w:val="16"/>
          <w:szCs w:val="16"/>
        </w:rPr>
      </w:pPr>
      <w:r>
        <w:rPr>
          <w:rFonts w:ascii="Arial" w:hAnsi="Arial" w:cs="Arial"/>
          <w:b/>
          <w:caps/>
          <w:spacing w:val="-3"/>
          <w:sz w:val="16"/>
          <w:szCs w:val="16"/>
        </w:rPr>
        <w:lastRenderedPageBreak/>
        <w:t>20</w:t>
      </w:r>
      <w:r w:rsidR="00DE4B52" w:rsidRPr="00E903EF">
        <w:rPr>
          <w:rFonts w:ascii="Arial" w:hAnsi="Arial" w:cs="Arial"/>
          <w:b/>
          <w:caps/>
          <w:spacing w:val="-3"/>
          <w:sz w:val="16"/>
          <w:szCs w:val="16"/>
        </w:rPr>
        <w:t>.- Declaración negativa acerca de la información medioambiental en las cuentas anuales</w:t>
      </w:r>
    </w:p>
    <w:p w:rsidR="00DE4B52" w:rsidRPr="00E903EF" w:rsidRDefault="00DE4B52" w:rsidP="00DE4B52">
      <w:pPr>
        <w:tabs>
          <w:tab w:val="left" w:pos="850"/>
        </w:tabs>
        <w:ind w:right="-1" w:firstLine="425"/>
        <w:jc w:val="both"/>
        <w:rPr>
          <w:rFonts w:ascii="Arial" w:hAnsi="Arial" w:cs="Arial"/>
          <w:sz w:val="16"/>
          <w:szCs w:val="16"/>
        </w:rPr>
      </w:pPr>
    </w:p>
    <w:p w:rsidR="00DE4B52" w:rsidRPr="00E903EF" w:rsidRDefault="00DE4B52" w:rsidP="00DE4B52">
      <w:pPr>
        <w:tabs>
          <w:tab w:val="left" w:pos="850"/>
        </w:tabs>
        <w:ind w:right="-1" w:firstLine="425"/>
        <w:jc w:val="both"/>
        <w:rPr>
          <w:rFonts w:ascii="Arial" w:hAnsi="Arial" w:cs="Arial"/>
          <w:sz w:val="16"/>
          <w:szCs w:val="16"/>
        </w:rPr>
      </w:pPr>
      <w:r w:rsidRPr="00E903EF">
        <w:rPr>
          <w:rFonts w:ascii="Arial" w:hAnsi="Arial" w:cs="Arial"/>
          <w:sz w:val="16"/>
          <w:szCs w:val="16"/>
        </w:rPr>
        <w:t xml:space="preserve">La sociedad, no tiene responsabilidades, gastos activos, ni provisiones y contingencias de naturaleza medioambiental que pudieran ser significativos en relación con el patrimonio, la situación financiera y los resultados de la misma. Por este motivo no se incluyen desgloses específicos en la presente memoria respecto a información de cuestiones medioambientales. </w:t>
      </w:r>
    </w:p>
    <w:p w:rsidR="00313521" w:rsidRPr="00E903EF" w:rsidRDefault="00313521" w:rsidP="004967BD">
      <w:pPr>
        <w:tabs>
          <w:tab w:val="left" w:pos="850"/>
        </w:tabs>
        <w:ind w:right="-1" w:firstLine="425"/>
        <w:jc w:val="both"/>
        <w:rPr>
          <w:rFonts w:ascii="Arial" w:hAnsi="Arial" w:cs="Arial"/>
          <w:sz w:val="16"/>
          <w:szCs w:val="16"/>
        </w:rPr>
      </w:pPr>
    </w:p>
    <w:p w:rsidR="00DE4B52" w:rsidRPr="00E903EF" w:rsidRDefault="00DE4B52" w:rsidP="00DE4B52">
      <w:pPr>
        <w:jc w:val="both"/>
        <w:rPr>
          <w:rFonts w:ascii="Arial" w:hAnsi="Arial" w:cs="Arial"/>
          <w:b/>
          <w:sz w:val="16"/>
          <w:szCs w:val="16"/>
        </w:rPr>
      </w:pPr>
      <w:r w:rsidRPr="00E903EF">
        <w:rPr>
          <w:rFonts w:ascii="Arial" w:hAnsi="Arial" w:cs="Arial"/>
          <w:b/>
          <w:sz w:val="16"/>
          <w:szCs w:val="16"/>
        </w:rPr>
        <w:t>2</w:t>
      </w:r>
      <w:r w:rsidR="00592627">
        <w:rPr>
          <w:rFonts w:ascii="Arial" w:hAnsi="Arial" w:cs="Arial"/>
          <w:b/>
          <w:sz w:val="16"/>
          <w:szCs w:val="16"/>
        </w:rPr>
        <w:t>1</w:t>
      </w:r>
      <w:r w:rsidRPr="00E903EF">
        <w:rPr>
          <w:rFonts w:ascii="Arial" w:hAnsi="Arial" w:cs="Arial"/>
          <w:b/>
          <w:sz w:val="16"/>
          <w:szCs w:val="16"/>
        </w:rPr>
        <w:t xml:space="preserve">. </w:t>
      </w:r>
      <w:r w:rsidRPr="006575BA">
        <w:rPr>
          <w:rFonts w:ascii="Arial" w:hAnsi="Arial" w:cs="Arial"/>
          <w:b/>
          <w:sz w:val="16"/>
          <w:szCs w:val="16"/>
        </w:rPr>
        <w:t>DERECHOS DE EMISIÓN DE GASES DE</w:t>
      </w:r>
      <w:r w:rsidRPr="00E903EF">
        <w:rPr>
          <w:rFonts w:ascii="Arial" w:hAnsi="Arial" w:cs="Arial"/>
          <w:b/>
          <w:sz w:val="16"/>
          <w:szCs w:val="16"/>
        </w:rPr>
        <w:t xml:space="preserve"> EFECTO INVERNADERO</w:t>
      </w:r>
    </w:p>
    <w:p w:rsidR="00DE4B52" w:rsidRPr="00E903EF" w:rsidRDefault="00DE4B52" w:rsidP="00DE4B52">
      <w:pPr>
        <w:tabs>
          <w:tab w:val="left" w:pos="850"/>
        </w:tabs>
        <w:ind w:right="-1" w:firstLine="425"/>
        <w:jc w:val="both"/>
        <w:rPr>
          <w:rFonts w:ascii="Arial" w:hAnsi="Arial" w:cs="Arial"/>
          <w:sz w:val="16"/>
          <w:szCs w:val="16"/>
        </w:rPr>
      </w:pPr>
    </w:p>
    <w:p w:rsidR="007F53B8" w:rsidRDefault="00DE4B52" w:rsidP="00592627">
      <w:pPr>
        <w:tabs>
          <w:tab w:val="left" w:pos="850"/>
        </w:tabs>
        <w:ind w:right="-1" w:firstLine="425"/>
        <w:jc w:val="both"/>
        <w:rPr>
          <w:rFonts w:ascii="Arial" w:hAnsi="Arial" w:cs="Arial"/>
          <w:b/>
          <w:sz w:val="16"/>
          <w:szCs w:val="16"/>
        </w:rPr>
      </w:pPr>
      <w:r w:rsidRPr="00E903EF">
        <w:rPr>
          <w:rFonts w:ascii="Arial" w:hAnsi="Arial" w:cs="Arial"/>
          <w:sz w:val="16"/>
          <w:szCs w:val="16"/>
        </w:rPr>
        <w:t xml:space="preserve">Por el ámbito en el que la empresa desarrolla su actividad no es necesario informar sobre los derechos de emisión de gases de efecto invernadero. </w:t>
      </w:r>
    </w:p>
    <w:p w:rsidR="00666385" w:rsidRDefault="00666385" w:rsidP="004967BD">
      <w:pPr>
        <w:jc w:val="both"/>
        <w:rPr>
          <w:rFonts w:ascii="Arial" w:hAnsi="Arial" w:cs="Arial"/>
          <w:b/>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2</w:t>
      </w:r>
      <w:r w:rsidR="00592627">
        <w:rPr>
          <w:rFonts w:ascii="Arial" w:hAnsi="Arial" w:cs="Arial"/>
          <w:b/>
          <w:sz w:val="16"/>
          <w:szCs w:val="16"/>
        </w:rPr>
        <w:t>2</w:t>
      </w:r>
      <w:r w:rsidRPr="00E903EF">
        <w:rPr>
          <w:rFonts w:ascii="Arial" w:hAnsi="Arial" w:cs="Arial"/>
          <w:b/>
          <w:sz w:val="16"/>
          <w:szCs w:val="16"/>
        </w:rPr>
        <w:t>.-OPERACIONES VINCULADAS</w:t>
      </w:r>
    </w:p>
    <w:p w:rsidR="00313521" w:rsidRPr="00E903EF" w:rsidRDefault="00313521" w:rsidP="004967BD">
      <w:pPr>
        <w:jc w:val="both"/>
        <w:rPr>
          <w:rFonts w:ascii="Arial" w:hAnsi="Arial" w:cs="Arial"/>
          <w:b/>
          <w:sz w:val="16"/>
          <w:szCs w:val="16"/>
        </w:rPr>
      </w:pPr>
    </w:p>
    <w:p w:rsidR="00313521" w:rsidRPr="00E903EF" w:rsidRDefault="00313521" w:rsidP="004967BD">
      <w:pPr>
        <w:jc w:val="both"/>
        <w:rPr>
          <w:rFonts w:ascii="Arial" w:hAnsi="Arial" w:cs="Arial"/>
          <w:sz w:val="16"/>
          <w:szCs w:val="16"/>
        </w:rPr>
      </w:pPr>
    </w:p>
    <w:p w:rsidR="00313521" w:rsidRPr="00E903EF" w:rsidRDefault="00F66818" w:rsidP="004967BD">
      <w:pPr>
        <w:rPr>
          <w:rFonts w:ascii="Arial" w:hAnsi="Arial" w:cs="Arial"/>
          <w:sz w:val="16"/>
          <w:szCs w:val="16"/>
        </w:rPr>
      </w:pPr>
      <w:r w:rsidRPr="00F66818">
        <w:rPr>
          <w:noProof/>
          <w:szCs w:val="16"/>
        </w:rPr>
        <w:drawing>
          <wp:inline distT="0" distB="0" distL="0" distR="0">
            <wp:extent cx="5308324" cy="5708573"/>
            <wp:effectExtent l="19050" t="0" r="6626" b="0"/>
            <wp:docPr id="68"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srcRect/>
                    <a:stretch>
                      <a:fillRect/>
                    </a:stretch>
                  </pic:blipFill>
                  <pic:spPr bwMode="auto">
                    <a:xfrm>
                      <a:off x="0" y="0"/>
                      <a:ext cx="5307977" cy="5708200"/>
                    </a:xfrm>
                    <a:prstGeom prst="rect">
                      <a:avLst/>
                    </a:prstGeom>
                    <a:noFill/>
                    <a:ln w="9525">
                      <a:noFill/>
                      <a:miter lim="800000"/>
                      <a:headEnd/>
                      <a:tailEnd/>
                    </a:ln>
                  </pic:spPr>
                </pic:pic>
              </a:graphicData>
            </a:graphic>
          </wp:inline>
        </w:drawing>
      </w:r>
      <w:r w:rsidR="001D23EB" w:rsidRPr="001D23EB">
        <w:rPr>
          <w:szCs w:val="16"/>
        </w:rPr>
        <w:t xml:space="preserve"> </w:t>
      </w:r>
    </w:p>
    <w:p w:rsidR="00A13F3C" w:rsidRDefault="00A13F3C" w:rsidP="004967BD">
      <w:pPr>
        <w:tabs>
          <w:tab w:val="left" w:pos="850"/>
        </w:tabs>
        <w:ind w:right="-1"/>
        <w:jc w:val="both"/>
        <w:rPr>
          <w:szCs w:val="16"/>
        </w:rPr>
      </w:pPr>
    </w:p>
    <w:p w:rsidR="00C87FAC" w:rsidRDefault="00C87FAC" w:rsidP="004967BD">
      <w:pPr>
        <w:tabs>
          <w:tab w:val="left" w:pos="850"/>
        </w:tabs>
        <w:ind w:right="-1"/>
        <w:jc w:val="both"/>
        <w:rPr>
          <w:szCs w:val="16"/>
        </w:rPr>
      </w:pPr>
    </w:p>
    <w:p w:rsidR="00C87FAC" w:rsidRDefault="00C87FAC" w:rsidP="004967BD">
      <w:pPr>
        <w:tabs>
          <w:tab w:val="left" w:pos="850"/>
        </w:tabs>
        <w:ind w:right="-1"/>
        <w:jc w:val="both"/>
        <w:rPr>
          <w:szCs w:val="16"/>
        </w:rPr>
      </w:pPr>
    </w:p>
    <w:p w:rsidR="00C87FAC" w:rsidRDefault="00C87FAC" w:rsidP="004967BD">
      <w:pPr>
        <w:tabs>
          <w:tab w:val="left" w:pos="850"/>
        </w:tabs>
        <w:ind w:right="-1"/>
        <w:jc w:val="both"/>
        <w:rPr>
          <w:szCs w:val="16"/>
        </w:rPr>
      </w:pPr>
    </w:p>
    <w:p w:rsidR="00C87FAC" w:rsidRDefault="00C87FAC" w:rsidP="004967BD">
      <w:pPr>
        <w:tabs>
          <w:tab w:val="left" w:pos="850"/>
        </w:tabs>
        <w:ind w:right="-1"/>
        <w:jc w:val="both"/>
        <w:rPr>
          <w:szCs w:val="16"/>
        </w:rPr>
      </w:pPr>
    </w:p>
    <w:p w:rsidR="00C87FAC" w:rsidRDefault="00C87FAC" w:rsidP="004967BD">
      <w:pPr>
        <w:tabs>
          <w:tab w:val="left" w:pos="850"/>
        </w:tabs>
        <w:ind w:right="-1"/>
        <w:jc w:val="both"/>
        <w:rPr>
          <w:szCs w:val="16"/>
        </w:rPr>
      </w:pPr>
    </w:p>
    <w:p w:rsidR="00C87FAC" w:rsidRDefault="00C87FAC" w:rsidP="004967BD">
      <w:pPr>
        <w:tabs>
          <w:tab w:val="left" w:pos="850"/>
        </w:tabs>
        <w:ind w:right="-1"/>
        <w:jc w:val="both"/>
        <w:rPr>
          <w:szCs w:val="16"/>
        </w:rPr>
      </w:pPr>
      <w:r w:rsidRPr="00C87FAC">
        <w:rPr>
          <w:noProof/>
          <w:szCs w:val="16"/>
        </w:rPr>
        <w:drawing>
          <wp:inline distT="0" distB="0" distL="0" distR="0">
            <wp:extent cx="5490845" cy="6053361"/>
            <wp:effectExtent l="19050" t="0" r="0" b="0"/>
            <wp:docPr id="1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a:srcRect/>
                    <a:stretch>
                      <a:fillRect/>
                    </a:stretch>
                  </pic:blipFill>
                  <pic:spPr bwMode="auto">
                    <a:xfrm>
                      <a:off x="0" y="0"/>
                      <a:ext cx="5490845" cy="6053361"/>
                    </a:xfrm>
                    <a:prstGeom prst="rect">
                      <a:avLst/>
                    </a:prstGeom>
                    <a:noFill/>
                    <a:ln w="9525">
                      <a:noFill/>
                      <a:miter lim="800000"/>
                      <a:headEnd/>
                      <a:tailEnd/>
                    </a:ln>
                  </pic:spPr>
                </pic:pic>
              </a:graphicData>
            </a:graphic>
          </wp:inline>
        </w:drawing>
      </w:r>
    </w:p>
    <w:p w:rsidR="00C87FAC" w:rsidRDefault="00C87FAC" w:rsidP="004967BD">
      <w:pPr>
        <w:tabs>
          <w:tab w:val="left" w:pos="850"/>
        </w:tabs>
        <w:ind w:right="-1"/>
        <w:jc w:val="both"/>
        <w:rPr>
          <w:szCs w:val="16"/>
        </w:rPr>
      </w:pPr>
    </w:p>
    <w:p w:rsidR="00666385" w:rsidRDefault="00666385" w:rsidP="004967BD">
      <w:pPr>
        <w:tabs>
          <w:tab w:val="left" w:pos="850"/>
        </w:tabs>
        <w:ind w:right="-1"/>
        <w:jc w:val="both"/>
        <w:rPr>
          <w:rFonts w:ascii="Arial" w:hAnsi="Arial" w:cs="Arial"/>
          <w:sz w:val="16"/>
          <w:szCs w:val="16"/>
        </w:rPr>
      </w:pPr>
      <w:r w:rsidRPr="00666385">
        <w:rPr>
          <w:noProof/>
          <w:szCs w:val="16"/>
        </w:rPr>
        <w:lastRenderedPageBreak/>
        <w:drawing>
          <wp:inline distT="0" distB="0" distL="0" distR="0">
            <wp:extent cx="5490845" cy="3275858"/>
            <wp:effectExtent l="19050" t="0" r="0" b="0"/>
            <wp:docPr id="91"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a:srcRect/>
                    <a:stretch>
                      <a:fillRect/>
                    </a:stretch>
                  </pic:blipFill>
                  <pic:spPr bwMode="auto">
                    <a:xfrm>
                      <a:off x="0" y="0"/>
                      <a:ext cx="5490845" cy="3275858"/>
                    </a:xfrm>
                    <a:prstGeom prst="rect">
                      <a:avLst/>
                    </a:prstGeom>
                    <a:noFill/>
                    <a:ln w="9525">
                      <a:noFill/>
                      <a:miter lim="800000"/>
                      <a:headEnd/>
                      <a:tailEnd/>
                    </a:ln>
                  </pic:spPr>
                </pic:pic>
              </a:graphicData>
            </a:graphic>
          </wp:inline>
        </w:drawing>
      </w:r>
    </w:p>
    <w:p w:rsidR="00CF2EDF" w:rsidRDefault="00CF2EDF" w:rsidP="004967BD">
      <w:pPr>
        <w:tabs>
          <w:tab w:val="left" w:pos="850"/>
        </w:tabs>
        <w:ind w:right="-1"/>
        <w:jc w:val="both"/>
        <w:rPr>
          <w:rFonts w:ascii="Arial" w:hAnsi="Arial" w:cs="Arial"/>
          <w:sz w:val="16"/>
          <w:szCs w:val="16"/>
        </w:rPr>
      </w:pPr>
    </w:p>
    <w:p w:rsidR="00A52E49" w:rsidRDefault="00462029" w:rsidP="00462029">
      <w:pPr>
        <w:tabs>
          <w:tab w:val="left" w:pos="850"/>
        </w:tabs>
        <w:ind w:right="-1"/>
        <w:jc w:val="both"/>
        <w:rPr>
          <w:rFonts w:ascii="Arial" w:hAnsi="Arial" w:cs="Arial"/>
          <w:sz w:val="16"/>
          <w:szCs w:val="16"/>
        </w:rPr>
      </w:pPr>
      <w:r w:rsidRPr="00462029">
        <w:rPr>
          <w:noProof/>
          <w:szCs w:val="16"/>
        </w:rPr>
        <w:drawing>
          <wp:inline distT="0" distB="0" distL="0" distR="0">
            <wp:extent cx="5490845" cy="4399128"/>
            <wp:effectExtent l="19050" t="0" r="0" b="0"/>
            <wp:docPr id="1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a:srcRect/>
                    <a:stretch>
                      <a:fillRect/>
                    </a:stretch>
                  </pic:blipFill>
                  <pic:spPr bwMode="auto">
                    <a:xfrm>
                      <a:off x="0" y="0"/>
                      <a:ext cx="5490845" cy="4399128"/>
                    </a:xfrm>
                    <a:prstGeom prst="rect">
                      <a:avLst/>
                    </a:prstGeom>
                    <a:noFill/>
                    <a:ln w="9525">
                      <a:noFill/>
                      <a:miter lim="800000"/>
                      <a:headEnd/>
                      <a:tailEnd/>
                    </a:ln>
                  </pic:spPr>
                </pic:pic>
              </a:graphicData>
            </a:graphic>
          </wp:inline>
        </w:drawing>
      </w:r>
    </w:p>
    <w:p w:rsidR="00A52E49" w:rsidRDefault="00A52E49" w:rsidP="00462029">
      <w:pPr>
        <w:tabs>
          <w:tab w:val="left" w:pos="850"/>
        </w:tabs>
        <w:ind w:right="-1"/>
        <w:jc w:val="both"/>
        <w:rPr>
          <w:rFonts w:ascii="Arial" w:hAnsi="Arial" w:cs="Arial"/>
          <w:sz w:val="16"/>
          <w:szCs w:val="16"/>
        </w:rPr>
      </w:pPr>
    </w:p>
    <w:p w:rsidR="00313521" w:rsidRPr="00E903EF" w:rsidRDefault="00A52E49" w:rsidP="00462029">
      <w:pPr>
        <w:tabs>
          <w:tab w:val="left" w:pos="850"/>
        </w:tabs>
        <w:ind w:right="-1"/>
        <w:jc w:val="both"/>
        <w:rPr>
          <w:rFonts w:ascii="Arial" w:hAnsi="Arial" w:cs="Arial"/>
          <w:sz w:val="16"/>
          <w:szCs w:val="16"/>
        </w:rPr>
      </w:pPr>
      <w:r>
        <w:rPr>
          <w:rFonts w:ascii="Arial" w:hAnsi="Arial" w:cs="Arial"/>
          <w:sz w:val="16"/>
          <w:szCs w:val="16"/>
        </w:rPr>
        <w:tab/>
      </w:r>
      <w:r w:rsidR="002F21C5" w:rsidRPr="00E903EF">
        <w:rPr>
          <w:rFonts w:ascii="Arial" w:hAnsi="Arial" w:cs="Arial"/>
          <w:sz w:val="16"/>
          <w:szCs w:val="16"/>
        </w:rPr>
        <w:t>Las transacciones con empresas vinculadas se han mantenido con las sociedades: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proofErr w:type="spellStart"/>
      <w:r w:rsidRPr="00E903EF">
        <w:rPr>
          <w:rFonts w:ascii="Arial" w:hAnsi="Arial" w:cs="Arial"/>
          <w:sz w:val="16"/>
          <w:szCs w:val="16"/>
        </w:rPr>
        <w:t>Solten</w:t>
      </w:r>
      <w:proofErr w:type="spellEnd"/>
      <w:r w:rsidRPr="00E903EF">
        <w:rPr>
          <w:rFonts w:ascii="Arial" w:hAnsi="Arial" w:cs="Arial"/>
          <w:sz w:val="16"/>
          <w:szCs w:val="16"/>
        </w:rPr>
        <w:t xml:space="preserve"> II Granadilla, S.A. por servicios administrativos y de gestión, así como de operación y mantenimiento de  una planta fotovoltaica, entre otros.</w:t>
      </w:r>
    </w:p>
    <w:p w:rsidR="00313521" w:rsidRPr="00E903EF" w:rsidRDefault="00313521" w:rsidP="004967BD">
      <w:pPr>
        <w:tabs>
          <w:tab w:val="left" w:pos="850"/>
        </w:tabs>
        <w:ind w:right="-1" w:firstLine="425"/>
        <w:jc w:val="both"/>
        <w:rPr>
          <w:rFonts w:ascii="Arial" w:hAnsi="Arial" w:cs="Arial"/>
          <w:sz w:val="16"/>
          <w:szCs w:val="16"/>
        </w:rPr>
      </w:pPr>
    </w:p>
    <w:p w:rsidR="00313521"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EVM2 Energías Renovables SL, por los conceptos de operación y mantenimiento de planta fotovoltaic</w:t>
      </w:r>
      <w:r w:rsidR="00313521" w:rsidRPr="00E903EF">
        <w:rPr>
          <w:rFonts w:ascii="Arial" w:hAnsi="Arial" w:cs="Arial"/>
          <w:sz w:val="16"/>
          <w:szCs w:val="16"/>
        </w:rPr>
        <w:t>a</w:t>
      </w:r>
      <w:r w:rsidRPr="00E903EF">
        <w:rPr>
          <w:rFonts w:ascii="Arial" w:hAnsi="Arial" w:cs="Arial"/>
          <w:sz w:val="16"/>
          <w:szCs w:val="16"/>
        </w:rPr>
        <w:t xml:space="preserve"> y servicios administrativos y de gestión</w:t>
      </w:r>
      <w:r w:rsidR="00313521" w:rsidRPr="00E903EF">
        <w:rPr>
          <w:rFonts w:ascii="Arial" w:hAnsi="Arial" w:cs="Arial"/>
          <w:sz w:val="16"/>
          <w:szCs w:val="16"/>
        </w:rPr>
        <w:t xml:space="preserve">. </w:t>
      </w:r>
    </w:p>
    <w:p w:rsidR="00565E4F" w:rsidRPr="00E903EF" w:rsidRDefault="00565E4F" w:rsidP="004967BD">
      <w:pPr>
        <w:tabs>
          <w:tab w:val="left" w:pos="850"/>
        </w:tabs>
        <w:ind w:right="-1" w:firstLine="425"/>
        <w:jc w:val="both"/>
        <w:rPr>
          <w:rFonts w:ascii="Arial" w:hAnsi="Arial" w:cs="Arial"/>
          <w:sz w:val="16"/>
          <w:szCs w:val="16"/>
        </w:rPr>
      </w:pPr>
    </w:p>
    <w:p w:rsidR="00313521"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Energía Verde de la </w:t>
      </w:r>
      <w:proofErr w:type="spellStart"/>
      <w:r w:rsidRPr="00E903EF">
        <w:rPr>
          <w:rFonts w:ascii="Arial" w:hAnsi="Arial" w:cs="Arial"/>
          <w:sz w:val="16"/>
          <w:szCs w:val="16"/>
        </w:rPr>
        <w:t>Macaronesia</w:t>
      </w:r>
      <w:proofErr w:type="spellEnd"/>
      <w:r w:rsidRPr="00E903EF">
        <w:rPr>
          <w:rFonts w:ascii="Arial" w:hAnsi="Arial" w:cs="Arial"/>
          <w:sz w:val="16"/>
          <w:szCs w:val="16"/>
        </w:rPr>
        <w:t>, SL, por los conceptos de operación y mantenimiento de planta fotovoltaica y servicios administrativos y de gestión</w:t>
      </w:r>
      <w:r w:rsidR="00313521" w:rsidRPr="00E903EF">
        <w:rPr>
          <w:rFonts w:ascii="Arial" w:hAnsi="Arial" w:cs="Arial"/>
          <w:sz w:val="16"/>
          <w:szCs w:val="16"/>
        </w:rPr>
        <w:t xml:space="preserve">. </w:t>
      </w:r>
    </w:p>
    <w:p w:rsidR="001B68EA" w:rsidRPr="00E903EF" w:rsidRDefault="001B68EA"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Eólicas de Tenerife AIE, por los conceptos de operación y mantenimiento del parque eólico de 4.8 </w:t>
      </w:r>
      <w:proofErr w:type="gramStart"/>
      <w:r w:rsidRPr="00E903EF">
        <w:rPr>
          <w:rFonts w:ascii="Arial" w:hAnsi="Arial" w:cs="Arial"/>
          <w:sz w:val="16"/>
          <w:szCs w:val="16"/>
        </w:rPr>
        <w:t>MW ,</w:t>
      </w:r>
      <w:proofErr w:type="gramEnd"/>
      <w:r w:rsidRPr="00E903EF">
        <w:rPr>
          <w:rFonts w:ascii="Arial" w:hAnsi="Arial" w:cs="Arial"/>
          <w:sz w:val="16"/>
          <w:szCs w:val="16"/>
        </w:rPr>
        <w:t xml:space="preserve"> así como las tareas de administración y gestión de la Agrupación y el arriendo de los terrenos necesarios para la instalación del parque eólico</w:t>
      </w:r>
      <w:r w:rsidR="00A13F3C">
        <w:rPr>
          <w:rFonts w:ascii="Arial" w:hAnsi="Arial" w:cs="Arial"/>
          <w:sz w:val="16"/>
          <w:szCs w:val="16"/>
        </w:rPr>
        <w:t>.</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Instituto Tecnológico y de Telecomunicaciones de Tenerife, SL., por el uso de instalaciones, servicios administrativos</w:t>
      </w:r>
      <w:r w:rsidR="00A13F3C">
        <w:rPr>
          <w:rFonts w:ascii="Arial" w:hAnsi="Arial" w:cs="Arial"/>
          <w:sz w:val="16"/>
          <w:szCs w:val="16"/>
        </w:rPr>
        <w:t xml:space="preserve"> y</w:t>
      </w:r>
      <w:r w:rsidRPr="00E903EF">
        <w:rPr>
          <w:rFonts w:ascii="Arial" w:hAnsi="Arial" w:cs="Arial"/>
          <w:sz w:val="16"/>
          <w:szCs w:val="16"/>
        </w:rPr>
        <w:t xml:space="preserve"> gastos de oficina</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Se </w:t>
      </w:r>
      <w:r w:rsidR="00FA2A43">
        <w:rPr>
          <w:rFonts w:ascii="Arial" w:hAnsi="Arial" w:cs="Arial"/>
          <w:sz w:val="16"/>
          <w:szCs w:val="16"/>
        </w:rPr>
        <w:t>mantienen</w:t>
      </w:r>
      <w:r w:rsidRPr="00E903EF">
        <w:rPr>
          <w:rFonts w:ascii="Arial" w:hAnsi="Arial" w:cs="Arial"/>
          <w:sz w:val="16"/>
          <w:szCs w:val="16"/>
        </w:rPr>
        <w:t xml:space="preserve"> diversos préstamos a esta Sociedad por un total de </w:t>
      </w:r>
      <w:r w:rsidR="00565E4F">
        <w:rPr>
          <w:rFonts w:ascii="Arial" w:hAnsi="Arial" w:cs="Arial"/>
          <w:sz w:val="16"/>
          <w:szCs w:val="16"/>
        </w:rPr>
        <w:t>25.329.285,00</w:t>
      </w:r>
      <w:r w:rsidRPr="00E903EF">
        <w:rPr>
          <w:rFonts w:ascii="Arial" w:hAnsi="Arial" w:cs="Arial"/>
          <w:sz w:val="16"/>
          <w:szCs w:val="16"/>
        </w:rPr>
        <w:t>€ .Los intereses se calculan utilizando precios de mercado para operaciones de similares características.</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Canarias </w:t>
      </w:r>
      <w:proofErr w:type="spellStart"/>
      <w:r w:rsidRPr="00E903EF">
        <w:rPr>
          <w:rFonts w:ascii="Arial" w:hAnsi="Arial" w:cs="Arial"/>
          <w:sz w:val="16"/>
          <w:szCs w:val="16"/>
        </w:rPr>
        <w:t>Submarine</w:t>
      </w:r>
      <w:proofErr w:type="spellEnd"/>
      <w:r w:rsidRPr="00E903EF">
        <w:rPr>
          <w:rFonts w:ascii="Arial" w:hAnsi="Arial" w:cs="Arial"/>
          <w:sz w:val="16"/>
          <w:szCs w:val="16"/>
        </w:rPr>
        <w:t xml:space="preserve"> Link, por los servicios operación y mantenimiento de la red, de alquiler de salas CPD D-ALIX, servicios de interconexión en la sala del CPD, servicio NSC, servicios administrativos, contabilidad, gestión económica y fiscal así como otros suministros. </w:t>
      </w:r>
    </w:p>
    <w:p w:rsidR="00313521" w:rsidRDefault="00313521" w:rsidP="004967BD">
      <w:pPr>
        <w:tabs>
          <w:tab w:val="left" w:pos="850"/>
        </w:tabs>
        <w:ind w:right="-1" w:firstLine="425"/>
        <w:jc w:val="both"/>
        <w:rPr>
          <w:rFonts w:ascii="Arial" w:hAnsi="Arial" w:cs="Arial"/>
          <w:sz w:val="16"/>
          <w:szCs w:val="16"/>
        </w:rPr>
      </w:pPr>
    </w:p>
    <w:p w:rsidR="00FA2A43" w:rsidRDefault="00FA2A43" w:rsidP="004967BD">
      <w:pPr>
        <w:tabs>
          <w:tab w:val="left" w:pos="850"/>
        </w:tabs>
        <w:ind w:right="-1" w:firstLine="425"/>
        <w:jc w:val="both"/>
        <w:rPr>
          <w:rFonts w:ascii="Arial" w:hAnsi="Arial" w:cs="Arial"/>
          <w:sz w:val="16"/>
          <w:szCs w:val="16"/>
        </w:rPr>
      </w:pPr>
      <w:proofErr w:type="spellStart"/>
      <w:r>
        <w:rPr>
          <w:rFonts w:ascii="Arial" w:hAnsi="Arial" w:cs="Arial"/>
          <w:sz w:val="16"/>
          <w:szCs w:val="16"/>
        </w:rPr>
        <w:t>Canalink</w:t>
      </w:r>
      <w:proofErr w:type="spellEnd"/>
      <w:r>
        <w:rPr>
          <w:rFonts w:ascii="Arial" w:hAnsi="Arial" w:cs="Arial"/>
          <w:sz w:val="16"/>
          <w:szCs w:val="16"/>
        </w:rPr>
        <w:t xml:space="preserve"> </w:t>
      </w:r>
      <w:proofErr w:type="spellStart"/>
      <w:r>
        <w:rPr>
          <w:rFonts w:ascii="Arial" w:hAnsi="Arial" w:cs="Arial"/>
          <w:sz w:val="16"/>
          <w:szCs w:val="16"/>
        </w:rPr>
        <w:t>Africa</w:t>
      </w:r>
      <w:proofErr w:type="spellEnd"/>
      <w:r>
        <w:rPr>
          <w:rFonts w:ascii="Arial" w:hAnsi="Arial" w:cs="Arial"/>
          <w:sz w:val="16"/>
          <w:szCs w:val="16"/>
        </w:rPr>
        <w:t>, por el alquiler de sala CPD D-</w:t>
      </w:r>
      <w:proofErr w:type="spellStart"/>
      <w:r>
        <w:rPr>
          <w:rFonts w:ascii="Arial" w:hAnsi="Arial" w:cs="Arial"/>
          <w:sz w:val="16"/>
          <w:szCs w:val="16"/>
        </w:rPr>
        <w:t>Alix</w:t>
      </w:r>
      <w:proofErr w:type="spellEnd"/>
      <w:r>
        <w:rPr>
          <w:rFonts w:ascii="Arial" w:hAnsi="Arial" w:cs="Arial"/>
          <w:sz w:val="16"/>
          <w:szCs w:val="16"/>
        </w:rPr>
        <w:t xml:space="preserve"> así como otros servicios diversos.</w:t>
      </w:r>
    </w:p>
    <w:p w:rsidR="00FA2A43" w:rsidRPr="00E903EF" w:rsidRDefault="00FA2A43" w:rsidP="004967BD">
      <w:pPr>
        <w:tabs>
          <w:tab w:val="left" w:pos="850"/>
        </w:tabs>
        <w:ind w:right="-1" w:firstLine="425"/>
        <w:jc w:val="both"/>
        <w:rPr>
          <w:rFonts w:ascii="Arial" w:hAnsi="Arial" w:cs="Arial"/>
          <w:sz w:val="16"/>
          <w:szCs w:val="16"/>
        </w:rPr>
      </w:pPr>
    </w:p>
    <w:p w:rsidR="00313521" w:rsidRDefault="00313521" w:rsidP="004967BD">
      <w:pPr>
        <w:tabs>
          <w:tab w:val="left" w:pos="850"/>
        </w:tabs>
        <w:ind w:right="-1" w:firstLine="425"/>
        <w:jc w:val="both"/>
        <w:rPr>
          <w:rFonts w:ascii="Arial" w:hAnsi="Arial" w:cs="Arial"/>
          <w:sz w:val="16"/>
          <w:szCs w:val="16"/>
        </w:rPr>
      </w:pPr>
      <w:r w:rsidRPr="00E903EF">
        <w:rPr>
          <w:rFonts w:ascii="Arial" w:hAnsi="Arial" w:cs="Arial"/>
          <w:sz w:val="16"/>
          <w:szCs w:val="16"/>
        </w:rPr>
        <w:t>Instituto Volcanológico de Canarias, SA, por el uso de servicios administrativos</w:t>
      </w:r>
      <w:r w:rsidR="00565E4F">
        <w:rPr>
          <w:rFonts w:ascii="Arial" w:hAnsi="Arial" w:cs="Arial"/>
          <w:sz w:val="16"/>
          <w:szCs w:val="16"/>
        </w:rPr>
        <w:t>,</w:t>
      </w:r>
      <w:r w:rsidRPr="00E903EF">
        <w:rPr>
          <w:rFonts w:ascii="Arial" w:hAnsi="Arial" w:cs="Arial"/>
          <w:sz w:val="16"/>
          <w:szCs w:val="16"/>
        </w:rPr>
        <w:t xml:space="preserve"> gastos oficina y otros servicios de apoyo a proyectos.</w:t>
      </w:r>
    </w:p>
    <w:p w:rsidR="00FA2A43" w:rsidRDefault="00FA2A43" w:rsidP="004967BD">
      <w:pPr>
        <w:tabs>
          <w:tab w:val="left" w:pos="850"/>
        </w:tabs>
        <w:ind w:right="-1" w:firstLine="425"/>
        <w:jc w:val="both"/>
        <w:rPr>
          <w:rFonts w:ascii="Arial" w:hAnsi="Arial" w:cs="Arial"/>
          <w:sz w:val="16"/>
          <w:szCs w:val="16"/>
        </w:rPr>
      </w:pPr>
    </w:p>
    <w:p w:rsidR="00565E4F" w:rsidRDefault="00FA2A43" w:rsidP="004967BD">
      <w:pPr>
        <w:tabs>
          <w:tab w:val="left" w:pos="850"/>
        </w:tabs>
        <w:ind w:right="-1" w:firstLine="425"/>
        <w:jc w:val="both"/>
        <w:rPr>
          <w:rFonts w:ascii="Arial" w:hAnsi="Arial" w:cs="Arial"/>
          <w:sz w:val="16"/>
          <w:szCs w:val="16"/>
        </w:rPr>
      </w:pPr>
      <w:r w:rsidRPr="00E952D7">
        <w:rPr>
          <w:rFonts w:ascii="Arial" w:hAnsi="Arial" w:cs="Arial"/>
          <w:sz w:val="16"/>
          <w:szCs w:val="16"/>
        </w:rPr>
        <w:t xml:space="preserve">Agencia Insular de la Energía de Tenerife, por los servicios </w:t>
      </w:r>
      <w:r w:rsidR="00E952D7" w:rsidRPr="00E952D7">
        <w:rPr>
          <w:rFonts w:ascii="Arial" w:hAnsi="Arial" w:cs="Arial"/>
          <w:sz w:val="16"/>
          <w:szCs w:val="16"/>
        </w:rPr>
        <w:t xml:space="preserve">prestados de carácter </w:t>
      </w:r>
      <w:r w:rsidRPr="00E952D7">
        <w:rPr>
          <w:rFonts w:ascii="Arial" w:hAnsi="Arial" w:cs="Arial"/>
          <w:sz w:val="16"/>
          <w:szCs w:val="16"/>
        </w:rPr>
        <w:t>administrativo</w:t>
      </w:r>
      <w:r w:rsidR="00E952D7" w:rsidRPr="00E952D7">
        <w:rPr>
          <w:rFonts w:ascii="Arial" w:hAnsi="Arial" w:cs="Arial"/>
          <w:sz w:val="16"/>
          <w:szCs w:val="16"/>
        </w:rPr>
        <w:t>,</w:t>
      </w:r>
      <w:r w:rsidRPr="00E952D7">
        <w:rPr>
          <w:rFonts w:ascii="Arial" w:hAnsi="Arial" w:cs="Arial"/>
          <w:sz w:val="16"/>
          <w:szCs w:val="16"/>
        </w:rPr>
        <w:t xml:space="preserve"> laboral, contable</w:t>
      </w:r>
      <w:r w:rsidR="00E952D7" w:rsidRPr="00E952D7">
        <w:rPr>
          <w:rFonts w:ascii="Arial" w:hAnsi="Arial" w:cs="Arial"/>
          <w:sz w:val="16"/>
          <w:szCs w:val="16"/>
        </w:rPr>
        <w:t>,</w:t>
      </w:r>
      <w:r w:rsidRPr="00E952D7">
        <w:rPr>
          <w:rFonts w:ascii="Arial" w:hAnsi="Arial" w:cs="Arial"/>
          <w:sz w:val="16"/>
          <w:szCs w:val="16"/>
        </w:rPr>
        <w:t xml:space="preserve"> fiscal, uso de instalaciones y servicios de catering</w:t>
      </w:r>
      <w:r w:rsidR="00E952D7" w:rsidRPr="00E952D7">
        <w:rPr>
          <w:rFonts w:ascii="Arial" w:hAnsi="Arial" w:cs="Arial"/>
          <w:sz w:val="16"/>
          <w:szCs w:val="16"/>
        </w:rPr>
        <w:t>, así como los servicios recibidos por ITER  de esta entidad  en el marco de diversos proyectos de E.R., y diversificación energética.</w:t>
      </w:r>
      <w:r w:rsidR="00565E4F">
        <w:rPr>
          <w:rFonts w:ascii="Arial" w:hAnsi="Arial" w:cs="Arial"/>
          <w:sz w:val="16"/>
          <w:szCs w:val="16"/>
        </w:rPr>
        <w:t xml:space="preserve"> </w:t>
      </w:r>
    </w:p>
    <w:p w:rsidR="00E952D7" w:rsidRDefault="00E952D7" w:rsidP="004967BD">
      <w:pPr>
        <w:tabs>
          <w:tab w:val="left" w:pos="850"/>
        </w:tabs>
        <w:ind w:right="-1" w:firstLine="425"/>
        <w:jc w:val="both"/>
        <w:rPr>
          <w:rFonts w:ascii="Arial" w:hAnsi="Arial" w:cs="Arial"/>
          <w:sz w:val="16"/>
          <w:szCs w:val="16"/>
        </w:rPr>
      </w:pPr>
    </w:p>
    <w:p w:rsidR="00313521" w:rsidRPr="00E903EF" w:rsidRDefault="002F21C5" w:rsidP="004967BD">
      <w:pPr>
        <w:tabs>
          <w:tab w:val="left" w:pos="850"/>
        </w:tabs>
        <w:ind w:right="-1" w:firstLine="425"/>
        <w:jc w:val="both"/>
        <w:rPr>
          <w:rFonts w:ascii="Arial" w:hAnsi="Arial" w:cs="Arial"/>
          <w:sz w:val="16"/>
          <w:szCs w:val="16"/>
        </w:rPr>
      </w:pPr>
      <w:r w:rsidRPr="00E903EF">
        <w:rPr>
          <w:rFonts w:ascii="Arial" w:hAnsi="Arial" w:cs="Arial"/>
          <w:sz w:val="16"/>
          <w:szCs w:val="16"/>
        </w:rPr>
        <w:t xml:space="preserve">Todas estas operaciones se efectúan de acuerdo a la normativa fiscal nacional regulatoria para este tipo de transacciones entre empresas vinculadas. Se aplican márgenes de mercado, al estar en línea con los resultantes de otras operaciones de las mismas características con partes no vinculadas. </w:t>
      </w: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tabs>
          <w:tab w:val="left" w:pos="850"/>
        </w:tabs>
        <w:ind w:right="-1" w:firstLine="425"/>
        <w:jc w:val="both"/>
        <w:rPr>
          <w:rFonts w:ascii="Arial" w:hAnsi="Arial" w:cs="Arial"/>
          <w:sz w:val="16"/>
          <w:szCs w:val="16"/>
        </w:rPr>
      </w:pPr>
    </w:p>
    <w:p w:rsidR="00313521" w:rsidRPr="00E903EF" w:rsidRDefault="00313521" w:rsidP="004967BD">
      <w:pPr>
        <w:jc w:val="both"/>
        <w:rPr>
          <w:rFonts w:ascii="Arial" w:hAnsi="Arial" w:cs="Arial"/>
          <w:b/>
          <w:sz w:val="16"/>
          <w:szCs w:val="16"/>
        </w:rPr>
      </w:pPr>
      <w:r w:rsidRPr="00E903EF">
        <w:rPr>
          <w:rFonts w:ascii="Arial" w:hAnsi="Arial" w:cs="Arial"/>
          <w:b/>
          <w:sz w:val="16"/>
          <w:szCs w:val="16"/>
        </w:rPr>
        <w:t>2</w:t>
      </w:r>
      <w:r w:rsidR="00592627">
        <w:rPr>
          <w:rFonts w:ascii="Arial" w:hAnsi="Arial" w:cs="Arial"/>
          <w:b/>
          <w:sz w:val="16"/>
          <w:szCs w:val="16"/>
        </w:rPr>
        <w:t>3</w:t>
      </w:r>
      <w:r w:rsidRPr="00E903EF">
        <w:rPr>
          <w:rFonts w:ascii="Arial" w:hAnsi="Arial" w:cs="Arial"/>
          <w:b/>
          <w:sz w:val="16"/>
          <w:szCs w:val="16"/>
        </w:rPr>
        <w:t>.-HECHOS POSTERIORES AL CIERRE</w:t>
      </w:r>
    </w:p>
    <w:p w:rsidR="00313521" w:rsidRPr="00E903EF" w:rsidRDefault="00313521" w:rsidP="004967BD">
      <w:pPr>
        <w:tabs>
          <w:tab w:val="left" w:pos="850"/>
        </w:tabs>
        <w:ind w:right="-1" w:firstLine="425"/>
        <w:jc w:val="both"/>
        <w:rPr>
          <w:rFonts w:ascii="Arial" w:hAnsi="Arial" w:cs="Arial"/>
          <w:sz w:val="16"/>
          <w:szCs w:val="16"/>
        </w:rPr>
      </w:pPr>
    </w:p>
    <w:p w:rsidR="00601310" w:rsidRDefault="00313521" w:rsidP="00601310">
      <w:pPr>
        <w:tabs>
          <w:tab w:val="left" w:pos="850"/>
        </w:tabs>
        <w:ind w:right="-1" w:firstLine="425"/>
        <w:jc w:val="both"/>
        <w:rPr>
          <w:rFonts w:ascii="Arial" w:hAnsi="Arial" w:cs="Arial"/>
          <w:sz w:val="16"/>
          <w:szCs w:val="16"/>
        </w:rPr>
      </w:pPr>
      <w:r w:rsidRPr="00E903EF">
        <w:rPr>
          <w:rFonts w:ascii="Arial" w:hAnsi="Arial" w:cs="Arial"/>
          <w:sz w:val="16"/>
          <w:szCs w:val="16"/>
        </w:rPr>
        <w:t xml:space="preserve">   </w:t>
      </w:r>
      <w:r w:rsidR="00601310">
        <w:rPr>
          <w:rFonts w:ascii="Arial" w:hAnsi="Arial" w:cs="Arial"/>
          <w:sz w:val="16"/>
          <w:szCs w:val="16"/>
        </w:rPr>
        <w:t>No se han producido acontecimientos significativos posteriores al cierre del ejercicio.</w:t>
      </w:r>
    </w:p>
    <w:p w:rsidR="00E507CA" w:rsidRDefault="00E507CA" w:rsidP="00601310">
      <w:pPr>
        <w:tabs>
          <w:tab w:val="left" w:pos="850"/>
        </w:tabs>
        <w:ind w:right="-1" w:firstLine="425"/>
        <w:jc w:val="both"/>
        <w:rPr>
          <w:rFonts w:ascii="Arial" w:hAnsi="Arial" w:cs="Arial"/>
          <w:sz w:val="16"/>
          <w:szCs w:val="16"/>
        </w:rPr>
      </w:pPr>
    </w:p>
    <w:p w:rsidR="00666385" w:rsidRDefault="00666385" w:rsidP="00601310">
      <w:pPr>
        <w:tabs>
          <w:tab w:val="left" w:pos="850"/>
        </w:tabs>
        <w:ind w:right="-1" w:firstLine="425"/>
        <w:jc w:val="both"/>
        <w:rPr>
          <w:rFonts w:ascii="Arial" w:hAnsi="Arial" w:cs="Arial"/>
          <w:sz w:val="16"/>
          <w:szCs w:val="16"/>
        </w:rPr>
      </w:pPr>
    </w:p>
    <w:p w:rsidR="00E507CA" w:rsidRDefault="00E507CA" w:rsidP="00E507CA">
      <w:pPr>
        <w:jc w:val="both"/>
        <w:rPr>
          <w:rFonts w:ascii="Arial" w:hAnsi="Arial" w:cs="Arial"/>
          <w:b/>
          <w:sz w:val="16"/>
          <w:szCs w:val="16"/>
        </w:rPr>
      </w:pPr>
      <w:r w:rsidRPr="00E507CA">
        <w:rPr>
          <w:rFonts w:ascii="Arial" w:hAnsi="Arial" w:cs="Arial"/>
          <w:b/>
          <w:sz w:val="16"/>
          <w:szCs w:val="16"/>
        </w:rPr>
        <w:t>24. INFORMACIÓN SEGMENTADA</w:t>
      </w:r>
    </w:p>
    <w:p w:rsidR="00E507CA" w:rsidRPr="00E507CA" w:rsidRDefault="00E507CA" w:rsidP="00E507CA">
      <w:pPr>
        <w:jc w:val="both"/>
        <w:rPr>
          <w:rFonts w:ascii="Arial" w:hAnsi="Arial" w:cs="Arial"/>
          <w:b/>
          <w:sz w:val="16"/>
          <w:szCs w:val="16"/>
        </w:rPr>
      </w:pPr>
    </w:p>
    <w:p w:rsidR="00E507CA" w:rsidRPr="00E507CA" w:rsidRDefault="00E507CA" w:rsidP="00E507CA">
      <w:pPr>
        <w:tabs>
          <w:tab w:val="left" w:pos="850"/>
        </w:tabs>
        <w:ind w:right="-1" w:firstLine="425"/>
        <w:jc w:val="both"/>
        <w:rPr>
          <w:rFonts w:ascii="Arial" w:hAnsi="Arial" w:cs="Arial"/>
          <w:sz w:val="16"/>
          <w:szCs w:val="16"/>
        </w:rPr>
      </w:pPr>
      <w:bookmarkStart w:id="12" w:name="_GoBack"/>
      <w:bookmarkEnd w:id="12"/>
      <w:r w:rsidRPr="00E507CA">
        <w:rPr>
          <w:rFonts w:ascii="Arial" w:hAnsi="Arial" w:cs="Arial"/>
          <w:sz w:val="16"/>
          <w:szCs w:val="16"/>
        </w:rPr>
        <w:t>La distribución de la cifra de negocios de la Sociedad por categoría de actividades se detalla en el siguiente cuadro:</w:t>
      </w:r>
    </w:p>
    <w:p w:rsidR="00E507CA" w:rsidRDefault="00E507CA" w:rsidP="00E507CA">
      <w:pPr>
        <w:tabs>
          <w:tab w:val="left" w:pos="850"/>
        </w:tabs>
        <w:ind w:right="-1" w:firstLine="425"/>
        <w:jc w:val="both"/>
        <w:rPr>
          <w:rFonts w:ascii="Arial" w:hAnsi="Arial" w:cs="Arial"/>
          <w:sz w:val="16"/>
          <w:szCs w:val="16"/>
        </w:rPr>
      </w:pPr>
    </w:p>
    <w:p w:rsidR="00E507CA" w:rsidRPr="00E507CA" w:rsidRDefault="00E507CA" w:rsidP="00E507CA">
      <w:pPr>
        <w:tabs>
          <w:tab w:val="left" w:pos="850"/>
        </w:tabs>
        <w:ind w:right="-1" w:firstLine="425"/>
        <w:jc w:val="both"/>
        <w:rPr>
          <w:rFonts w:ascii="Arial" w:hAnsi="Arial" w:cs="Arial"/>
          <w:sz w:val="16"/>
          <w:szCs w:val="16"/>
        </w:rPr>
      </w:pPr>
    </w:p>
    <w:p w:rsidR="00BA1823" w:rsidRDefault="009D2B8E" w:rsidP="00166032">
      <w:pPr>
        <w:tabs>
          <w:tab w:val="left" w:pos="0"/>
        </w:tabs>
        <w:ind w:right="-285"/>
        <w:jc w:val="center"/>
        <w:rPr>
          <w:rFonts w:ascii="Arial" w:hAnsi="Arial" w:cs="Arial"/>
          <w:b/>
          <w:sz w:val="20"/>
          <w:highlight w:val="yellow"/>
        </w:rPr>
      </w:pPr>
      <w:r w:rsidRPr="009D2B8E">
        <w:rPr>
          <w:noProof/>
        </w:rPr>
        <w:drawing>
          <wp:inline distT="0" distB="0" distL="0" distR="0">
            <wp:extent cx="4599719" cy="1097280"/>
            <wp:effectExtent l="1905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srcRect/>
                    <a:stretch>
                      <a:fillRect/>
                    </a:stretch>
                  </pic:blipFill>
                  <pic:spPr bwMode="auto">
                    <a:xfrm>
                      <a:off x="0" y="0"/>
                      <a:ext cx="4604204" cy="1098350"/>
                    </a:xfrm>
                    <a:prstGeom prst="rect">
                      <a:avLst/>
                    </a:prstGeom>
                    <a:noFill/>
                    <a:ln w="9525">
                      <a:noFill/>
                      <a:miter lim="800000"/>
                      <a:headEnd/>
                      <a:tailEnd/>
                    </a:ln>
                  </pic:spPr>
                </pic:pic>
              </a:graphicData>
            </a:graphic>
          </wp:inline>
        </w:drawing>
      </w:r>
      <w:r w:rsidR="00BA1823" w:rsidRPr="00EF6C06">
        <w:rPr>
          <w:rFonts w:ascii="Arial" w:hAnsi="Arial" w:cs="Arial"/>
          <w:b/>
          <w:sz w:val="20"/>
          <w:highlight w:val="yellow"/>
        </w:rPr>
        <w:br w:type="page"/>
      </w:r>
    </w:p>
    <w:p w:rsidR="00E507CA" w:rsidRPr="00BA1823" w:rsidRDefault="00E507CA" w:rsidP="00BA1823">
      <w:pPr>
        <w:ind w:right="-285"/>
        <w:rPr>
          <w:rFonts w:ascii="Arial" w:hAnsi="Arial" w:cs="Arial"/>
          <w:b/>
          <w:sz w:val="16"/>
          <w:szCs w:val="16"/>
          <w:highlight w:val="yellow"/>
        </w:rPr>
      </w:pPr>
    </w:p>
    <w:p w:rsidR="00BA1823" w:rsidRPr="00BA1823" w:rsidRDefault="00BA1823" w:rsidP="00BA1823">
      <w:pPr>
        <w:pStyle w:val="Ttulo"/>
        <w:pBdr>
          <w:top w:val="single" w:sz="4" w:space="0" w:color="auto"/>
          <w:bottom w:val="single" w:sz="4" w:space="1" w:color="auto"/>
        </w:pBdr>
        <w:ind w:right="-285"/>
        <w:rPr>
          <w:rFonts w:ascii="Arial" w:hAnsi="Arial" w:cs="Arial"/>
          <w:sz w:val="16"/>
          <w:szCs w:val="16"/>
          <w:highlight w:val="yellow"/>
        </w:rPr>
      </w:pPr>
    </w:p>
    <w:p w:rsidR="00BA1823" w:rsidRPr="00BA1823" w:rsidRDefault="00BA1823" w:rsidP="00BA1823">
      <w:pPr>
        <w:pStyle w:val="Ttulo"/>
        <w:pBdr>
          <w:top w:val="single" w:sz="4" w:space="0" w:color="auto"/>
          <w:bottom w:val="single" w:sz="4" w:space="1" w:color="auto"/>
        </w:pBdr>
        <w:ind w:right="-285"/>
        <w:rPr>
          <w:rFonts w:ascii="Arial" w:hAnsi="Arial" w:cs="Arial"/>
          <w:sz w:val="16"/>
          <w:szCs w:val="16"/>
        </w:rPr>
      </w:pPr>
      <w:r w:rsidRPr="00BA1823">
        <w:rPr>
          <w:rFonts w:ascii="Arial" w:hAnsi="Arial" w:cs="Arial"/>
          <w:sz w:val="16"/>
          <w:szCs w:val="16"/>
        </w:rPr>
        <w:t>Informe de Gestión</w:t>
      </w:r>
    </w:p>
    <w:p w:rsidR="00BA1823" w:rsidRPr="00BA1823" w:rsidRDefault="00BA1823" w:rsidP="00BA1823">
      <w:pPr>
        <w:pStyle w:val="Ttulo"/>
        <w:pBdr>
          <w:top w:val="single" w:sz="4" w:space="0" w:color="auto"/>
          <w:bottom w:val="single" w:sz="4" w:space="1" w:color="auto"/>
        </w:pBdr>
        <w:ind w:right="-285"/>
        <w:rPr>
          <w:rFonts w:ascii="Arial" w:hAnsi="Arial" w:cs="Arial"/>
          <w:sz w:val="16"/>
          <w:szCs w:val="16"/>
        </w:rPr>
      </w:pPr>
    </w:p>
    <w:p w:rsidR="00BA1823" w:rsidRPr="00BA1823" w:rsidRDefault="00BA1823" w:rsidP="00BA1823">
      <w:pPr>
        <w:jc w:val="both"/>
        <w:rPr>
          <w:rFonts w:ascii="Arial" w:hAnsi="Arial" w:cs="Arial"/>
          <w:sz w:val="16"/>
          <w:szCs w:val="16"/>
        </w:rPr>
      </w:pPr>
    </w:p>
    <w:p w:rsidR="00E507CA" w:rsidRPr="00E903EF" w:rsidRDefault="00E507CA" w:rsidP="00E507CA">
      <w:pPr>
        <w:tabs>
          <w:tab w:val="left" w:pos="850"/>
        </w:tabs>
        <w:ind w:right="-1" w:firstLine="425"/>
        <w:jc w:val="both"/>
        <w:rPr>
          <w:rFonts w:ascii="Arial" w:hAnsi="Arial" w:cs="Arial"/>
          <w:sz w:val="16"/>
          <w:szCs w:val="16"/>
        </w:rPr>
      </w:pPr>
      <w:r w:rsidRPr="00BA1823">
        <w:rPr>
          <w:rFonts w:ascii="Arial" w:hAnsi="Arial" w:cs="Arial"/>
          <w:sz w:val="16"/>
          <w:szCs w:val="16"/>
        </w:rPr>
        <w:t>El Instituto Tecnológico y de Energías Renovables, S.A. (ITER)</w:t>
      </w:r>
      <w:r>
        <w:rPr>
          <w:rFonts w:ascii="Arial" w:hAnsi="Arial" w:cs="Arial"/>
          <w:sz w:val="16"/>
          <w:szCs w:val="16"/>
        </w:rPr>
        <w:t xml:space="preserve"> tiene como actividad principal </w:t>
      </w:r>
      <w:r w:rsidRPr="00E903EF">
        <w:rPr>
          <w:rFonts w:ascii="Arial" w:hAnsi="Arial" w:cs="Arial"/>
          <w:sz w:val="16"/>
          <w:szCs w:val="16"/>
        </w:rPr>
        <w:t>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rsidR="00E507CA" w:rsidRDefault="00E507CA" w:rsidP="00E507CA">
      <w:pPr>
        <w:jc w:val="both"/>
        <w:rPr>
          <w:rFonts w:ascii="Arial" w:hAnsi="Arial" w:cs="Arial"/>
          <w:sz w:val="16"/>
          <w:szCs w:val="16"/>
        </w:rPr>
      </w:pPr>
    </w:p>
    <w:p w:rsidR="00E507CA" w:rsidRDefault="00E507CA" w:rsidP="00E507CA">
      <w:pPr>
        <w:ind w:left="720" w:hanging="720"/>
        <w:rPr>
          <w:rFonts w:ascii="Arial" w:hAnsi="Arial" w:cs="Arial"/>
          <w:b/>
          <w:bCs/>
          <w:sz w:val="16"/>
          <w:szCs w:val="16"/>
        </w:rPr>
      </w:pPr>
      <w:r>
        <w:rPr>
          <w:rFonts w:ascii="Arial" w:hAnsi="Arial" w:cs="Arial"/>
          <w:b/>
          <w:bCs/>
          <w:sz w:val="16"/>
          <w:szCs w:val="16"/>
        </w:rPr>
        <w:t>1.- EVOLUCION DE LOS NEGOCIOS</w:t>
      </w:r>
    </w:p>
    <w:p w:rsidR="00E507CA" w:rsidRDefault="00E507CA" w:rsidP="00E507CA">
      <w:pPr>
        <w:ind w:left="720" w:hanging="720"/>
        <w:rPr>
          <w:rFonts w:ascii="Arial" w:hAnsi="Arial" w:cs="Arial"/>
          <w:b/>
          <w:bCs/>
          <w:sz w:val="16"/>
          <w:szCs w:val="16"/>
        </w:rPr>
      </w:pPr>
    </w:p>
    <w:p w:rsidR="00E507CA" w:rsidRDefault="00E507CA" w:rsidP="00E507CA">
      <w:pPr>
        <w:jc w:val="both"/>
        <w:rPr>
          <w:rFonts w:ascii="Arial" w:hAnsi="Arial" w:cs="Arial"/>
          <w:bCs/>
          <w:sz w:val="16"/>
          <w:szCs w:val="16"/>
        </w:rPr>
      </w:pPr>
      <w:r>
        <w:rPr>
          <w:rFonts w:ascii="Arial" w:hAnsi="Arial" w:cs="Arial"/>
          <w:bCs/>
          <w:sz w:val="16"/>
          <w:szCs w:val="16"/>
        </w:rPr>
        <w:t>Durante el ejercicio 2016 se ha alcanzado un volumen de negocio de 9.065.291,38 euros lo que supone una disminución de 308.334,50 euros respecto al año anterior. Los resultados obtenidos se pueden resumir mediante las siguientes cifras:</w:t>
      </w:r>
    </w:p>
    <w:p w:rsidR="00E507CA" w:rsidRDefault="00E507CA" w:rsidP="00E507CA">
      <w:pPr>
        <w:jc w:val="both"/>
        <w:rPr>
          <w:rFonts w:ascii="Arial" w:hAnsi="Arial" w:cs="Arial"/>
          <w:bCs/>
          <w:sz w:val="16"/>
          <w:szCs w:val="16"/>
        </w:rPr>
      </w:pPr>
    </w:p>
    <w:p w:rsidR="00E507CA" w:rsidRDefault="00E507CA" w:rsidP="00E507CA">
      <w:pPr>
        <w:jc w:val="both"/>
        <w:rPr>
          <w:rFonts w:ascii="Arial" w:hAnsi="Arial" w:cs="Arial"/>
          <w:bCs/>
          <w:sz w:val="16"/>
          <w:szCs w:val="16"/>
        </w:rPr>
      </w:pPr>
      <w:r>
        <w:rPr>
          <w:rFonts w:ascii="Arial" w:hAnsi="Arial" w:cs="Arial"/>
          <w:bCs/>
          <w:sz w:val="16"/>
          <w:szCs w:val="16"/>
        </w:rPr>
        <w:t>Beneficios de la explotación:   -523.647,80 euros</w:t>
      </w:r>
    </w:p>
    <w:p w:rsidR="00E507CA" w:rsidRDefault="00E507CA" w:rsidP="00E507CA">
      <w:pPr>
        <w:jc w:val="both"/>
        <w:rPr>
          <w:rFonts w:ascii="Arial" w:hAnsi="Arial" w:cs="Arial"/>
          <w:bCs/>
          <w:sz w:val="16"/>
          <w:szCs w:val="16"/>
        </w:rPr>
      </w:pPr>
      <w:r>
        <w:rPr>
          <w:rFonts w:ascii="Arial" w:hAnsi="Arial" w:cs="Arial"/>
          <w:bCs/>
          <w:sz w:val="16"/>
          <w:szCs w:val="16"/>
        </w:rPr>
        <w:t>Resultados del ejercicio:</w:t>
      </w:r>
      <w:r>
        <w:rPr>
          <w:rFonts w:ascii="Arial" w:hAnsi="Arial" w:cs="Arial"/>
          <w:bCs/>
          <w:sz w:val="16"/>
          <w:szCs w:val="16"/>
        </w:rPr>
        <w:tab/>
      </w:r>
      <w:r w:rsidR="00D9510D">
        <w:rPr>
          <w:rFonts w:ascii="Arial" w:hAnsi="Arial" w:cs="Arial"/>
          <w:bCs/>
          <w:sz w:val="16"/>
          <w:szCs w:val="16"/>
        </w:rPr>
        <w:t xml:space="preserve">  1</w:t>
      </w:r>
      <w:r>
        <w:rPr>
          <w:rFonts w:ascii="Arial" w:hAnsi="Arial" w:cs="Arial"/>
          <w:bCs/>
          <w:sz w:val="16"/>
          <w:szCs w:val="16"/>
        </w:rPr>
        <w:t>.968.337,04 euros</w:t>
      </w:r>
    </w:p>
    <w:p w:rsidR="00E507CA" w:rsidRDefault="00E507CA" w:rsidP="00E507CA">
      <w:pPr>
        <w:jc w:val="both"/>
        <w:rPr>
          <w:rFonts w:ascii="Arial" w:hAnsi="Arial" w:cs="Arial"/>
          <w:bCs/>
          <w:sz w:val="16"/>
          <w:szCs w:val="16"/>
        </w:rPr>
      </w:pPr>
    </w:p>
    <w:p w:rsidR="00E507CA" w:rsidRDefault="00E507CA" w:rsidP="00E507CA">
      <w:pPr>
        <w:jc w:val="both"/>
        <w:rPr>
          <w:rFonts w:ascii="Arial" w:hAnsi="Arial" w:cs="Arial"/>
          <w:bCs/>
          <w:sz w:val="16"/>
          <w:szCs w:val="16"/>
        </w:rPr>
      </w:pPr>
      <w:r>
        <w:rPr>
          <w:rFonts w:ascii="Arial" w:hAnsi="Arial" w:cs="Arial"/>
          <w:bCs/>
          <w:sz w:val="16"/>
          <w:szCs w:val="16"/>
        </w:rPr>
        <w:t>El número medio de empleados se ha mantenido en cifras similares respecto al ejercicio anterior. Las expectativas para el año 2017 son el mantenimiento de la cifra de negocios en relación a la de años anteriores, considerando en su caso un leve incremento.</w:t>
      </w:r>
    </w:p>
    <w:p w:rsidR="00E507CA" w:rsidRDefault="00E507CA" w:rsidP="00E507CA">
      <w:pPr>
        <w:rPr>
          <w:rFonts w:ascii="Arial" w:hAnsi="Arial" w:cs="Arial"/>
          <w:bCs/>
          <w:sz w:val="16"/>
          <w:szCs w:val="16"/>
        </w:rPr>
      </w:pPr>
    </w:p>
    <w:p w:rsidR="00E507CA" w:rsidRDefault="00E507CA" w:rsidP="00E507CA">
      <w:pPr>
        <w:rPr>
          <w:rFonts w:ascii="Arial" w:hAnsi="Arial" w:cs="Arial"/>
          <w:b/>
          <w:bCs/>
          <w:sz w:val="16"/>
          <w:szCs w:val="16"/>
        </w:rPr>
      </w:pPr>
      <w:r w:rsidRPr="002716DB">
        <w:rPr>
          <w:rFonts w:ascii="Arial" w:hAnsi="Arial" w:cs="Arial"/>
          <w:b/>
          <w:bCs/>
          <w:sz w:val="16"/>
          <w:szCs w:val="16"/>
        </w:rPr>
        <w:t>2.- INVESTIGACION Y DESARROLLO</w:t>
      </w:r>
    </w:p>
    <w:p w:rsidR="00E507CA" w:rsidRDefault="00E507CA" w:rsidP="00E507CA">
      <w:pPr>
        <w:rPr>
          <w:rFonts w:ascii="Arial" w:hAnsi="Arial" w:cs="Arial"/>
          <w:b/>
          <w:bCs/>
          <w:sz w:val="16"/>
          <w:szCs w:val="16"/>
        </w:rPr>
      </w:pPr>
    </w:p>
    <w:p w:rsidR="00E507CA" w:rsidRDefault="00E507CA" w:rsidP="00E507CA">
      <w:pPr>
        <w:rPr>
          <w:rFonts w:ascii="Arial" w:hAnsi="Arial" w:cs="Arial"/>
          <w:bCs/>
          <w:sz w:val="16"/>
          <w:szCs w:val="16"/>
        </w:rPr>
      </w:pPr>
      <w:r>
        <w:rPr>
          <w:rFonts w:ascii="Arial" w:hAnsi="Arial" w:cs="Arial"/>
          <w:bCs/>
          <w:sz w:val="16"/>
          <w:szCs w:val="16"/>
        </w:rPr>
        <w:t>La Sociedad ha realizado actividades relacionadas con la Investigación y Desarrollo (I+D) acorde a su objeto social durante el ejercicio.</w:t>
      </w:r>
    </w:p>
    <w:p w:rsidR="00E507CA" w:rsidRDefault="00E507CA" w:rsidP="00E507CA">
      <w:pPr>
        <w:rPr>
          <w:rFonts w:ascii="Arial" w:hAnsi="Arial" w:cs="Arial"/>
          <w:bCs/>
          <w:sz w:val="16"/>
          <w:szCs w:val="16"/>
        </w:rPr>
      </w:pPr>
    </w:p>
    <w:p w:rsidR="00E507CA" w:rsidRDefault="00E507CA" w:rsidP="00E507CA">
      <w:pPr>
        <w:rPr>
          <w:rFonts w:ascii="Arial" w:hAnsi="Arial" w:cs="Arial"/>
          <w:b/>
          <w:bCs/>
          <w:sz w:val="16"/>
          <w:szCs w:val="16"/>
        </w:rPr>
      </w:pPr>
      <w:r w:rsidRPr="002716DB">
        <w:rPr>
          <w:rFonts w:ascii="Arial" w:hAnsi="Arial" w:cs="Arial"/>
          <w:b/>
          <w:bCs/>
          <w:sz w:val="16"/>
          <w:szCs w:val="16"/>
        </w:rPr>
        <w:t>3.- ACONTECIMIENTOS SIGNIFICATIVOS OCURRIDOS POSTERIORES AL CIERRE DEL EJERCICIO.</w:t>
      </w:r>
    </w:p>
    <w:p w:rsidR="00E507CA" w:rsidRDefault="00E507CA" w:rsidP="00E507CA">
      <w:pPr>
        <w:rPr>
          <w:rFonts w:ascii="Arial" w:hAnsi="Arial" w:cs="Arial"/>
          <w:bCs/>
          <w:sz w:val="16"/>
          <w:szCs w:val="16"/>
        </w:rPr>
      </w:pPr>
    </w:p>
    <w:p w:rsidR="00E507CA" w:rsidRDefault="00E507CA" w:rsidP="00E507CA">
      <w:pPr>
        <w:rPr>
          <w:rFonts w:ascii="Arial" w:hAnsi="Arial" w:cs="Arial"/>
          <w:bCs/>
          <w:sz w:val="16"/>
          <w:szCs w:val="16"/>
        </w:rPr>
      </w:pPr>
      <w:r>
        <w:rPr>
          <w:rFonts w:ascii="Arial" w:hAnsi="Arial" w:cs="Arial"/>
          <w:bCs/>
          <w:sz w:val="16"/>
          <w:szCs w:val="16"/>
        </w:rPr>
        <w:t>No se han producido acontecimientos significativos ocurridos posteriores al cierre del ejercicio.</w:t>
      </w:r>
    </w:p>
    <w:p w:rsidR="00E507CA" w:rsidRDefault="00E507CA" w:rsidP="00E507CA">
      <w:pPr>
        <w:rPr>
          <w:rFonts w:ascii="Arial" w:hAnsi="Arial" w:cs="Arial"/>
          <w:bCs/>
          <w:sz w:val="16"/>
          <w:szCs w:val="16"/>
        </w:rPr>
      </w:pPr>
    </w:p>
    <w:p w:rsidR="00E507CA" w:rsidRDefault="00E507CA" w:rsidP="00E507CA">
      <w:pPr>
        <w:rPr>
          <w:rFonts w:ascii="Arial" w:hAnsi="Arial" w:cs="Arial"/>
          <w:b/>
          <w:bCs/>
          <w:sz w:val="16"/>
          <w:szCs w:val="16"/>
        </w:rPr>
      </w:pPr>
      <w:r w:rsidRPr="002716DB">
        <w:rPr>
          <w:rFonts w:ascii="Arial" w:hAnsi="Arial" w:cs="Arial"/>
          <w:b/>
          <w:bCs/>
          <w:sz w:val="16"/>
          <w:szCs w:val="16"/>
        </w:rPr>
        <w:t>4.- ADQUISICION DE ACCIONES PROPIAS</w:t>
      </w:r>
    </w:p>
    <w:p w:rsidR="00E507CA" w:rsidRDefault="00E507CA" w:rsidP="00E507CA">
      <w:pPr>
        <w:rPr>
          <w:rFonts w:ascii="Arial" w:hAnsi="Arial" w:cs="Arial"/>
          <w:b/>
          <w:bCs/>
          <w:sz w:val="16"/>
          <w:szCs w:val="16"/>
        </w:rPr>
      </w:pPr>
    </w:p>
    <w:p w:rsidR="00E507CA" w:rsidRDefault="00E507CA" w:rsidP="00E507CA">
      <w:pPr>
        <w:jc w:val="both"/>
        <w:rPr>
          <w:rFonts w:ascii="Arial" w:hAnsi="Arial" w:cs="Arial"/>
          <w:bCs/>
          <w:sz w:val="16"/>
          <w:szCs w:val="16"/>
        </w:rPr>
      </w:pPr>
      <w:r>
        <w:rPr>
          <w:rFonts w:ascii="Arial" w:hAnsi="Arial" w:cs="Arial"/>
          <w:bCs/>
          <w:sz w:val="16"/>
          <w:szCs w:val="16"/>
        </w:rPr>
        <w:t xml:space="preserve">Según acuerdo del Consejo de administración del 13 de noviembre de 2014 y autorización de la Junta General de Accionistas de esa misma fecha se materializó mediante contrato de compra-venta elevado a escritura pública el 16 de diciembre de 2014 la compra de régimen de </w:t>
      </w:r>
      <w:proofErr w:type="spellStart"/>
      <w:r>
        <w:rPr>
          <w:rFonts w:ascii="Arial" w:hAnsi="Arial" w:cs="Arial"/>
          <w:bCs/>
          <w:sz w:val="16"/>
          <w:szCs w:val="16"/>
        </w:rPr>
        <w:t>autocartera</w:t>
      </w:r>
      <w:proofErr w:type="spellEnd"/>
      <w:r>
        <w:rPr>
          <w:rFonts w:ascii="Arial" w:hAnsi="Arial" w:cs="Arial"/>
          <w:bCs/>
          <w:sz w:val="16"/>
          <w:szCs w:val="16"/>
        </w:rPr>
        <w:t xml:space="preserve"> de las acciones propiedad de </w:t>
      </w:r>
      <w:proofErr w:type="spellStart"/>
      <w:r>
        <w:rPr>
          <w:rFonts w:ascii="Arial" w:hAnsi="Arial" w:cs="Arial"/>
          <w:bCs/>
          <w:sz w:val="16"/>
          <w:szCs w:val="16"/>
        </w:rPr>
        <w:t>Caixa</w:t>
      </w:r>
      <w:proofErr w:type="spellEnd"/>
      <w:r>
        <w:rPr>
          <w:rFonts w:ascii="Arial" w:hAnsi="Arial" w:cs="Arial"/>
          <w:bCs/>
          <w:sz w:val="16"/>
          <w:szCs w:val="16"/>
        </w:rPr>
        <w:t xml:space="preserve"> Bank.</w:t>
      </w:r>
    </w:p>
    <w:p w:rsidR="00D9510D" w:rsidRDefault="00D9510D" w:rsidP="00E507CA">
      <w:pPr>
        <w:jc w:val="both"/>
        <w:rPr>
          <w:rFonts w:ascii="Arial" w:hAnsi="Arial" w:cs="Arial"/>
          <w:bCs/>
          <w:sz w:val="16"/>
          <w:szCs w:val="16"/>
        </w:rPr>
      </w:pPr>
    </w:p>
    <w:p w:rsidR="00E507CA" w:rsidRDefault="00E507CA" w:rsidP="00E507CA">
      <w:pPr>
        <w:jc w:val="both"/>
        <w:rPr>
          <w:rFonts w:ascii="Arial" w:hAnsi="Arial" w:cs="Arial"/>
          <w:bCs/>
          <w:sz w:val="16"/>
          <w:szCs w:val="16"/>
        </w:rPr>
      </w:pPr>
      <w:r>
        <w:rPr>
          <w:rFonts w:ascii="Arial" w:hAnsi="Arial" w:cs="Arial"/>
          <w:bCs/>
          <w:sz w:val="16"/>
          <w:szCs w:val="16"/>
        </w:rPr>
        <w:t xml:space="preserve">Tras esta operación la sociedad posee en </w:t>
      </w:r>
      <w:proofErr w:type="spellStart"/>
      <w:r>
        <w:rPr>
          <w:rFonts w:ascii="Arial" w:hAnsi="Arial" w:cs="Arial"/>
          <w:bCs/>
          <w:sz w:val="16"/>
          <w:szCs w:val="16"/>
        </w:rPr>
        <w:t>autocartera</w:t>
      </w:r>
      <w:proofErr w:type="spellEnd"/>
      <w:r>
        <w:rPr>
          <w:rFonts w:ascii="Arial" w:hAnsi="Arial" w:cs="Arial"/>
          <w:bCs/>
          <w:sz w:val="16"/>
          <w:szCs w:val="16"/>
        </w:rPr>
        <w:t xml:space="preserve"> 16.05</w:t>
      </w:r>
      <w:r w:rsidR="00166032">
        <w:rPr>
          <w:rFonts w:ascii="Arial" w:hAnsi="Arial" w:cs="Arial"/>
          <w:bCs/>
          <w:sz w:val="16"/>
          <w:szCs w:val="16"/>
        </w:rPr>
        <w:t>7</w:t>
      </w:r>
      <w:r>
        <w:rPr>
          <w:rFonts w:ascii="Arial" w:hAnsi="Arial" w:cs="Arial"/>
          <w:bCs/>
          <w:sz w:val="16"/>
          <w:szCs w:val="16"/>
        </w:rPr>
        <w:t xml:space="preserve"> acciones de la Clase B, que representan un </w:t>
      </w:r>
      <w:r w:rsidR="00166032" w:rsidRPr="00166032">
        <w:rPr>
          <w:rFonts w:ascii="Arial" w:hAnsi="Arial" w:cs="Arial"/>
          <w:bCs/>
          <w:sz w:val="16"/>
          <w:szCs w:val="16"/>
        </w:rPr>
        <w:t>3,60</w:t>
      </w:r>
      <w:r w:rsidRPr="00166032">
        <w:rPr>
          <w:rFonts w:ascii="Arial" w:hAnsi="Arial" w:cs="Arial"/>
          <w:bCs/>
          <w:sz w:val="16"/>
          <w:szCs w:val="16"/>
        </w:rPr>
        <w:t>%</w:t>
      </w:r>
      <w:r>
        <w:rPr>
          <w:rFonts w:ascii="Arial" w:hAnsi="Arial" w:cs="Arial"/>
          <w:bCs/>
          <w:sz w:val="16"/>
          <w:szCs w:val="16"/>
        </w:rPr>
        <w:t xml:space="preserve"> de su capital social. Dichas acciones se han adquirido a un precio de 124,55 euros por acción (60,10 de valor nominal y el resto prima de emisión), lo que ha supuesto un compromiso de desembolso de 2 millones de euros. El motivo de la adquisición de acciones propias ha sido convertir el capital social del ITER en 100% público por las ventajas est</w:t>
      </w:r>
      <w:r w:rsidR="00D9510D">
        <w:rPr>
          <w:rFonts w:ascii="Arial" w:hAnsi="Arial" w:cs="Arial"/>
          <w:bCs/>
          <w:sz w:val="16"/>
          <w:szCs w:val="16"/>
        </w:rPr>
        <w:t>r</w:t>
      </w:r>
      <w:r>
        <w:rPr>
          <w:rFonts w:ascii="Arial" w:hAnsi="Arial" w:cs="Arial"/>
          <w:bCs/>
          <w:sz w:val="16"/>
          <w:szCs w:val="16"/>
        </w:rPr>
        <w:t>atégicas que ello conllevará para la empresa.</w:t>
      </w:r>
    </w:p>
    <w:p w:rsidR="00E507CA" w:rsidRDefault="00E507CA" w:rsidP="00E507CA">
      <w:pPr>
        <w:rPr>
          <w:rFonts w:ascii="Arial" w:hAnsi="Arial" w:cs="Arial"/>
          <w:bCs/>
          <w:sz w:val="16"/>
          <w:szCs w:val="16"/>
        </w:rPr>
      </w:pPr>
    </w:p>
    <w:p w:rsidR="00E507CA" w:rsidRDefault="00E507CA" w:rsidP="00E507CA">
      <w:pPr>
        <w:rPr>
          <w:rFonts w:ascii="Arial" w:hAnsi="Arial" w:cs="Arial"/>
          <w:b/>
          <w:bCs/>
          <w:sz w:val="16"/>
          <w:szCs w:val="16"/>
        </w:rPr>
      </w:pPr>
      <w:r w:rsidRPr="002716DB">
        <w:rPr>
          <w:rFonts w:ascii="Arial" w:hAnsi="Arial" w:cs="Arial"/>
          <w:b/>
          <w:bCs/>
          <w:sz w:val="16"/>
          <w:szCs w:val="16"/>
        </w:rPr>
        <w:t xml:space="preserve">5.- INSTRUMENTOS FINANCIEROS </w:t>
      </w:r>
    </w:p>
    <w:p w:rsidR="00E507CA" w:rsidRDefault="00E507CA" w:rsidP="00E507CA">
      <w:pPr>
        <w:rPr>
          <w:rFonts w:ascii="Arial" w:hAnsi="Arial" w:cs="Arial"/>
          <w:bCs/>
          <w:sz w:val="16"/>
          <w:szCs w:val="16"/>
        </w:rPr>
      </w:pPr>
    </w:p>
    <w:p w:rsidR="00E507CA" w:rsidRDefault="00E507CA" w:rsidP="00E507CA">
      <w:pPr>
        <w:jc w:val="both"/>
        <w:rPr>
          <w:rFonts w:ascii="Arial" w:hAnsi="Arial" w:cs="Arial"/>
          <w:bCs/>
          <w:sz w:val="16"/>
          <w:szCs w:val="16"/>
        </w:rPr>
      </w:pPr>
      <w:r>
        <w:rPr>
          <w:rFonts w:ascii="Arial" w:hAnsi="Arial" w:cs="Arial"/>
          <w:bCs/>
          <w:sz w:val="16"/>
          <w:szCs w:val="16"/>
        </w:rPr>
        <w:t>Adicionalmente no se considera que exista posible riesgo de cambio dado que prácticamente la totalidad de transacciones se hace en la zona euro.</w:t>
      </w:r>
    </w:p>
    <w:p w:rsidR="00E507CA" w:rsidRDefault="00E507CA" w:rsidP="00E507CA">
      <w:pPr>
        <w:rPr>
          <w:rFonts w:ascii="Arial" w:hAnsi="Arial" w:cs="Arial"/>
          <w:bCs/>
          <w:sz w:val="16"/>
          <w:szCs w:val="16"/>
        </w:rPr>
      </w:pPr>
    </w:p>
    <w:p w:rsidR="00E507CA" w:rsidRDefault="00E507CA" w:rsidP="00E507CA">
      <w:pPr>
        <w:rPr>
          <w:rFonts w:ascii="Arial" w:hAnsi="Arial" w:cs="Arial"/>
          <w:b/>
          <w:bCs/>
          <w:sz w:val="16"/>
          <w:szCs w:val="16"/>
        </w:rPr>
      </w:pPr>
      <w:r w:rsidRPr="002716DB">
        <w:rPr>
          <w:rFonts w:ascii="Arial" w:hAnsi="Arial" w:cs="Arial"/>
          <w:b/>
          <w:bCs/>
          <w:sz w:val="16"/>
          <w:szCs w:val="16"/>
        </w:rPr>
        <w:t>6.- RIESGOS E INCERTIDUMBRES</w:t>
      </w:r>
    </w:p>
    <w:p w:rsidR="00E507CA" w:rsidRDefault="00E507CA" w:rsidP="00E507CA">
      <w:pPr>
        <w:rPr>
          <w:rFonts w:ascii="Arial" w:hAnsi="Arial" w:cs="Arial"/>
          <w:bCs/>
          <w:sz w:val="16"/>
          <w:szCs w:val="16"/>
        </w:rPr>
      </w:pPr>
    </w:p>
    <w:p w:rsidR="00E507CA" w:rsidRDefault="00E507CA" w:rsidP="00E507CA">
      <w:pPr>
        <w:rPr>
          <w:rFonts w:ascii="Arial" w:hAnsi="Arial" w:cs="Arial"/>
          <w:bCs/>
          <w:sz w:val="16"/>
          <w:szCs w:val="16"/>
        </w:rPr>
      </w:pPr>
      <w:r>
        <w:rPr>
          <w:rFonts w:ascii="Arial" w:hAnsi="Arial" w:cs="Arial"/>
          <w:bCs/>
          <w:sz w:val="16"/>
          <w:szCs w:val="16"/>
        </w:rPr>
        <w:t>No se tiene constancia de riesgos o incertidumbres significativas que puedan afectar al negocio.</w:t>
      </w:r>
    </w:p>
    <w:p w:rsidR="00E507CA" w:rsidRDefault="00E507CA" w:rsidP="00E507CA">
      <w:pPr>
        <w:rPr>
          <w:rFonts w:ascii="Arial" w:hAnsi="Arial" w:cs="Arial"/>
          <w:bCs/>
          <w:sz w:val="16"/>
          <w:szCs w:val="16"/>
        </w:rPr>
      </w:pPr>
    </w:p>
    <w:p w:rsidR="00E507CA" w:rsidRDefault="00E507CA" w:rsidP="00E507CA">
      <w:pPr>
        <w:rPr>
          <w:rFonts w:ascii="Arial" w:hAnsi="Arial" w:cs="Arial"/>
          <w:b/>
          <w:bCs/>
          <w:sz w:val="16"/>
          <w:szCs w:val="16"/>
        </w:rPr>
      </w:pPr>
      <w:r w:rsidRPr="002716DB">
        <w:rPr>
          <w:rFonts w:ascii="Arial" w:hAnsi="Arial" w:cs="Arial"/>
          <w:b/>
          <w:bCs/>
          <w:sz w:val="16"/>
          <w:szCs w:val="16"/>
        </w:rPr>
        <w:t>7.- PERIODO MEDIO DE PAGO</w:t>
      </w:r>
    </w:p>
    <w:p w:rsidR="00E507CA" w:rsidRDefault="00E507CA" w:rsidP="00E507CA">
      <w:pPr>
        <w:rPr>
          <w:rFonts w:ascii="Arial" w:hAnsi="Arial" w:cs="Arial"/>
          <w:b/>
          <w:bCs/>
          <w:sz w:val="16"/>
          <w:szCs w:val="16"/>
        </w:rPr>
      </w:pPr>
    </w:p>
    <w:p w:rsidR="00E507CA" w:rsidRDefault="00E507CA" w:rsidP="00E507CA">
      <w:pPr>
        <w:rPr>
          <w:rFonts w:ascii="Arial" w:hAnsi="Arial" w:cs="Arial"/>
          <w:bCs/>
          <w:sz w:val="16"/>
          <w:szCs w:val="16"/>
        </w:rPr>
      </w:pPr>
      <w:r w:rsidRPr="00283314">
        <w:rPr>
          <w:rFonts w:ascii="Arial" w:hAnsi="Arial" w:cs="Arial"/>
          <w:bCs/>
          <w:sz w:val="16"/>
          <w:szCs w:val="16"/>
        </w:rPr>
        <w:t xml:space="preserve">El periodo medio de pago de la Sociedad es </w:t>
      </w:r>
      <w:r w:rsidRPr="00E507CA">
        <w:rPr>
          <w:rFonts w:ascii="Arial" w:hAnsi="Arial" w:cs="Arial"/>
          <w:bCs/>
          <w:sz w:val="16"/>
          <w:szCs w:val="16"/>
        </w:rPr>
        <w:t>de 73,58</w:t>
      </w:r>
      <w:r>
        <w:rPr>
          <w:rFonts w:ascii="Arial" w:hAnsi="Arial" w:cs="Arial"/>
          <w:bCs/>
          <w:sz w:val="16"/>
          <w:szCs w:val="16"/>
        </w:rPr>
        <w:t xml:space="preserve"> días.</w:t>
      </w:r>
    </w:p>
    <w:p w:rsidR="00E507CA" w:rsidRDefault="00E507CA" w:rsidP="00E507CA">
      <w:pPr>
        <w:rPr>
          <w:rFonts w:ascii="Arial" w:hAnsi="Arial" w:cs="Arial"/>
          <w:bCs/>
          <w:sz w:val="16"/>
          <w:szCs w:val="16"/>
        </w:rPr>
      </w:pPr>
    </w:p>
    <w:p w:rsidR="00CD7802" w:rsidRDefault="00CD7802" w:rsidP="00CD7802">
      <w:pPr>
        <w:rPr>
          <w:rFonts w:ascii="Arial" w:hAnsi="Arial" w:cs="Arial"/>
          <w:bCs/>
          <w:sz w:val="16"/>
          <w:szCs w:val="16"/>
        </w:rPr>
      </w:pPr>
    </w:p>
    <w:p w:rsidR="00CD7802" w:rsidRPr="00BA1823" w:rsidRDefault="00CD7802" w:rsidP="00BA1823">
      <w:pPr>
        <w:jc w:val="both"/>
        <w:rPr>
          <w:rFonts w:ascii="Arial" w:hAnsi="Arial" w:cs="Arial"/>
          <w:sz w:val="16"/>
          <w:szCs w:val="16"/>
        </w:rPr>
      </w:pPr>
    </w:p>
    <w:p w:rsidR="00313521" w:rsidRDefault="00174BBF" w:rsidP="004967BD">
      <w:pPr>
        <w:ind w:left="720" w:hanging="720"/>
        <w:rPr>
          <w:rFonts w:ascii="Arial" w:hAnsi="Arial" w:cs="Arial"/>
          <w:b/>
          <w:bCs/>
          <w:sz w:val="16"/>
          <w:szCs w:val="16"/>
        </w:rPr>
      </w:pPr>
      <w:r>
        <w:rPr>
          <w:rFonts w:ascii="Arial" w:hAnsi="Arial" w:cs="Arial"/>
          <w:b/>
          <w:bCs/>
          <w:sz w:val="16"/>
          <w:szCs w:val="16"/>
        </w:rPr>
        <w:br w:type="page"/>
      </w:r>
    </w:p>
    <w:p w:rsidR="00CF2EDF" w:rsidRDefault="00CF2EDF"/>
    <w:p w:rsidR="00CF2EDF" w:rsidRDefault="00CF2EDF"/>
    <w:tbl>
      <w:tblPr>
        <w:tblW w:w="8515" w:type="dxa"/>
        <w:tblLayout w:type="fixed"/>
        <w:tblCellMar>
          <w:left w:w="70" w:type="dxa"/>
          <w:right w:w="70" w:type="dxa"/>
        </w:tblCellMar>
        <w:tblLook w:val="00A0"/>
      </w:tblPr>
      <w:tblGrid>
        <w:gridCol w:w="4405"/>
        <w:gridCol w:w="4110"/>
      </w:tblGrid>
      <w:tr w:rsidR="00336E03" w:rsidRPr="00E903EF" w:rsidTr="0097266B">
        <w:trPr>
          <w:trHeight w:val="649"/>
        </w:trPr>
        <w:tc>
          <w:tcPr>
            <w:tcW w:w="8515" w:type="dxa"/>
            <w:gridSpan w:val="2"/>
            <w:tcBorders>
              <w:top w:val="single" w:sz="4" w:space="0" w:color="auto"/>
              <w:left w:val="single" w:sz="4" w:space="0" w:color="auto"/>
              <w:bottom w:val="single" w:sz="4" w:space="0" w:color="auto"/>
              <w:right w:val="single" w:sz="4" w:space="0" w:color="auto"/>
            </w:tcBorders>
            <w:noWrap/>
            <w:vAlign w:val="center"/>
          </w:tcPr>
          <w:p w:rsidR="00336E03" w:rsidRPr="00E903EF" w:rsidRDefault="00336E03" w:rsidP="0097266B">
            <w:pPr>
              <w:jc w:val="center"/>
              <w:rPr>
                <w:rFonts w:ascii="Arial" w:hAnsi="Arial" w:cs="Arial"/>
                <w:color w:val="000000"/>
                <w:sz w:val="16"/>
                <w:szCs w:val="16"/>
                <w:lang w:val="es-ES_tradnl"/>
              </w:rPr>
            </w:pPr>
            <w:r w:rsidRPr="00E903EF">
              <w:rPr>
                <w:rFonts w:ascii="Arial" w:hAnsi="Arial" w:cs="Arial"/>
                <w:sz w:val="16"/>
                <w:szCs w:val="16"/>
              </w:rPr>
              <w:br w:type="page"/>
            </w:r>
            <w:r>
              <w:rPr>
                <w:rFonts w:ascii="Arial" w:hAnsi="Arial" w:cs="Arial"/>
                <w:color w:val="000000"/>
                <w:sz w:val="16"/>
                <w:szCs w:val="16"/>
                <w:lang w:val="es-ES_tradnl"/>
              </w:rPr>
              <w:t>CUENTAS ANUALES DE 201</w:t>
            </w:r>
            <w:r w:rsidR="00A459C6">
              <w:rPr>
                <w:rFonts w:ascii="Arial" w:hAnsi="Arial" w:cs="Arial"/>
                <w:color w:val="000000"/>
                <w:sz w:val="16"/>
                <w:szCs w:val="16"/>
                <w:lang w:val="es-ES_tradnl"/>
              </w:rPr>
              <w:t>6</w:t>
            </w:r>
            <w:r>
              <w:rPr>
                <w:rFonts w:ascii="Arial" w:hAnsi="Arial" w:cs="Arial"/>
                <w:color w:val="000000"/>
                <w:sz w:val="16"/>
                <w:szCs w:val="16"/>
                <w:lang w:val="es-ES_tradnl"/>
              </w:rPr>
              <w:t xml:space="preserve"> </w:t>
            </w:r>
            <w:r w:rsidRPr="00E903EF">
              <w:rPr>
                <w:rFonts w:ascii="Arial" w:hAnsi="Arial" w:cs="Arial"/>
                <w:color w:val="000000"/>
                <w:sz w:val="16"/>
                <w:szCs w:val="16"/>
                <w:lang w:val="es-ES_tradnl"/>
              </w:rPr>
              <w:t xml:space="preserve">FORMULADAS POR EL CONSEJO </w:t>
            </w:r>
          </w:p>
          <w:p w:rsidR="00336E03" w:rsidRPr="00E903EF" w:rsidRDefault="00336E03" w:rsidP="00A459C6">
            <w:pPr>
              <w:jc w:val="center"/>
              <w:rPr>
                <w:rFonts w:ascii="Arial" w:hAnsi="Arial" w:cs="Arial"/>
                <w:color w:val="000000"/>
                <w:sz w:val="16"/>
                <w:szCs w:val="16"/>
              </w:rPr>
            </w:pPr>
            <w:r w:rsidRPr="00E903EF">
              <w:rPr>
                <w:rFonts w:ascii="Arial" w:hAnsi="Arial" w:cs="Arial"/>
                <w:color w:val="000000"/>
                <w:sz w:val="16"/>
                <w:szCs w:val="16"/>
                <w:lang w:val="es-ES_tradnl"/>
              </w:rPr>
              <w:t xml:space="preserve">DE ADMINISTRACIÓN EN SU SESIÓN DE </w:t>
            </w:r>
            <w:r w:rsidR="00A459C6">
              <w:rPr>
                <w:rFonts w:ascii="Arial" w:hAnsi="Arial" w:cs="Arial"/>
                <w:color w:val="000000"/>
                <w:sz w:val="16"/>
                <w:szCs w:val="16"/>
                <w:lang w:val="es-ES_tradnl"/>
              </w:rPr>
              <w:t>30</w:t>
            </w:r>
            <w:r w:rsidRPr="00E903EF">
              <w:rPr>
                <w:rFonts w:ascii="Arial" w:hAnsi="Arial" w:cs="Arial"/>
                <w:color w:val="000000"/>
                <w:sz w:val="16"/>
                <w:szCs w:val="16"/>
                <w:lang w:val="es-ES_tradnl"/>
              </w:rPr>
              <w:t>/0</w:t>
            </w:r>
            <w:r w:rsidR="00A459C6">
              <w:rPr>
                <w:rFonts w:ascii="Arial" w:hAnsi="Arial" w:cs="Arial"/>
                <w:color w:val="000000"/>
                <w:sz w:val="16"/>
                <w:szCs w:val="16"/>
                <w:lang w:val="es-ES_tradnl"/>
              </w:rPr>
              <w:t>3</w:t>
            </w:r>
            <w:r w:rsidRPr="00E903EF">
              <w:rPr>
                <w:rFonts w:ascii="Arial" w:hAnsi="Arial" w:cs="Arial"/>
                <w:color w:val="000000"/>
                <w:sz w:val="16"/>
                <w:szCs w:val="16"/>
                <w:lang w:val="es-ES_tradnl"/>
              </w:rPr>
              <w:t>/201</w:t>
            </w:r>
            <w:r w:rsidR="00A459C6">
              <w:rPr>
                <w:rFonts w:ascii="Arial" w:hAnsi="Arial" w:cs="Arial"/>
                <w:color w:val="000000"/>
                <w:sz w:val="16"/>
                <w:szCs w:val="16"/>
                <w:lang w:val="es-ES_tradnl"/>
              </w:rPr>
              <w:t>7</w:t>
            </w:r>
          </w:p>
        </w:tc>
      </w:tr>
      <w:tr w:rsidR="00336E03"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336E03" w:rsidRPr="00E903EF" w:rsidRDefault="00336E03" w:rsidP="0097266B">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sidRPr="007C52AF">
              <w:rPr>
                <w:rFonts w:ascii="Arial" w:hAnsi="Arial" w:cs="Arial"/>
                <w:color w:val="000000"/>
                <w:sz w:val="16"/>
                <w:szCs w:val="16"/>
              </w:rPr>
              <w:t>CARLOS ENRIQUE ALONSO RODRÍGUEZ</w:t>
            </w:r>
          </w:p>
          <w:p w:rsidR="00336E03" w:rsidRPr="00E903EF" w:rsidRDefault="00336E03" w:rsidP="0097266B">
            <w:pPr>
              <w:ind w:left="426"/>
              <w:rPr>
                <w:rFonts w:ascii="Arial" w:hAnsi="Arial" w:cs="Arial"/>
                <w:color w:val="000000"/>
                <w:sz w:val="16"/>
                <w:szCs w:val="16"/>
              </w:rPr>
            </w:pPr>
            <w:r w:rsidRPr="00E903EF">
              <w:rPr>
                <w:rFonts w:ascii="Arial" w:hAnsi="Arial" w:cs="Arial"/>
                <w:color w:val="000000"/>
                <w:sz w:val="16"/>
                <w:szCs w:val="16"/>
                <w:lang w:val="es-ES_tradnl"/>
              </w:rPr>
              <w:t>Presidente</w:t>
            </w:r>
          </w:p>
        </w:tc>
        <w:tc>
          <w:tcPr>
            <w:tcW w:w="4110" w:type="dxa"/>
            <w:tcBorders>
              <w:top w:val="nil"/>
              <w:left w:val="nil"/>
              <w:bottom w:val="single" w:sz="4" w:space="0" w:color="auto"/>
              <w:right w:val="single" w:sz="4" w:space="0" w:color="auto"/>
            </w:tcBorders>
            <w:noWrap/>
            <w:vAlign w:val="center"/>
          </w:tcPr>
          <w:p w:rsidR="00336E03" w:rsidRPr="00E903EF" w:rsidRDefault="00336E03"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336E03"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336E03" w:rsidRDefault="00336E03" w:rsidP="0097266B">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ANTONIO MIGUEL GARCIA MARICHAL</w:t>
            </w:r>
          </w:p>
          <w:p w:rsidR="00336E03" w:rsidRPr="00E903EF" w:rsidRDefault="00336E03" w:rsidP="0097266B">
            <w:pPr>
              <w:ind w:left="426"/>
              <w:rPr>
                <w:rFonts w:ascii="Arial" w:hAnsi="Arial" w:cs="Arial"/>
                <w:color w:val="000000"/>
                <w:sz w:val="16"/>
                <w:szCs w:val="16"/>
              </w:rPr>
            </w:pPr>
            <w:r>
              <w:rPr>
                <w:rFonts w:ascii="Arial" w:hAnsi="Arial" w:cs="Arial"/>
                <w:color w:val="000000"/>
                <w:sz w:val="16"/>
                <w:szCs w:val="16"/>
                <w:lang w:val="es-ES_tradnl"/>
              </w:rPr>
              <w:t>Vicepresidente</w:t>
            </w:r>
          </w:p>
        </w:tc>
        <w:tc>
          <w:tcPr>
            <w:tcW w:w="4110" w:type="dxa"/>
            <w:tcBorders>
              <w:top w:val="nil"/>
              <w:left w:val="nil"/>
              <w:bottom w:val="single" w:sz="4" w:space="0" w:color="auto"/>
              <w:right w:val="single" w:sz="4" w:space="0" w:color="auto"/>
            </w:tcBorders>
            <w:noWrap/>
            <w:vAlign w:val="center"/>
          </w:tcPr>
          <w:p w:rsidR="00336E03" w:rsidRPr="00E903EF" w:rsidRDefault="00336E03"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CF2EDF"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CF2EDF" w:rsidRPr="00E903EF" w:rsidRDefault="00CF2EDF" w:rsidP="0002761F">
            <w:pPr>
              <w:ind w:left="426"/>
              <w:rPr>
                <w:rFonts w:ascii="Arial" w:hAnsi="Arial" w:cs="Arial"/>
                <w:color w:val="000000"/>
                <w:sz w:val="16"/>
                <w:szCs w:val="16"/>
              </w:rPr>
            </w:pPr>
            <w:r w:rsidRPr="00E903EF">
              <w:rPr>
                <w:rFonts w:ascii="Arial" w:hAnsi="Arial" w:cs="Arial"/>
                <w:color w:val="000000"/>
                <w:sz w:val="16"/>
                <w:szCs w:val="16"/>
              </w:rPr>
              <w:t>D</w:t>
            </w:r>
            <w:r>
              <w:rPr>
                <w:rFonts w:ascii="Arial" w:hAnsi="Arial" w:cs="Arial"/>
                <w:color w:val="000000"/>
                <w:sz w:val="16"/>
                <w:szCs w:val="16"/>
              </w:rPr>
              <w:t>. AURELIO ABREU EXPOSITO</w:t>
            </w:r>
          </w:p>
        </w:tc>
        <w:tc>
          <w:tcPr>
            <w:tcW w:w="4110" w:type="dxa"/>
            <w:tcBorders>
              <w:top w:val="nil"/>
              <w:left w:val="nil"/>
              <w:bottom w:val="single" w:sz="4" w:space="0" w:color="auto"/>
              <w:right w:val="single" w:sz="4" w:space="0" w:color="auto"/>
            </w:tcBorders>
            <w:noWrap/>
            <w:vAlign w:val="center"/>
          </w:tcPr>
          <w:p w:rsidR="00CF2EDF" w:rsidRPr="00E903EF" w:rsidRDefault="00CF2EDF" w:rsidP="0002761F">
            <w:pPr>
              <w:rPr>
                <w:rFonts w:ascii="Arial" w:hAnsi="Arial" w:cs="Arial"/>
                <w:color w:val="000000"/>
                <w:sz w:val="16"/>
                <w:szCs w:val="16"/>
              </w:rPr>
            </w:pPr>
            <w:r w:rsidRPr="00E903EF">
              <w:rPr>
                <w:rFonts w:ascii="Arial" w:hAnsi="Arial" w:cs="Arial"/>
                <w:color w:val="000000"/>
                <w:sz w:val="16"/>
                <w:szCs w:val="16"/>
              </w:rPr>
              <w:t xml:space="preserve"> </w:t>
            </w:r>
          </w:p>
        </w:tc>
      </w:tr>
      <w:tr w:rsidR="00CF2EDF"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CF2EDF" w:rsidRPr="00E903EF" w:rsidRDefault="00CF2EDF" w:rsidP="0002761F">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MIGUEL BECERRA DOMINGUEZ</w:t>
            </w:r>
          </w:p>
        </w:tc>
        <w:tc>
          <w:tcPr>
            <w:tcW w:w="4110" w:type="dxa"/>
            <w:tcBorders>
              <w:top w:val="nil"/>
              <w:left w:val="nil"/>
              <w:bottom w:val="single" w:sz="4" w:space="0" w:color="auto"/>
              <w:right w:val="single" w:sz="4" w:space="0" w:color="auto"/>
            </w:tcBorders>
            <w:noWrap/>
            <w:vAlign w:val="center"/>
          </w:tcPr>
          <w:p w:rsidR="00CF2EDF" w:rsidRPr="00E903EF" w:rsidRDefault="00CF2EDF" w:rsidP="0002761F">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336E03"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336E03" w:rsidRPr="00E903EF" w:rsidRDefault="00336E03" w:rsidP="0097266B">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FELIX FARIÑA RODRIGUEZ</w:t>
            </w:r>
            <w:r w:rsidRPr="00E903EF">
              <w:rPr>
                <w:rFonts w:ascii="Arial" w:hAnsi="Arial" w:cs="Arial"/>
                <w:color w:val="000000"/>
                <w:sz w:val="16"/>
                <w:szCs w:val="16"/>
                <w:lang w:val="es-ES_tradnl"/>
              </w:rPr>
              <w:t xml:space="preserve"> </w:t>
            </w:r>
          </w:p>
        </w:tc>
        <w:tc>
          <w:tcPr>
            <w:tcW w:w="4110" w:type="dxa"/>
            <w:tcBorders>
              <w:top w:val="nil"/>
              <w:left w:val="nil"/>
              <w:bottom w:val="single" w:sz="4" w:space="0" w:color="auto"/>
              <w:right w:val="single" w:sz="4" w:space="0" w:color="auto"/>
            </w:tcBorders>
            <w:noWrap/>
            <w:vAlign w:val="center"/>
          </w:tcPr>
          <w:p w:rsidR="00336E03" w:rsidRPr="00E903EF" w:rsidRDefault="00336E03" w:rsidP="0097266B">
            <w:pPr>
              <w:rPr>
                <w:rFonts w:ascii="Arial" w:hAnsi="Arial" w:cs="Arial"/>
                <w:color w:val="000000"/>
                <w:sz w:val="16"/>
                <w:szCs w:val="16"/>
              </w:rPr>
            </w:pPr>
            <w:r w:rsidRPr="00E903EF">
              <w:rPr>
                <w:rFonts w:ascii="Arial" w:hAnsi="Arial" w:cs="Arial"/>
                <w:color w:val="000000"/>
                <w:sz w:val="16"/>
                <w:szCs w:val="16"/>
              </w:rPr>
              <w:t xml:space="preserve"> </w:t>
            </w:r>
          </w:p>
        </w:tc>
      </w:tr>
      <w:tr w:rsidR="00CF2EDF"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CF2EDF" w:rsidRPr="00E903EF" w:rsidRDefault="00CF2EDF" w:rsidP="0002761F">
            <w:pPr>
              <w:ind w:left="426"/>
              <w:rPr>
                <w:rFonts w:ascii="Arial" w:hAnsi="Arial" w:cs="Arial"/>
                <w:color w:val="000000"/>
                <w:sz w:val="16"/>
                <w:szCs w:val="16"/>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MANUEL FERNANDEZ VEGA</w:t>
            </w:r>
          </w:p>
        </w:tc>
        <w:tc>
          <w:tcPr>
            <w:tcW w:w="4110" w:type="dxa"/>
            <w:tcBorders>
              <w:top w:val="nil"/>
              <w:left w:val="nil"/>
              <w:bottom w:val="single" w:sz="4" w:space="0" w:color="auto"/>
              <w:right w:val="single" w:sz="4" w:space="0" w:color="auto"/>
            </w:tcBorders>
            <w:noWrap/>
            <w:vAlign w:val="center"/>
          </w:tcPr>
          <w:p w:rsidR="00CF2EDF" w:rsidRPr="00E903EF" w:rsidRDefault="00CF2EDF" w:rsidP="0002761F">
            <w:pPr>
              <w:rPr>
                <w:rFonts w:ascii="Arial" w:hAnsi="Arial" w:cs="Arial"/>
                <w:color w:val="000000"/>
                <w:sz w:val="16"/>
                <w:szCs w:val="16"/>
              </w:rPr>
            </w:pPr>
            <w:r w:rsidRPr="00E903EF">
              <w:rPr>
                <w:rFonts w:ascii="Arial" w:hAnsi="Arial" w:cs="Arial"/>
                <w:color w:val="000000"/>
                <w:sz w:val="16"/>
                <w:szCs w:val="16"/>
              </w:rPr>
              <w:t xml:space="preserve"> </w:t>
            </w:r>
          </w:p>
        </w:tc>
      </w:tr>
      <w:tr w:rsidR="00CF2EDF"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CF2EDF" w:rsidRDefault="00CF2EDF" w:rsidP="0002761F">
            <w:pPr>
              <w:ind w:left="426"/>
              <w:rPr>
                <w:rFonts w:ascii="Arial" w:hAnsi="Arial" w:cs="Arial"/>
                <w:color w:val="000000"/>
                <w:sz w:val="16"/>
                <w:szCs w:val="16"/>
                <w:lang w:val="es-ES_tradnl"/>
              </w:rPr>
            </w:pPr>
            <w:r w:rsidRPr="00E903EF">
              <w:rPr>
                <w:rFonts w:ascii="Arial" w:hAnsi="Arial" w:cs="Arial"/>
                <w:color w:val="000000"/>
                <w:sz w:val="16"/>
                <w:szCs w:val="16"/>
                <w:lang w:val="es-ES_tradnl"/>
              </w:rPr>
              <w:t xml:space="preserve">D. </w:t>
            </w:r>
            <w:r>
              <w:rPr>
                <w:rFonts w:ascii="Arial" w:hAnsi="Arial" w:cs="Arial"/>
                <w:color w:val="000000"/>
                <w:sz w:val="16"/>
                <w:szCs w:val="16"/>
                <w:lang w:val="es-ES_tradnl"/>
              </w:rPr>
              <w:t>GABRIEL ME</w:t>
            </w:r>
            <w:r w:rsidR="00A459C6">
              <w:rPr>
                <w:rFonts w:ascii="Arial" w:hAnsi="Arial" w:cs="Arial"/>
                <w:color w:val="000000"/>
                <w:sz w:val="16"/>
                <w:szCs w:val="16"/>
                <w:lang w:val="es-ES_tradnl"/>
              </w:rPr>
              <w:t>G</w:t>
            </w:r>
            <w:r>
              <w:rPr>
                <w:rFonts w:ascii="Arial" w:hAnsi="Arial" w:cs="Arial"/>
                <w:color w:val="000000"/>
                <w:sz w:val="16"/>
                <w:szCs w:val="16"/>
                <w:lang w:val="es-ES_tradnl"/>
              </w:rPr>
              <w:t>IAS MARTINEZ</w:t>
            </w:r>
          </w:p>
          <w:p w:rsidR="00CF2EDF" w:rsidRPr="00E903EF" w:rsidRDefault="00CF2EDF" w:rsidP="0002761F">
            <w:pPr>
              <w:ind w:left="426"/>
              <w:rPr>
                <w:rFonts w:ascii="Arial" w:hAnsi="Arial" w:cs="Arial"/>
                <w:color w:val="000000"/>
                <w:sz w:val="16"/>
                <w:szCs w:val="16"/>
              </w:rPr>
            </w:pPr>
            <w:r>
              <w:rPr>
                <w:rFonts w:ascii="Arial" w:hAnsi="Arial" w:cs="Arial"/>
                <w:color w:val="000000"/>
                <w:sz w:val="16"/>
                <w:szCs w:val="16"/>
                <w:lang w:val="es-ES_tradnl"/>
              </w:rPr>
              <w:t>ITC, S.A.</w:t>
            </w:r>
          </w:p>
        </w:tc>
        <w:tc>
          <w:tcPr>
            <w:tcW w:w="4110" w:type="dxa"/>
            <w:tcBorders>
              <w:top w:val="nil"/>
              <w:left w:val="nil"/>
              <w:bottom w:val="single" w:sz="4" w:space="0" w:color="auto"/>
              <w:right w:val="single" w:sz="4" w:space="0" w:color="auto"/>
            </w:tcBorders>
            <w:noWrap/>
            <w:vAlign w:val="center"/>
          </w:tcPr>
          <w:p w:rsidR="00CF2EDF" w:rsidRPr="00E903EF" w:rsidRDefault="00CF2EDF" w:rsidP="0002761F">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CF2EDF" w:rsidRPr="00E903EF" w:rsidTr="0002761F">
        <w:trPr>
          <w:trHeight w:val="949"/>
        </w:trPr>
        <w:tc>
          <w:tcPr>
            <w:tcW w:w="4405" w:type="dxa"/>
            <w:tcBorders>
              <w:top w:val="nil"/>
              <w:left w:val="single" w:sz="4" w:space="0" w:color="auto"/>
              <w:bottom w:val="single" w:sz="4" w:space="0" w:color="auto"/>
              <w:right w:val="single" w:sz="4" w:space="0" w:color="auto"/>
            </w:tcBorders>
            <w:noWrap/>
            <w:vAlign w:val="center"/>
          </w:tcPr>
          <w:p w:rsidR="00CF2EDF" w:rsidRPr="00E903EF" w:rsidRDefault="00CF2EDF" w:rsidP="0002761F">
            <w:pPr>
              <w:ind w:left="426"/>
              <w:rPr>
                <w:rFonts w:ascii="Arial" w:hAnsi="Arial" w:cs="Arial"/>
                <w:color w:val="000000"/>
                <w:sz w:val="16"/>
                <w:szCs w:val="16"/>
              </w:rPr>
            </w:pPr>
            <w:r>
              <w:rPr>
                <w:rFonts w:ascii="Arial" w:hAnsi="Arial" w:cs="Arial"/>
                <w:color w:val="000000"/>
                <w:sz w:val="16"/>
                <w:szCs w:val="16"/>
                <w:lang w:val="es-ES_tradnl"/>
              </w:rPr>
              <w:t>D</w:t>
            </w:r>
            <w:r w:rsidRPr="00E903EF">
              <w:rPr>
                <w:rFonts w:ascii="Arial" w:hAnsi="Arial" w:cs="Arial"/>
                <w:color w:val="000000"/>
                <w:sz w:val="16"/>
                <w:szCs w:val="16"/>
                <w:lang w:val="es-ES_tradnl"/>
              </w:rPr>
              <w:t xml:space="preserve">. </w:t>
            </w:r>
            <w:r>
              <w:rPr>
                <w:rFonts w:ascii="Arial" w:hAnsi="Arial" w:cs="Arial"/>
                <w:color w:val="000000"/>
                <w:sz w:val="16"/>
                <w:szCs w:val="16"/>
                <w:lang w:val="es-ES_tradnl"/>
              </w:rPr>
              <w:t>MIGUEL ANGEL PEREZ HERNANDEZ</w:t>
            </w:r>
          </w:p>
        </w:tc>
        <w:tc>
          <w:tcPr>
            <w:tcW w:w="4110" w:type="dxa"/>
            <w:tcBorders>
              <w:top w:val="nil"/>
              <w:left w:val="nil"/>
              <w:bottom w:val="single" w:sz="4" w:space="0" w:color="auto"/>
              <w:right w:val="single" w:sz="4" w:space="0" w:color="auto"/>
            </w:tcBorders>
            <w:noWrap/>
            <w:vAlign w:val="center"/>
          </w:tcPr>
          <w:p w:rsidR="00CF2EDF" w:rsidRPr="00E903EF" w:rsidRDefault="00CF2EDF" w:rsidP="0002761F">
            <w:pPr>
              <w:rPr>
                <w:rFonts w:ascii="Arial" w:hAnsi="Arial" w:cs="Arial"/>
                <w:color w:val="000000"/>
                <w:sz w:val="16"/>
                <w:szCs w:val="16"/>
              </w:rPr>
            </w:pPr>
            <w:r w:rsidRPr="00E903EF">
              <w:rPr>
                <w:rFonts w:ascii="Arial" w:hAnsi="Arial" w:cs="Arial"/>
                <w:color w:val="000000"/>
                <w:sz w:val="16"/>
                <w:szCs w:val="16"/>
                <w:lang w:val="es-ES_tradnl"/>
              </w:rPr>
              <w:t xml:space="preserve"> </w:t>
            </w:r>
          </w:p>
        </w:tc>
      </w:tr>
      <w:tr w:rsidR="00336E03" w:rsidRPr="00E903EF" w:rsidTr="0097266B">
        <w:trPr>
          <w:trHeight w:val="949"/>
        </w:trPr>
        <w:tc>
          <w:tcPr>
            <w:tcW w:w="4405" w:type="dxa"/>
            <w:tcBorders>
              <w:top w:val="nil"/>
              <w:left w:val="single" w:sz="4" w:space="0" w:color="auto"/>
              <w:bottom w:val="single" w:sz="4" w:space="0" w:color="auto"/>
              <w:right w:val="single" w:sz="4" w:space="0" w:color="auto"/>
            </w:tcBorders>
            <w:noWrap/>
            <w:vAlign w:val="center"/>
          </w:tcPr>
          <w:p w:rsidR="00336E03" w:rsidRPr="00E903EF" w:rsidRDefault="00336E03" w:rsidP="0097266B">
            <w:pPr>
              <w:ind w:left="426"/>
              <w:rPr>
                <w:rFonts w:ascii="Arial" w:hAnsi="Arial" w:cs="Arial"/>
                <w:color w:val="000000"/>
                <w:sz w:val="16"/>
                <w:szCs w:val="16"/>
              </w:rPr>
            </w:pPr>
            <w:r w:rsidRPr="00E903EF">
              <w:rPr>
                <w:rFonts w:ascii="Arial" w:hAnsi="Arial" w:cs="Arial"/>
                <w:color w:val="000000"/>
                <w:sz w:val="16"/>
                <w:szCs w:val="16"/>
              </w:rPr>
              <w:t xml:space="preserve">D. </w:t>
            </w:r>
            <w:r>
              <w:rPr>
                <w:rFonts w:ascii="Arial" w:hAnsi="Arial" w:cs="Arial"/>
                <w:color w:val="000000"/>
                <w:sz w:val="16"/>
                <w:szCs w:val="16"/>
              </w:rPr>
              <w:t>JOSE LUIS RIVERO PLASENCIA</w:t>
            </w:r>
          </w:p>
        </w:tc>
        <w:tc>
          <w:tcPr>
            <w:tcW w:w="4110" w:type="dxa"/>
            <w:tcBorders>
              <w:top w:val="nil"/>
              <w:left w:val="nil"/>
              <w:bottom w:val="single" w:sz="4" w:space="0" w:color="auto"/>
              <w:right w:val="single" w:sz="4" w:space="0" w:color="auto"/>
            </w:tcBorders>
            <w:noWrap/>
            <w:vAlign w:val="center"/>
          </w:tcPr>
          <w:p w:rsidR="00336E03" w:rsidRPr="00E903EF" w:rsidRDefault="00336E03" w:rsidP="0097266B">
            <w:pPr>
              <w:rPr>
                <w:rFonts w:ascii="Arial" w:hAnsi="Arial" w:cs="Arial"/>
                <w:color w:val="000000"/>
                <w:sz w:val="16"/>
                <w:szCs w:val="16"/>
              </w:rPr>
            </w:pPr>
            <w:r w:rsidRPr="00E903EF">
              <w:rPr>
                <w:rFonts w:ascii="Arial" w:hAnsi="Arial" w:cs="Arial"/>
                <w:color w:val="000000"/>
                <w:sz w:val="16"/>
                <w:szCs w:val="16"/>
              </w:rPr>
              <w:t xml:space="preserve"> </w:t>
            </w:r>
          </w:p>
        </w:tc>
      </w:tr>
    </w:tbl>
    <w:p w:rsidR="00313521" w:rsidRPr="00A91176" w:rsidRDefault="00313521" w:rsidP="004967BD">
      <w:pPr>
        <w:rPr>
          <w:rFonts w:ascii="Arial" w:hAnsi="Arial" w:cs="Arial"/>
          <w:b/>
          <w:spacing w:val="-3"/>
          <w:sz w:val="16"/>
          <w:szCs w:val="16"/>
        </w:rPr>
      </w:pPr>
    </w:p>
    <w:sectPr w:rsidR="00313521" w:rsidRPr="00A91176" w:rsidSect="00C322AA">
      <w:footerReference w:type="default" r:id="rId83"/>
      <w:pgSz w:w="11906" w:h="16838" w:code="9"/>
      <w:pgMar w:top="2410" w:right="1558" w:bottom="1134" w:left="1701" w:header="720" w:footer="14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203" w:rsidRDefault="00F77203" w:rsidP="00C633CB">
      <w:r>
        <w:separator/>
      </w:r>
    </w:p>
  </w:endnote>
  <w:endnote w:type="continuationSeparator" w:id="0">
    <w:p w:rsidR="00F77203" w:rsidRDefault="00F77203" w:rsidP="00C63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03" w:rsidRDefault="00040B6E" w:rsidP="00C65710">
    <w:pPr>
      <w:pStyle w:val="Piedepgina"/>
      <w:pBdr>
        <w:top w:val="single" w:sz="4" w:space="1" w:color="auto"/>
      </w:pBdr>
      <w:jc w:val="center"/>
      <w:rPr>
        <w:rFonts w:ascii="Arial" w:hAnsi="Arial" w:cs="Arial"/>
        <w:sz w:val="16"/>
        <w:szCs w:val="16"/>
      </w:rPr>
    </w:pPr>
    <w:r w:rsidRPr="00501A1D">
      <w:rPr>
        <w:rFonts w:ascii="Arial" w:hAnsi="Arial" w:cs="Arial"/>
        <w:sz w:val="16"/>
        <w:szCs w:val="16"/>
      </w:rPr>
      <w:fldChar w:fldCharType="begin"/>
    </w:r>
    <w:r w:rsidR="00F77203" w:rsidRPr="00501A1D">
      <w:rPr>
        <w:rFonts w:ascii="Arial" w:hAnsi="Arial" w:cs="Arial"/>
        <w:sz w:val="16"/>
        <w:szCs w:val="16"/>
      </w:rPr>
      <w:instrText xml:space="preserve"> PAGE </w:instrText>
    </w:r>
    <w:r w:rsidRPr="00501A1D">
      <w:rPr>
        <w:rFonts w:ascii="Arial" w:hAnsi="Arial" w:cs="Arial"/>
        <w:sz w:val="16"/>
        <w:szCs w:val="16"/>
      </w:rPr>
      <w:fldChar w:fldCharType="separate"/>
    </w:r>
    <w:r w:rsidR="00527A8E">
      <w:rPr>
        <w:rFonts w:ascii="Arial" w:hAnsi="Arial" w:cs="Arial"/>
        <w:noProof/>
        <w:sz w:val="16"/>
        <w:szCs w:val="16"/>
      </w:rPr>
      <w:t>5</w:t>
    </w:r>
    <w:r w:rsidRPr="00501A1D">
      <w:rPr>
        <w:rFonts w:ascii="Arial" w:hAnsi="Arial" w:cs="Arial"/>
        <w:sz w:val="16"/>
        <w:szCs w:val="16"/>
      </w:rPr>
      <w:fldChar w:fldCharType="end"/>
    </w:r>
  </w:p>
  <w:p w:rsidR="00F77203" w:rsidRPr="000408C0" w:rsidRDefault="00F77203" w:rsidP="00C65710">
    <w:pPr>
      <w:jc w:val="center"/>
      <w:rPr>
        <w:rFonts w:ascii="Arial" w:hAnsi="Arial" w:cs="Arial"/>
        <w:color w:val="000000"/>
        <w:sz w:val="16"/>
        <w:szCs w:val="16"/>
      </w:rPr>
    </w:pPr>
    <w:r>
      <w:rPr>
        <w:rFonts w:ascii="Arial" w:hAnsi="Arial" w:cs="Arial"/>
        <w:color w:val="000000"/>
        <w:sz w:val="16"/>
        <w:szCs w:val="16"/>
      </w:rPr>
      <w:t>Cuentas Anuales ITER S.A.-  2016</w:t>
    </w:r>
  </w:p>
  <w:p w:rsidR="00F77203" w:rsidRDefault="00F772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AA" w:rsidRDefault="00040B6E" w:rsidP="00C65710">
    <w:pPr>
      <w:pStyle w:val="Piedepgina"/>
      <w:pBdr>
        <w:top w:val="single" w:sz="4" w:space="1" w:color="auto"/>
      </w:pBdr>
      <w:jc w:val="center"/>
      <w:rPr>
        <w:rFonts w:ascii="Arial" w:hAnsi="Arial" w:cs="Arial"/>
        <w:sz w:val="16"/>
        <w:szCs w:val="16"/>
      </w:rPr>
    </w:pPr>
    <w:r w:rsidRPr="00501A1D">
      <w:rPr>
        <w:rFonts w:ascii="Arial" w:hAnsi="Arial" w:cs="Arial"/>
        <w:sz w:val="16"/>
        <w:szCs w:val="16"/>
      </w:rPr>
      <w:fldChar w:fldCharType="begin"/>
    </w:r>
    <w:r w:rsidR="00C322AA" w:rsidRPr="00501A1D">
      <w:rPr>
        <w:rFonts w:ascii="Arial" w:hAnsi="Arial" w:cs="Arial"/>
        <w:sz w:val="16"/>
        <w:szCs w:val="16"/>
      </w:rPr>
      <w:instrText xml:space="preserve"> PAGE </w:instrText>
    </w:r>
    <w:r w:rsidRPr="00501A1D">
      <w:rPr>
        <w:rFonts w:ascii="Arial" w:hAnsi="Arial" w:cs="Arial"/>
        <w:sz w:val="16"/>
        <w:szCs w:val="16"/>
      </w:rPr>
      <w:fldChar w:fldCharType="separate"/>
    </w:r>
    <w:r w:rsidR="00527A8E">
      <w:rPr>
        <w:rFonts w:ascii="Arial" w:hAnsi="Arial" w:cs="Arial"/>
        <w:noProof/>
        <w:sz w:val="16"/>
        <w:szCs w:val="16"/>
      </w:rPr>
      <w:t>31</w:t>
    </w:r>
    <w:r w:rsidRPr="00501A1D">
      <w:rPr>
        <w:rFonts w:ascii="Arial" w:hAnsi="Arial" w:cs="Arial"/>
        <w:sz w:val="16"/>
        <w:szCs w:val="16"/>
      </w:rPr>
      <w:fldChar w:fldCharType="end"/>
    </w:r>
  </w:p>
  <w:p w:rsidR="00C322AA" w:rsidRPr="000408C0" w:rsidRDefault="00C322AA" w:rsidP="00C65710">
    <w:pPr>
      <w:jc w:val="center"/>
      <w:rPr>
        <w:rFonts w:ascii="Arial" w:hAnsi="Arial" w:cs="Arial"/>
        <w:color w:val="000000"/>
        <w:sz w:val="16"/>
        <w:szCs w:val="16"/>
      </w:rPr>
    </w:pPr>
    <w:r>
      <w:rPr>
        <w:rFonts w:ascii="Arial" w:hAnsi="Arial" w:cs="Arial"/>
        <w:color w:val="000000"/>
        <w:sz w:val="16"/>
        <w:szCs w:val="16"/>
      </w:rPr>
      <w:t>Cuentas Anuales ITER S.A.-  2016</w:t>
    </w:r>
  </w:p>
  <w:p w:rsidR="00C322AA" w:rsidRDefault="00C322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203" w:rsidRDefault="00F77203" w:rsidP="00C633CB">
      <w:r>
        <w:separator/>
      </w:r>
    </w:p>
  </w:footnote>
  <w:footnote w:type="continuationSeparator" w:id="0">
    <w:p w:rsidR="00F77203" w:rsidRDefault="00F77203" w:rsidP="00C63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03" w:rsidRDefault="00F77203">
    <w:pPr>
      <w:pStyle w:val="Encabezado"/>
    </w:pPr>
    <w:r>
      <w:rPr>
        <w:noProof/>
      </w:rPr>
      <w:drawing>
        <wp:anchor distT="0" distB="0" distL="114300" distR="114300" simplePos="0" relativeHeight="251660288" behindDoc="0" locked="0" layoutInCell="1" allowOverlap="1">
          <wp:simplePos x="0" y="0"/>
          <wp:positionH relativeFrom="column">
            <wp:posOffset>-100330</wp:posOffset>
          </wp:positionH>
          <wp:positionV relativeFrom="paragraph">
            <wp:posOffset>-103505</wp:posOffset>
          </wp:positionV>
          <wp:extent cx="1856105" cy="860425"/>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856105" cy="860425"/>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4740275</wp:posOffset>
          </wp:positionH>
          <wp:positionV relativeFrom="paragraph">
            <wp:posOffset>72390</wp:posOffset>
          </wp:positionV>
          <wp:extent cx="716280" cy="883285"/>
          <wp:effectExtent l="19050" t="0" r="7620" b="0"/>
          <wp:wrapThrough wrapText="bothSides">
            <wp:wrapPolygon edited="0">
              <wp:start x="-574" y="0"/>
              <wp:lineTo x="-574" y="20963"/>
              <wp:lineTo x="21830" y="20963"/>
              <wp:lineTo x="21830" y="0"/>
              <wp:lineTo x="-574"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716280" cy="88328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1243D0"/>
    <w:multiLevelType w:val="hybridMultilevel"/>
    <w:tmpl w:val="C018D322"/>
    <w:lvl w:ilvl="0" w:tplc="040A0001">
      <w:start w:val="1"/>
      <w:numFmt w:val="bullet"/>
      <w:lvlText w:val=""/>
      <w:lvlJc w:val="left"/>
      <w:pPr>
        <w:tabs>
          <w:tab w:val="num" w:pos="1429"/>
        </w:tabs>
        <w:ind w:left="1429" w:hanging="360"/>
      </w:pPr>
      <w:rPr>
        <w:rFonts w:ascii="Symbol" w:hAnsi="Symbol" w:hint="default"/>
      </w:rPr>
    </w:lvl>
    <w:lvl w:ilvl="1" w:tplc="040A0003" w:tentative="1">
      <w:start w:val="1"/>
      <w:numFmt w:val="bullet"/>
      <w:lvlText w:val="o"/>
      <w:lvlJc w:val="left"/>
      <w:pPr>
        <w:tabs>
          <w:tab w:val="num" w:pos="2149"/>
        </w:tabs>
        <w:ind w:left="2149" w:hanging="360"/>
      </w:pPr>
      <w:rPr>
        <w:rFonts w:ascii="Courier New" w:hAnsi="Courier New" w:hint="default"/>
      </w:rPr>
    </w:lvl>
    <w:lvl w:ilvl="2" w:tplc="040A0005" w:tentative="1">
      <w:start w:val="1"/>
      <w:numFmt w:val="bullet"/>
      <w:lvlText w:val=""/>
      <w:lvlJc w:val="left"/>
      <w:pPr>
        <w:tabs>
          <w:tab w:val="num" w:pos="2869"/>
        </w:tabs>
        <w:ind w:left="2869" w:hanging="360"/>
      </w:pPr>
      <w:rPr>
        <w:rFonts w:ascii="Wingdings" w:hAnsi="Wingdings" w:hint="default"/>
      </w:rPr>
    </w:lvl>
    <w:lvl w:ilvl="3" w:tplc="040A0001" w:tentative="1">
      <w:start w:val="1"/>
      <w:numFmt w:val="bullet"/>
      <w:lvlText w:val=""/>
      <w:lvlJc w:val="left"/>
      <w:pPr>
        <w:tabs>
          <w:tab w:val="num" w:pos="3589"/>
        </w:tabs>
        <w:ind w:left="3589" w:hanging="360"/>
      </w:pPr>
      <w:rPr>
        <w:rFonts w:ascii="Symbol" w:hAnsi="Symbol" w:hint="default"/>
      </w:rPr>
    </w:lvl>
    <w:lvl w:ilvl="4" w:tplc="040A0003" w:tentative="1">
      <w:start w:val="1"/>
      <w:numFmt w:val="bullet"/>
      <w:lvlText w:val="o"/>
      <w:lvlJc w:val="left"/>
      <w:pPr>
        <w:tabs>
          <w:tab w:val="num" w:pos="4309"/>
        </w:tabs>
        <w:ind w:left="4309" w:hanging="360"/>
      </w:pPr>
      <w:rPr>
        <w:rFonts w:ascii="Courier New" w:hAnsi="Courier New" w:hint="default"/>
      </w:rPr>
    </w:lvl>
    <w:lvl w:ilvl="5" w:tplc="040A0005" w:tentative="1">
      <w:start w:val="1"/>
      <w:numFmt w:val="bullet"/>
      <w:lvlText w:val=""/>
      <w:lvlJc w:val="left"/>
      <w:pPr>
        <w:tabs>
          <w:tab w:val="num" w:pos="5029"/>
        </w:tabs>
        <w:ind w:left="5029" w:hanging="360"/>
      </w:pPr>
      <w:rPr>
        <w:rFonts w:ascii="Wingdings" w:hAnsi="Wingdings" w:hint="default"/>
      </w:rPr>
    </w:lvl>
    <w:lvl w:ilvl="6" w:tplc="040A0001" w:tentative="1">
      <w:start w:val="1"/>
      <w:numFmt w:val="bullet"/>
      <w:lvlText w:val=""/>
      <w:lvlJc w:val="left"/>
      <w:pPr>
        <w:tabs>
          <w:tab w:val="num" w:pos="5749"/>
        </w:tabs>
        <w:ind w:left="5749" w:hanging="360"/>
      </w:pPr>
      <w:rPr>
        <w:rFonts w:ascii="Symbol" w:hAnsi="Symbol" w:hint="default"/>
      </w:rPr>
    </w:lvl>
    <w:lvl w:ilvl="7" w:tplc="040A0003" w:tentative="1">
      <w:start w:val="1"/>
      <w:numFmt w:val="bullet"/>
      <w:lvlText w:val="o"/>
      <w:lvlJc w:val="left"/>
      <w:pPr>
        <w:tabs>
          <w:tab w:val="num" w:pos="6469"/>
        </w:tabs>
        <w:ind w:left="6469" w:hanging="360"/>
      </w:pPr>
      <w:rPr>
        <w:rFonts w:ascii="Courier New" w:hAnsi="Courier New" w:hint="default"/>
      </w:rPr>
    </w:lvl>
    <w:lvl w:ilvl="8" w:tplc="040A0005" w:tentative="1">
      <w:start w:val="1"/>
      <w:numFmt w:val="bullet"/>
      <w:lvlText w:val=""/>
      <w:lvlJc w:val="left"/>
      <w:pPr>
        <w:tabs>
          <w:tab w:val="num" w:pos="7189"/>
        </w:tabs>
        <w:ind w:left="7189" w:hanging="360"/>
      </w:pPr>
      <w:rPr>
        <w:rFonts w:ascii="Wingdings" w:hAnsi="Wingdings" w:hint="default"/>
      </w:rPr>
    </w:lvl>
  </w:abstractNum>
  <w:abstractNum w:abstractNumId="2">
    <w:nsid w:val="08525261"/>
    <w:multiLevelType w:val="hybridMultilevel"/>
    <w:tmpl w:val="3E84B9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0A9C3A4C"/>
    <w:multiLevelType w:val="hybridMultilevel"/>
    <w:tmpl w:val="311C6D9C"/>
    <w:lvl w:ilvl="0" w:tplc="16FC08F0">
      <w:start w:val="1"/>
      <w:numFmt w:val="lowerLetter"/>
      <w:lvlText w:val="%1)"/>
      <w:lvlJc w:val="left"/>
      <w:pPr>
        <w:tabs>
          <w:tab w:val="num" w:pos="1072"/>
        </w:tabs>
        <w:ind w:left="1072" w:hanging="360"/>
      </w:pPr>
      <w:rPr>
        <w:rFonts w:cs="Times New Roman" w:hint="default"/>
      </w:rPr>
    </w:lvl>
    <w:lvl w:ilvl="1" w:tplc="0C0A0019">
      <w:start w:val="1"/>
      <w:numFmt w:val="lowerLetter"/>
      <w:lvlText w:val="%2."/>
      <w:lvlJc w:val="left"/>
      <w:pPr>
        <w:tabs>
          <w:tab w:val="num" w:pos="1792"/>
        </w:tabs>
        <w:ind w:left="1792" w:hanging="360"/>
      </w:pPr>
      <w:rPr>
        <w:rFonts w:cs="Times New Roman"/>
      </w:rPr>
    </w:lvl>
    <w:lvl w:ilvl="2" w:tplc="0C0A001B" w:tentative="1">
      <w:start w:val="1"/>
      <w:numFmt w:val="lowerRoman"/>
      <w:lvlText w:val="%3."/>
      <w:lvlJc w:val="right"/>
      <w:pPr>
        <w:tabs>
          <w:tab w:val="num" w:pos="2512"/>
        </w:tabs>
        <w:ind w:left="2512" w:hanging="180"/>
      </w:pPr>
      <w:rPr>
        <w:rFonts w:cs="Times New Roman"/>
      </w:rPr>
    </w:lvl>
    <w:lvl w:ilvl="3" w:tplc="0C0A000F" w:tentative="1">
      <w:start w:val="1"/>
      <w:numFmt w:val="decimal"/>
      <w:lvlText w:val="%4."/>
      <w:lvlJc w:val="left"/>
      <w:pPr>
        <w:tabs>
          <w:tab w:val="num" w:pos="3232"/>
        </w:tabs>
        <w:ind w:left="3232" w:hanging="360"/>
      </w:pPr>
      <w:rPr>
        <w:rFonts w:cs="Times New Roman"/>
      </w:rPr>
    </w:lvl>
    <w:lvl w:ilvl="4" w:tplc="0C0A0019" w:tentative="1">
      <w:start w:val="1"/>
      <w:numFmt w:val="lowerLetter"/>
      <w:lvlText w:val="%5."/>
      <w:lvlJc w:val="left"/>
      <w:pPr>
        <w:tabs>
          <w:tab w:val="num" w:pos="3952"/>
        </w:tabs>
        <w:ind w:left="3952" w:hanging="360"/>
      </w:pPr>
      <w:rPr>
        <w:rFonts w:cs="Times New Roman"/>
      </w:rPr>
    </w:lvl>
    <w:lvl w:ilvl="5" w:tplc="0C0A001B" w:tentative="1">
      <w:start w:val="1"/>
      <w:numFmt w:val="lowerRoman"/>
      <w:lvlText w:val="%6."/>
      <w:lvlJc w:val="right"/>
      <w:pPr>
        <w:tabs>
          <w:tab w:val="num" w:pos="4672"/>
        </w:tabs>
        <w:ind w:left="4672" w:hanging="180"/>
      </w:pPr>
      <w:rPr>
        <w:rFonts w:cs="Times New Roman"/>
      </w:rPr>
    </w:lvl>
    <w:lvl w:ilvl="6" w:tplc="0C0A000F" w:tentative="1">
      <w:start w:val="1"/>
      <w:numFmt w:val="decimal"/>
      <w:lvlText w:val="%7."/>
      <w:lvlJc w:val="left"/>
      <w:pPr>
        <w:tabs>
          <w:tab w:val="num" w:pos="5392"/>
        </w:tabs>
        <w:ind w:left="5392" w:hanging="360"/>
      </w:pPr>
      <w:rPr>
        <w:rFonts w:cs="Times New Roman"/>
      </w:rPr>
    </w:lvl>
    <w:lvl w:ilvl="7" w:tplc="0C0A0019" w:tentative="1">
      <w:start w:val="1"/>
      <w:numFmt w:val="lowerLetter"/>
      <w:lvlText w:val="%8."/>
      <w:lvlJc w:val="left"/>
      <w:pPr>
        <w:tabs>
          <w:tab w:val="num" w:pos="6112"/>
        </w:tabs>
        <w:ind w:left="6112" w:hanging="360"/>
      </w:pPr>
      <w:rPr>
        <w:rFonts w:cs="Times New Roman"/>
      </w:rPr>
    </w:lvl>
    <w:lvl w:ilvl="8" w:tplc="0C0A001B" w:tentative="1">
      <w:start w:val="1"/>
      <w:numFmt w:val="lowerRoman"/>
      <w:lvlText w:val="%9."/>
      <w:lvlJc w:val="right"/>
      <w:pPr>
        <w:tabs>
          <w:tab w:val="num" w:pos="6832"/>
        </w:tabs>
        <w:ind w:left="6832" w:hanging="180"/>
      </w:pPr>
      <w:rPr>
        <w:rFonts w:cs="Times New Roman"/>
      </w:rPr>
    </w:lvl>
  </w:abstractNum>
  <w:abstractNum w:abstractNumId="4">
    <w:nsid w:val="0C5D7FC1"/>
    <w:multiLevelType w:val="hybridMultilevel"/>
    <w:tmpl w:val="E2402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842B5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6">
    <w:nsid w:val="17530CFB"/>
    <w:multiLevelType w:val="hybridMultilevel"/>
    <w:tmpl w:val="7058791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F8576EB"/>
    <w:multiLevelType w:val="hybridMultilevel"/>
    <w:tmpl w:val="E5F0C5FE"/>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8">
    <w:nsid w:val="1FB1107E"/>
    <w:multiLevelType w:val="hybridMultilevel"/>
    <w:tmpl w:val="C95ED0E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208F460E"/>
    <w:multiLevelType w:val="hybridMultilevel"/>
    <w:tmpl w:val="87A8B8F2"/>
    <w:lvl w:ilvl="0" w:tplc="040A0001">
      <w:start w:val="1"/>
      <w:numFmt w:val="bullet"/>
      <w:lvlText w:val=""/>
      <w:lvlJc w:val="left"/>
      <w:pPr>
        <w:tabs>
          <w:tab w:val="num" w:pos="2421"/>
        </w:tabs>
        <w:ind w:left="2421" w:hanging="360"/>
      </w:pPr>
      <w:rPr>
        <w:rFonts w:ascii="Symbol" w:hAnsi="Symbol" w:hint="default"/>
      </w:rPr>
    </w:lvl>
    <w:lvl w:ilvl="1" w:tplc="040A0003" w:tentative="1">
      <w:start w:val="1"/>
      <w:numFmt w:val="bullet"/>
      <w:lvlText w:val="o"/>
      <w:lvlJc w:val="left"/>
      <w:pPr>
        <w:tabs>
          <w:tab w:val="num" w:pos="3141"/>
        </w:tabs>
        <w:ind w:left="3141" w:hanging="360"/>
      </w:pPr>
      <w:rPr>
        <w:rFonts w:ascii="Courier New" w:hAnsi="Courier New" w:hint="default"/>
      </w:rPr>
    </w:lvl>
    <w:lvl w:ilvl="2" w:tplc="040A0005" w:tentative="1">
      <w:start w:val="1"/>
      <w:numFmt w:val="bullet"/>
      <w:lvlText w:val=""/>
      <w:lvlJc w:val="left"/>
      <w:pPr>
        <w:tabs>
          <w:tab w:val="num" w:pos="3861"/>
        </w:tabs>
        <w:ind w:left="3861" w:hanging="360"/>
      </w:pPr>
      <w:rPr>
        <w:rFonts w:ascii="Wingdings" w:hAnsi="Wingdings" w:hint="default"/>
      </w:rPr>
    </w:lvl>
    <w:lvl w:ilvl="3" w:tplc="040A0001" w:tentative="1">
      <w:start w:val="1"/>
      <w:numFmt w:val="bullet"/>
      <w:lvlText w:val=""/>
      <w:lvlJc w:val="left"/>
      <w:pPr>
        <w:tabs>
          <w:tab w:val="num" w:pos="4581"/>
        </w:tabs>
        <w:ind w:left="4581" w:hanging="360"/>
      </w:pPr>
      <w:rPr>
        <w:rFonts w:ascii="Symbol" w:hAnsi="Symbol" w:hint="default"/>
      </w:rPr>
    </w:lvl>
    <w:lvl w:ilvl="4" w:tplc="040A0003" w:tentative="1">
      <w:start w:val="1"/>
      <w:numFmt w:val="bullet"/>
      <w:lvlText w:val="o"/>
      <w:lvlJc w:val="left"/>
      <w:pPr>
        <w:tabs>
          <w:tab w:val="num" w:pos="5301"/>
        </w:tabs>
        <w:ind w:left="5301" w:hanging="360"/>
      </w:pPr>
      <w:rPr>
        <w:rFonts w:ascii="Courier New" w:hAnsi="Courier New" w:hint="default"/>
      </w:rPr>
    </w:lvl>
    <w:lvl w:ilvl="5" w:tplc="040A0005" w:tentative="1">
      <w:start w:val="1"/>
      <w:numFmt w:val="bullet"/>
      <w:lvlText w:val=""/>
      <w:lvlJc w:val="left"/>
      <w:pPr>
        <w:tabs>
          <w:tab w:val="num" w:pos="6021"/>
        </w:tabs>
        <w:ind w:left="6021" w:hanging="360"/>
      </w:pPr>
      <w:rPr>
        <w:rFonts w:ascii="Wingdings" w:hAnsi="Wingdings" w:hint="default"/>
      </w:rPr>
    </w:lvl>
    <w:lvl w:ilvl="6" w:tplc="040A0001" w:tentative="1">
      <w:start w:val="1"/>
      <w:numFmt w:val="bullet"/>
      <w:lvlText w:val=""/>
      <w:lvlJc w:val="left"/>
      <w:pPr>
        <w:tabs>
          <w:tab w:val="num" w:pos="6741"/>
        </w:tabs>
        <w:ind w:left="6741" w:hanging="360"/>
      </w:pPr>
      <w:rPr>
        <w:rFonts w:ascii="Symbol" w:hAnsi="Symbol" w:hint="default"/>
      </w:rPr>
    </w:lvl>
    <w:lvl w:ilvl="7" w:tplc="040A0003" w:tentative="1">
      <w:start w:val="1"/>
      <w:numFmt w:val="bullet"/>
      <w:lvlText w:val="o"/>
      <w:lvlJc w:val="left"/>
      <w:pPr>
        <w:tabs>
          <w:tab w:val="num" w:pos="7461"/>
        </w:tabs>
        <w:ind w:left="7461" w:hanging="360"/>
      </w:pPr>
      <w:rPr>
        <w:rFonts w:ascii="Courier New" w:hAnsi="Courier New" w:hint="default"/>
      </w:rPr>
    </w:lvl>
    <w:lvl w:ilvl="8" w:tplc="040A0005" w:tentative="1">
      <w:start w:val="1"/>
      <w:numFmt w:val="bullet"/>
      <w:lvlText w:val=""/>
      <w:lvlJc w:val="left"/>
      <w:pPr>
        <w:tabs>
          <w:tab w:val="num" w:pos="8181"/>
        </w:tabs>
        <w:ind w:left="8181" w:hanging="360"/>
      </w:pPr>
      <w:rPr>
        <w:rFonts w:ascii="Wingdings" w:hAnsi="Wingdings" w:hint="default"/>
      </w:rPr>
    </w:lvl>
  </w:abstractNum>
  <w:abstractNum w:abstractNumId="10">
    <w:nsid w:val="237910A7"/>
    <w:multiLevelType w:val="hybridMultilevel"/>
    <w:tmpl w:val="A3B86E5E"/>
    <w:lvl w:ilvl="0" w:tplc="0908D068">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4FB7C41"/>
    <w:multiLevelType w:val="hybridMultilevel"/>
    <w:tmpl w:val="A3B2525E"/>
    <w:lvl w:ilvl="0" w:tplc="06A0659C">
      <w:start w:val="1"/>
      <w:numFmt w:val="bullet"/>
      <w:lvlText w:val=""/>
      <w:lvlJc w:val="left"/>
      <w:pPr>
        <w:tabs>
          <w:tab w:val="num" w:pos="482"/>
        </w:tabs>
        <w:ind w:left="482"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7F111F9"/>
    <w:multiLevelType w:val="hybridMultilevel"/>
    <w:tmpl w:val="65166EA0"/>
    <w:lvl w:ilvl="0" w:tplc="19264DB8">
      <w:start w:val="1"/>
      <w:numFmt w:val="bullet"/>
      <w:lvlText w:val=""/>
      <w:lvlJc w:val="left"/>
      <w:pPr>
        <w:ind w:left="1202" w:hanging="360"/>
      </w:pPr>
      <w:rPr>
        <w:rFonts w:ascii="Symbol" w:hAnsi="Symbol" w:hint="default"/>
      </w:rPr>
    </w:lvl>
    <w:lvl w:ilvl="1" w:tplc="0C0A0003" w:tentative="1">
      <w:start w:val="1"/>
      <w:numFmt w:val="bullet"/>
      <w:lvlText w:val="o"/>
      <w:lvlJc w:val="left"/>
      <w:pPr>
        <w:ind w:left="1922" w:hanging="360"/>
      </w:pPr>
      <w:rPr>
        <w:rFonts w:ascii="Courier New" w:hAnsi="Courier New" w:hint="default"/>
      </w:rPr>
    </w:lvl>
    <w:lvl w:ilvl="2" w:tplc="0C0A0005" w:tentative="1">
      <w:start w:val="1"/>
      <w:numFmt w:val="bullet"/>
      <w:lvlText w:val=""/>
      <w:lvlJc w:val="left"/>
      <w:pPr>
        <w:ind w:left="2642" w:hanging="360"/>
      </w:pPr>
      <w:rPr>
        <w:rFonts w:ascii="Wingdings" w:hAnsi="Wingdings" w:hint="default"/>
      </w:rPr>
    </w:lvl>
    <w:lvl w:ilvl="3" w:tplc="0C0A0001" w:tentative="1">
      <w:start w:val="1"/>
      <w:numFmt w:val="bullet"/>
      <w:lvlText w:val=""/>
      <w:lvlJc w:val="left"/>
      <w:pPr>
        <w:ind w:left="3362" w:hanging="360"/>
      </w:pPr>
      <w:rPr>
        <w:rFonts w:ascii="Symbol" w:hAnsi="Symbol" w:hint="default"/>
      </w:rPr>
    </w:lvl>
    <w:lvl w:ilvl="4" w:tplc="0C0A0003" w:tentative="1">
      <w:start w:val="1"/>
      <w:numFmt w:val="bullet"/>
      <w:lvlText w:val="o"/>
      <w:lvlJc w:val="left"/>
      <w:pPr>
        <w:ind w:left="4082" w:hanging="360"/>
      </w:pPr>
      <w:rPr>
        <w:rFonts w:ascii="Courier New" w:hAnsi="Courier New" w:hint="default"/>
      </w:rPr>
    </w:lvl>
    <w:lvl w:ilvl="5" w:tplc="0C0A0005" w:tentative="1">
      <w:start w:val="1"/>
      <w:numFmt w:val="bullet"/>
      <w:lvlText w:val=""/>
      <w:lvlJc w:val="left"/>
      <w:pPr>
        <w:ind w:left="4802" w:hanging="360"/>
      </w:pPr>
      <w:rPr>
        <w:rFonts w:ascii="Wingdings" w:hAnsi="Wingdings" w:hint="default"/>
      </w:rPr>
    </w:lvl>
    <w:lvl w:ilvl="6" w:tplc="0C0A0001" w:tentative="1">
      <w:start w:val="1"/>
      <w:numFmt w:val="bullet"/>
      <w:lvlText w:val=""/>
      <w:lvlJc w:val="left"/>
      <w:pPr>
        <w:ind w:left="5522" w:hanging="360"/>
      </w:pPr>
      <w:rPr>
        <w:rFonts w:ascii="Symbol" w:hAnsi="Symbol" w:hint="default"/>
      </w:rPr>
    </w:lvl>
    <w:lvl w:ilvl="7" w:tplc="0C0A0003" w:tentative="1">
      <w:start w:val="1"/>
      <w:numFmt w:val="bullet"/>
      <w:lvlText w:val="o"/>
      <w:lvlJc w:val="left"/>
      <w:pPr>
        <w:ind w:left="6242" w:hanging="360"/>
      </w:pPr>
      <w:rPr>
        <w:rFonts w:ascii="Courier New" w:hAnsi="Courier New" w:hint="default"/>
      </w:rPr>
    </w:lvl>
    <w:lvl w:ilvl="8" w:tplc="0C0A0005" w:tentative="1">
      <w:start w:val="1"/>
      <w:numFmt w:val="bullet"/>
      <w:lvlText w:val=""/>
      <w:lvlJc w:val="left"/>
      <w:pPr>
        <w:ind w:left="6962" w:hanging="360"/>
      </w:pPr>
      <w:rPr>
        <w:rFonts w:ascii="Wingdings" w:hAnsi="Wingdings" w:hint="default"/>
      </w:rPr>
    </w:lvl>
  </w:abstractNum>
  <w:abstractNum w:abstractNumId="13">
    <w:nsid w:val="298E6D55"/>
    <w:multiLevelType w:val="hybridMultilevel"/>
    <w:tmpl w:val="5CF231E6"/>
    <w:lvl w:ilvl="0" w:tplc="9AF07F7E">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2BC61062"/>
    <w:multiLevelType w:val="hybridMultilevel"/>
    <w:tmpl w:val="66F2ACCA"/>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D887593"/>
    <w:multiLevelType w:val="multilevel"/>
    <w:tmpl w:val="87A8B8F2"/>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abstractNum w:abstractNumId="16">
    <w:nsid w:val="32DF50B4"/>
    <w:multiLevelType w:val="hybridMultilevel"/>
    <w:tmpl w:val="BD90D8C4"/>
    <w:lvl w:ilvl="0" w:tplc="06A0659C">
      <w:start w:val="1"/>
      <w:numFmt w:val="bullet"/>
      <w:lvlText w:val=""/>
      <w:lvlJc w:val="left"/>
      <w:pPr>
        <w:tabs>
          <w:tab w:val="num" w:pos="482"/>
        </w:tabs>
        <w:ind w:left="482"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EF2772"/>
    <w:multiLevelType w:val="hybridMultilevel"/>
    <w:tmpl w:val="F0A0DC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5814E6E"/>
    <w:multiLevelType w:val="hybridMultilevel"/>
    <w:tmpl w:val="D7E6147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nsid w:val="3AB317A4"/>
    <w:multiLevelType w:val="hybridMultilevel"/>
    <w:tmpl w:val="5A783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971216"/>
    <w:multiLevelType w:val="singleLevel"/>
    <w:tmpl w:val="48A8C2FA"/>
    <w:lvl w:ilvl="0">
      <w:start w:val="1"/>
      <w:numFmt w:val="lowerLetter"/>
      <w:lvlText w:val="%1)"/>
      <w:legacy w:legacy="1" w:legacySpace="0" w:legacyIndent="283"/>
      <w:lvlJc w:val="left"/>
      <w:pPr>
        <w:ind w:left="993" w:hanging="283"/>
      </w:pPr>
      <w:rPr>
        <w:rFonts w:cs="Times New Roman"/>
      </w:rPr>
    </w:lvl>
  </w:abstractNum>
  <w:abstractNum w:abstractNumId="21">
    <w:nsid w:val="42C70338"/>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22">
    <w:nsid w:val="43084B12"/>
    <w:multiLevelType w:val="hybridMultilevel"/>
    <w:tmpl w:val="6E02DDF4"/>
    <w:lvl w:ilvl="0" w:tplc="040A0017">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44984131"/>
    <w:multiLevelType w:val="hybridMultilevel"/>
    <w:tmpl w:val="57748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A74075D"/>
    <w:multiLevelType w:val="hybridMultilevel"/>
    <w:tmpl w:val="C9D22D0A"/>
    <w:lvl w:ilvl="0" w:tplc="0C0A0001">
      <w:start w:val="1"/>
      <w:numFmt w:val="bullet"/>
      <w:lvlText w:val=""/>
      <w:lvlJc w:val="left"/>
      <w:pPr>
        <w:tabs>
          <w:tab w:val="num" w:pos="786"/>
        </w:tabs>
        <w:ind w:left="786"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5">
    <w:nsid w:val="50424C18"/>
    <w:multiLevelType w:val="hybridMultilevel"/>
    <w:tmpl w:val="0FBCE78C"/>
    <w:lvl w:ilvl="0" w:tplc="0C0A0003">
      <w:start w:val="1"/>
      <w:numFmt w:val="bullet"/>
      <w:lvlText w:val="o"/>
      <w:lvlJc w:val="left"/>
      <w:pPr>
        <w:tabs>
          <w:tab w:val="num" w:pos="720"/>
        </w:tabs>
        <w:ind w:left="720" w:hanging="360"/>
      </w:pPr>
      <w:rPr>
        <w:rFonts w:ascii="Courier New" w:hAnsi="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18D58EC"/>
    <w:multiLevelType w:val="singleLevel"/>
    <w:tmpl w:val="48A8C2FA"/>
    <w:lvl w:ilvl="0">
      <w:start w:val="1"/>
      <w:numFmt w:val="lowerLetter"/>
      <w:lvlText w:val="%1)"/>
      <w:legacy w:legacy="1" w:legacySpace="0" w:legacyIndent="283"/>
      <w:lvlJc w:val="left"/>
      <w:pPr>
        <w:ind w:left="720" w:hanging="283"/>
      </w:pPr>
      <w:rPr>
        <w:rFonts w:cs="Times New Roman"/>
      </w:rPr>
    </w:lvl>
  </w:abstractNum>
  <w:abstractNum w:abstractNumId="27">
    <w:nsid w:val="53907D49"/>
    <w:multiLevelType w:val="hybridMultilevel"/>
    <w:tmpl w:val="F864993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8">
    <w:nsid w:val="542F538F"/>
    <w:multiLevelType w:val="hybridMultilevel"/>
    <w:tmpl w:val="CD1A09A2"/>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54C84A59"/>
    <w:multiLevelType w:val="hybridMultilevel"/>
    <w:tmpl w:val="8A3EF72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nsid w:val="58E17B64"/>
    <w:multiLevelType w:val="hybridMultilevel"/>
    <w:tmpl w:val="12162190"/>
    <w:lvl w:ilvl="0" w:tplc="06A0659C">
      <w:start w:val="1"/>
      <w:numFmt w:val="bullet"/>
      <w:lvlText w:val=""/>
      <w:lvlJc w:val="left"/>
      <w:pPr>
        <w:tabs>
          <w:tab w:val="num" w:pos="700"/>
        </w:tabs>
        <w:ind w:left="700" w:hanging="34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1">
    <w:nsid w:val="5ACB5518"/>
    <w:multiLevelType w:val="hybridMultilevel"/>
    <w:tmpl w:val="4142D6B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F631A03"/>
    <w:multiLevelType w:val="hybridMultilevel"/>
    <w:tmpl w:val="1C1A7F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nsid w:val="604D4679"/>
    <w:multiLevelType w:val="hybridMultilevel"/>
    <w:tmpl w:val="FF7867A4"/>
    <w:lvl w:ilvl="0" w:tplc="0C0A0001">
      <w:start w:val="1"/>
      <w:numFmt w:val="bullet"/>
      <w:lvlText w:val=""/>
      <w:lvlJc w:val="left"/>
      <w:pPr>
        <w:tabs>
          <w:tab w:val="num" w:pos="1429"/>
        </w:tabs>
        <w:ind w:left="1429" w:hanging="360"/>
      </w:pPr>
      <w:rPr>
        <w:rFonts w:ascii="Symbol" w:hAnsi="Symbol" w:hint="default"/>
      </w:rPr>
    </w:lvl>
    <w:lvl w:ilvl="1" w:tplc="040A0001">
      <w:start w:val="1"/>
      <w:numFmt w:val="bullet"/>
      <w:lvlText w:val=""/>
      <w:lvlJc w:val="left"/>
      <w:pPr>
        <w:tabs>
          <w:tab w:val="num" w:pos="2149"/>
        </w:tabs>
        <w:ind w:left="2149" w:hanging="360"/>
      </w:pPr>
      <w:rPr>
        <w:rFonts w:ascii="Symbol" w:hAnsi="Symbol"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nsid w:val="604F12D5"/>
    <w:multiLevelType w:val="hybridMultilevel"/>
    <w:tmpl w:val="ECE6F5C0"/>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05">
      <w:start w:val="1"/>
      <w:numFmt w:val="bullet"/>
      <w:lvlText w:val=""/>
      <w:lvlJc w:val="left"/>
      <w:pPr>
        <w:tabs>
          <w:tab w:val="num" w:pos="1659"/>
        </w:tabs>
        <w:ind w:left="1659" w:hanging="360"/>
      </w:pPr>
      <w:rPr>
        <w:rFonts w:ascii="Wingdings" w:hAnsi="Wingdings" w:hint="default"/>
      </w:rPr>
    </w:lvl>
    <w:lvl w:ilvl="3" w:tplc="0C0A0001">
      <w:start w:val="1"/>
      <w:numFmt w:val="bullet"/>
      <w:lvlText w:val=""/>
      <w:lvlJc w:val="left"/>
      <w:pPr>
        <w:tabs>
          <w:tab w:val="num" w:pos="2379"/>
        </w:tabs>
        <w:ind w:left="2379" w:hanging="360"/>
      </w:pPr>
      <w:rPr>
        <w:rFonts w:ascii="Symbol" w:hAnsi="Symbol" w:hint="default"/>
      </w:rPr>
    </w:lvl>
    <w:lvl w:ilvl="4" w:tplc="0C0A0003" w:tentative="1">
      <w:start w:val="1"/>
      <w:numFmt w:val="bullet"/>
      <w:lvlText w:val="o"/>
      <w:lvlJc w:val="left"/>
      <w:pPr>
        <w:tabs>
          <w:tab w:val="num" w:pos="3099"/>
        </w:tabs>
        <w:ind w:left="3099" w:hanging="360"/>
      </w:pPr>
      <w:rPr>
        <w:rFonts w:ascii="Courier New" w:hAnsi="Courier New" w:hint="default"/>
      </w:rPr>
    </w:lvl>
    <w:lvl w:ilvl="5" w:tplc="0C0A0005" w:tentative="1">
      <w:start w:val="1"/>
      <w:numFmt w:val="bullet"/>
      <w:lvlText w:val=""/>
      <w:lvlJc w:val="left"/>
      <w:pPr>
        <w:tabs>
          <w:tab w:val="num" w:pos="3819"/>
        </w:tabs>
        <w:ind w:left="3819" w:hanging="360"/>
      </w:pPr>
      <w:rPr>
        <w:rFonts w:ascii="Wingdings" w:hAnsi="Wingdings" w:hint="default"/>
      </w:rPr>
    </w:lvl>
    <w:lvl w:ilvl="6" w:tplc="0C0A0001" w:tentative="1">
      <w:start w:val="1"/>
      <w:numFmt w:val="bullet"/>
      <w:lvlText w:val=""/>
      <w:lvlJc w:val="left"/>
      <w:pPr>
        <w:tabs>
          <w:tab w:val="num" w:pos="4539"/>
        </w:tabs>
        <w:ind w:left="4539" w:hanging="360"/>
      </w:pPr>
      <w:rPr>
        <w:rFonts w:ascii="Symbol" w:hAnsi="Symbol" w:hint="default"/>
      </w:rPr>
    </w:lvl>
    <w:lvl w:ilvl="7" w:tplc="0C0A0003" w:tentative="1">
      <w:start w:val="1"/>
      <w:numFmt w:val="bullet"/>
      <w:lvlText w:val="o"/>
      <w:lvlJc w:val="left"/>
      <w:pPr>
        <w:tabs>
          <w:tab w:val="num" w:pos="5259"/>
        </w:tabs>
        <w:ind w:left="5259" w:hanging="360"/>
      </w:pPr>
      <w:rPr>
        <w:rFonts w:ascii="Courier New" w:hAnsi="Courier New" w:hint="default"/>
      </w:rPr>
    </w:lvl>
    <w:lvl w:ilvl="8" w:tplc="0C0A0005" w:tentative="1">
      <w:start w:val="1"/>
      <w:numFmt w:val="bullet"/>
      <w:lvlText w:val=""/>
      <w:lvlJc w:val="left"/>
      <w:pPr>
        <w:tabs>
          <w:tab w:val="num" w:pos="5979"/>
        </w:tabs>
        <w:ind w:left="5979" w:hanging="360"/>
      </w:pPr>
      <w:rPr>
        <w:rFonts w:ascii="Wingdings" w:hAnsi="Wingdings" w:hint="default"/>
      </w:rPr>
    </w:lvl>
  </w:abstractNum>
  <w:abstractNum w:abstractNumId="35">
    <w:nsid w:val="62D84956"/>
    <w:multiLevelType w:val="multilevel"/>
    <w:tmpl w:val="C84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4044B06"/>
    <w:multiLevelType w:val="hybridMultilevel"/>
    <w:tmpl w:val="DA44EE98"/>
    <w:lvl w:ilvl="0" w:tplc="19264DB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65AE02F2"/>
    <w:multiLevelType w:val="hybridMultilevel"/>
    <w:tmpl w:val="78DE6F46"/>
    <w:lvl w:ilvl="0" w:tplc="19264DB8">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hint="default"/>
      </w:rPr>
    </w:lvl>
    <w:lvl w:ilvl="2" w:tplc="0C0A0005">
      <w:start w:val="1"/>
      <w:numFmt w:val="bullet"/>
      <w:lvlText w:val=""/>
      <w:lvlJc w:val="left"/>
      <w:pPr>
        <w:tabs>
          <w:tab w:val="num" w:pos="2368"/>
        </w:tabs>
        <w:ind w:left="2368" w:hanging="360"/>
      </w:pPr>
      <w:rPr>
        <w:rFonts w:ascii="Wingdings" w:hAnsi="Wingdings" w:hint="default"/>
      </w:rPr>
    </w:lvl>
    <w:lvl w:ilvl="3" w:tplc="0C0A0001">
      <w:start w:val="1"/>
      <w:numFmt w:val="bullet"/>
      <w:lvlText w:val=""/>
      <w:lvlJc w:val="left"/>
      <w:pPr>
        <w:tabs>
          <w:tab w:val="num" w:pos="3088"/>
        </w:tabs>
        <w:ind w:left="3088" w:hanging="360"/>
      </w:pPr>
      <w:rPr>
        <w:rFonts w:ascii="Symbol" w:hAnsi="Symbol" w:hint="default"/>
      </w:rPr>
    </w:lvl>
    <w:lvl w:ilvl="4" w:tplc="0C0A0003">
      <w:start w:val="1"/>
      <w:numFmt w:val="bullet"/>
      <w:lvlText w:val="o"/>
      <w:lvlJc w:val="left"/>
      <w:pPr>
        <w:tabs>
          <w:tab w:val="num" w:pos="3808"/>
        </w:tabs>
        <w:ind w:left="3808" w:hanging="360"/>
      </w:pPr>
      <w:rPr>
        <w:rFonts w:ascii="Courier New" w:hAnsi="Courier New" w:hint="default"/>
      </w:rPr>
    </w:lvl>
    <w:lvl w:ilvl="5" w:tplc="0C0A0005">
      <w:start w:val="1"/>
      <w:numFmt w:val="bullet"/>
      <w:lvlText w:val=""/>
      <w:lvlJc w:val="left"/>
      <w:pPr>
        <w:tabs>
          <w:tab w:val="num" w:pos="4528"/>
        </w:tabs>
        <w:ind w:left="4528" w:hanging="360"/>
      </w:pPr>
      <w:rPr>
        <w:rFonts w:ascii="Wingdings" w:hAnsi="Wingdings" w:hint="default"/>
      </w:rPr>
    </w:lvl>
    <w:lvl w:ilvl="6" w:tplc="0C0A0001">
      <w:start w:val="1"/>
      <w:numFmt w:val="bullet"/>
      <w:lvlText w:val=""/>
      <w:lvlJc w:val="left"/>
      <w:pPr>
        <w:tabs>
          <w:tab w:val="num" w:pos="5248"/>
        </w:tabs>
        <w:ind w:left="5248" w:hanging="360"/>
      </w:pPr>
      <w:rPr>
        <w:rFonts w:ascii="Symbol" w:hAnsi="Symbol" w:hint="default"/>
      </w:rPr>
    </w:lvl>
    <w:lvl w:ilvl="7" w:tplc="0C0A0003">
      <w:start w:val="1"/>
      <w:numFmt w:val="bullet"/>
      <w:lvlText w:val="o"/>
      <w:lvlJc w:val="left"/>
      <w:pPr>
        <w:tabs>
          <w:tab w:val="num" w:pos="5968"/>
        </w:tabs>
        <w:ind w:left="5968" w:hanging="360"/>
      </w:pPr>
      <w:rPr>
        <w:rFonts w:ascii="Courier New" w:hAnsi="Courier New" w:hint="default"/>
      </w:rPr>
    </w:lvl>
    <w:lvl w:ilvl="8" w:tplc="0C0A0005">
      <w:start w:val="1"/>
      <w:numFmt w:val="bullet"/>
      <w:lvlText w:val=""/>
      <w:lvlJc w:val="left"/>
      <w:pPr>
        <w:tabs>
          <w:tab w:val="num" w:pos="6688"/>
        </w:tabs>
        <w:ind w:left="6688" w:hanging="360"/>
      </w:pPr>
      <w:rPr>
        <w:rFonts w:ascii="Wingdings" w:hAnsi="Wingdings" w:hint="default"/>
      </w:rPr>
    </w:lvl>
  </w:abstractNum>
  <w:abstractNum w:abstractNumId="38">
    <w:nsid w:val="66897453"/>
    <w:multiLevelType w:val="multilevel"/>
    <w:tmpl w:val="E8046B56"/>
    <w:lvl w:ilvl="0">
      <w:start w:val="4"/>
      <w:numFmt w:val="decimal"/>
      <w:lvlText w:val="%1"/>
      <w:lvlJc w:val="left"/>
      <w:pPr>
        <w:tabs>
          <w:tab w:val="num" w:pos="495"/>
        </w:tabs>
        <w:ind w:left="495" w:hanging="495"/>
      </w:pPr>
      <w:rPr>
        <w:rFonts w:cs="Times New Roman" w:hint="default"/>
      </w:rPr>
    </w:lvl>
    <w:lvl w:ilvl="1">
      <w:start w:val="15"/>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BF24830"/>
    <w:multiLevelType w:val="hybridMultilevel"/>
    <w:tmpl w:val="79C861F4"/>
    <w:lvl w:ilvl="0" w:tplc="0C0A0001">
      <w:start w:val="1"/>
      <w:numFmt w:val="bullet"/>
      <w:lvlText w:val=""/>
      <w:lvlJc w:val="left"/>
      <w:pPr>
        <w:tabs>
          <w:tab w:val="num" w:pos="1618"/>
        </w:tabs>
        <w:ind w:left="1618" w:hanging="360"/>
      </w:pPr>
      <w:rPr>
        <w:rFonts w:ascii="Symbol" w:hAnsi="Symbol" w:hint="default"/>
      </w:rPr>
    </w:lvl>
    <w:lvl w:ilvl="1" w:tplc="0C0A0003">
      <w:start w:val="1"/>
      <w:numFmt w:val="bullet"/>
      <w:lvlText w:val="o"/>
      <w:lvlJc w:val="left"/>
      <w:pPr>
        <w:tabs>
          <w:tab w:val="num" w:pos="1270"/>
        </w:tabs>
        <w:ind w:left="1270" w:hanging="360"/>
      </w:pPr>
      <w:rPr>
        <w:rFonts w:ascii="Courier New" w:hAnsi="Courier New" w:hint="default"/>
      </w:rPr>
    </w:lvl>
    <w:lvl w:ilvl="2" w:tplc="0C0A0005">
      <w:start w:val="1"/>
      <w:numFmt w:val="bullet"/>
      <w:lvlText w:val=""/>
      <w:lvlJc w:val="left"/>
      <w:pPr>
        <w:tabs>
          <w:tab w:val="num" w:pos="1990"/>
        </w:tabs>
        <w:ind w:left="1990" w:hanging="360"/>
      </w:pPr>
      <w:rPr>
        <w:rFonts w:ascii="Wingdings" w:hAnsi="Wingdings" w:hint="default"/>
      </w:rPr>
    </w:lvl>
    <w:lvl w:ilvl="3" w:tplc="0C0A000B">
      <w:start w:val="1"/>
      <w:numFmt w:val="bullet"/>
      <w:lvlText w:val=""/>
      <w:lvlJc w:val="left"/>
      <w:pPr>
        <w:tabs>
          <w:tab w:val="num" w:pos="2710"/>
        </w:tabs>
        <w:ind w:left="2710" w:hanging="360"/>
      </w:pPr>
      <w:rPr>
        <w:rFonts w:ascii="Wingdings" w:hAnsi="Wingdings"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num w:numId="1">
    <w:abstractNumId w:val="24"/>
  </w:num>
  <w:num w:numId="2">
    <w:abstractNumId w:val="10"/>
  </w:num>
  <w:num w:numId="3">
    <w:abstractNumId w:val="34"/>
  </w:num>
  <w:num w:numId="4">
    <w:abstractNumId w:val="28"/>
  </w:num>
  <w:num w:numId="5">
    <w:abstractNumId w:val="36"/>
  </w:num>
  <w:num w:numId="6">
    <w:abstractNumId w:val="39"/>
  </w:num>
  <w:num w:numId="7">
    <w:abstractNumId w:val="3"/>
  </w:num>
  <w:num w:numId="8">
    <w:abstractNumId w:val="25"/>
  </w:num>
  <w:num w:numId="9">
    <w:abstractNumId w:val="31"/>
  </w:num>
  <w:num w:numId="10">
    <w:abstractNumId w:val="17"/>
  </w:num>
  <w:num w:numId="11">
    <w:abstractNumId w:val="5"/>
  </w:num>
  <w:num w:numId="12">
    <w:abstractNumId w:val="35"/>
  </w:num>
  <w:num w:numId="13">
    <w:abstractNumId w:val="30"/>
  </w:num>
  <w:num w:numId="14">
    <w:abstractNumId w:val="26"/>
  </w:num>
  <w:num w:numId="15">
    <w:abstractNumId w:val="20"/>
  </w:num>
  <w:num w:numId="16">
    <w:abstractNumId w:val="0"/>
    <w:lvlOverride w:ilvl="0">
      <w:lvl w:ilvl="0">
        <w:start w:val="1"/>
        <w:numFmt w:val="bullet"/>
        <w:lvlText w:val=""/>
        <w:legacy w:legacy="1" w:legacySpace="0" w:legacyIndent="283"/>
        <w:lvlJc w:val="left"/>
        <w:pPr>
          <w:ind w:left="2880" w:hanging="283"/>
        </w:pPr>
        <w:rPr>
          <w:rFonts w:ascii="Symbol" w:hAnsi="Symbol" w:hint="default"/>
        </w:rPr>
      </w:lvl>
    </w:lvlOverride>
  </w:num>
  <w:num w:numId="17">
    <w:abstractNumId w:val="23"/>
  </w:num>
  <w:num w:numId="18">
    <w:abstractNumId w:val="33"/>
  </w:num>
  <w:num w:numId="19">
    <w:abstractNumId w:val="22"/>
  </w:num>
  <w:num w:numId="20">
    <w:abstractNumId w:val="29"/>
  </w:num>
  <w:num w:numId="21">
    <w:abstractNumId w:val="9"/>
  </w:num>
  <w:num w:numId="22">
    <w:abstractNumId w:val="15"/>
  </w:num>
  <w:num w:numId="23">
    <w:abstractNumId w:val="11"/>
  </w:num>
  <w:num w:numId="24">
    <w:abstractNumId w:val="6"/>
  </w:num>
  <w:num w:numId="25">
    <w:abstractNumId w:val="32"/>
  </w:num>
  <w:num w:numId="26">
    <w:abstractNumId w:val="2"/>
  </w:num>
  <w:num w:numId="27">
    <w:abstractNumId w:val="27"/>
  </w:num>
  <w:num w:numId="28">
    <w:abstractNumId w:val="1"/>
  </w:num>
  <w:num w:numId="29">
    <w:abstractNumId w:val="37"/>
  </w:num>
  <w:num w:numId="30">
    <w:abstractNumId w:val="16"/>
  </w:num>
  <w:num w:numId="31">
    <w:abstractNumId w:val="14"/>
  </w:num>
  <w:num w:numId="32">
    <w:abstractNumId w:val="8"/>
  </w:num>
  <w:num w:numId="33">
    <w:abstractNumId w:val="13"/>
  </w:num>
  <w:num w:numId="34">
    <w:abstractNumId w:val="38"/>
  </w:num>
  <w:num w:numId="35">
    <w:abstractNumId w:val="19"/>
  </w:num>
  <w:num w:numId="36">
    <w:abstractNumId w:val="21"/>
  </w:num>
  <w:num w:numId="37">
    <w:abstractNumId w:val="7"/>
  </w:num>
  <w:num w:numId="38">
    <w:abstractNumId w:val="4"/>
  </w:num>
  <w:num w:numId="39">
    <w:abstractNumId w:val="18"/>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rsids>
    <w:rsidRoot w:val="00C65710"/>
    <w:rsid w:val="00003579"/>
    <w:rsid w:val="00004869"/>
    <w:rsid w:val="000071A7"/>
    <w:rsid w:val="000146F3"/>
    <w:rsid w:val="0001583E"/>
    <w:rsid w:val="000174F8"/>
    <w:rsid w:val="000219F1"/>
    <w:rsid w:val="00021F13"/>
    <w:rsid w:val="00022072"/>
    <w:rsid w:val="00024824"/>
    <w:rsid w:val="000259FA"/>
    <w:rsid w:val="0002761F"/>
    <w:rsid w:val="00030132"/>
    <w:rsid w:val="00035C91"/>
    <w:rsid w:val="000408C0"/>
    <w:rsid w:val="00040B6E"/>
    <w:rsid w:val="00040CCB"/>
    <w:rsid w:val="00053AB4"/>
    <w:rsid w:val="00055D2A"/>
    <w:rsid w:val="0005614A"/>
    <w:rsid w:val="0005715A"/>
    <w:rsid w:val="00062390"/>
    <w:rsid w:val="00062D32"/>
    <w:rsid w:val="00065FD4"/>
    <w:rsid w:val="000711ED"/>
    <w:rsid w:val="0007385D"/>
    <w:rsid w:val="00077524"/>
    <w:rsid w:val="0008538C"/>
    <w:rsid w:val="0008791E"/>
    <w:rsid w:val="00091AC0"/>
    <w:rsid w:val="00096ABF"/>
    <w:rsid w:val="000A0000"/>
    <w:rsid w:val="000A4B57"/>
    <w:rsid w:val="000A4EB2"/>
    <w:rsid w:val="000A51CF"/>
    <w:rsid w:val="000A6199"/>
    <w:rsid w:val="000B4348"/>
    <w:rsid w:val="000C0B91"/>
    <w:rsid w:val="000C719A"/>
    <w:rsid w:val="000C7FDC"/>
    <w:rsid w:val="000D0B5D"/>
    <w:rsid w:val="000D1B24"/>
    <w:rsid w:val="000E2D5A"/>
    <w:rsid w:val="000E3FE3"/>
    <w:rsid w:val="000E46A9"/>
    <w:rsid w:val="000F09AB"/>
    <w:rsid w:val="000F308B"/>
    <w:rsid w:val="001022AC"/>
    <w:rsid w:val="00111BA4"/>
    <w:rsid w:val="00115A28"/>
    <w:rsid w:val="00122930"/>
    <w:rsid w:val="00124056"/>
    <w:rsid w:val="00125B13"/>
    <w:rsid w:val="00141980"/>
    <w:rsid w:val="001477FF"/>
    <w:rsid w:val="00150915"/>
    <w:rsid w:val="0015608B"/>
    <w:rsid w:val="00160F05"/>
    <w:rsid w:val="001648B8"/>
    <w:rsid w:val="00166032"/>
    <w:rsid w:val="00171572"/>
    <w:rsid w:val="001726D5"/>
    <w:rsid w:val="00174BBF"/>
    <w:rsid w:val="001801C6"/>
    <w:rsid w:val="0018265F"/>
    <w:rsid w:val="00185B22"/>
    <w:rsid w:val="00187752"/>
    <w:rsid w:val="001926B8"/>
    <w:rsid w:val="00195A06"/>
    <w:rsid w:val="00196787"/>
    <w:rsid w:val="001A642B"/>
    <w:rsid w:val="001B68EA"/>
    <w:rsid w:val="001D18CE"/>
    <w:rsid w:val="001D23EB"/>
    <w:rsid w:val="001D2A3F"/>
    <w:rsid w:val="001D39B3"/>
    <w:rsid w:val="001E299F"/>
    <w:rsid w:val="001E3242"/>
    <w:rsid w:val="001E4275"/>
    <w:rsid w:val="001E575E"/>
    <w:rsid w:val="001E6AF1"/>
    <w:rsid w:val="001F1D5C"/>
    <w:rsid w:val="001F3D2C"/>
    <w:rsid w:val="001F4016"/>
    <w:rsid w:val="001F42BE"/>
    <w:rsid w:val="001F4D85"/>
    <w:rsid w:val="00201350"/>
    <w:rsid w:val="002019BF"/>
    <w:rsid w:val="00205355"/>
    <w:rsid w:val="0020643C"/>
    <w:rsid w:val="00215D1A"/>
    <w:rsid w:val="00215DBB"/>
    <w:rsid w:val="0022188D"/>
    <w:rsid w:val="002219BA"/>
    <w:rsid w:val="0022371F"/>
    <w:rsid w:val="00233CC0"/>
    <w:rsid w:val="00237C63"/>
    <w:rsid w:val="00243D71"/>
    <w:rsid w:val="00253A2F"/>
    <w:rsid w:val="00254975"/>
    <w:rsid w:val="00270F62"/>
    <w:rsid w:val="00272D25"/>
    <w:rsid w:val="00275E85"/>
    <w:rsid w:val="00280270"/>
    <w:rsid w:val="00283EDF"/>
    <w:rsid w:val="002857C7"/>
    <w:rsid w:val="00291602"/>
    <w:rsid w:val="00297954"/>
    <w:rsid w:val="002A51DB"/>
    <w:rsid w:val="002A7F5F"/>
    <w:rsid w:val="002C217E"/>
    <w:rsid w:val="002D3EAF"/>
    <w:rsid w:val="002E16D1"/>
    <w:rsid w:val="002F0A67"/>
    <w:rsid w:val="002F21C5"/>
    <w:rsid w:val="002F6C8E"/>
    <w:rsid w:val="00312A83"/>
    <w:rsid w:val="00313521"/>
    <w:rsid w:val="00326AC5"/>
    <w:rsid w:val="003302C7"/>
    <w:rsid w:val="00331488"/>
    <w:rsid w:val="00336E03"/>
    <w:rsid w:val="00342E62"/>
    <w:rsid w:val="003431F3"/>
    <w:rsid w:val="00346CFD"/>
    <w:rsid w:val="00354578"/>
    <w:rsid w:val="00363B7B"/>
    <w:rsid w:val="00370E7E"/>
    <w:rsid w:val="003817FF"/>
    <w:rsid w:val="00393FAF"/>
    <w:rsid w:val="003A5397"/>
    <w:rsid w:val="003A5570"/>
    <w:rsid w:val="003A5744"/>
    <w:rsid w:val="003B089C"/>
    <w:rsid w:val="003B4085"/>
    <w:rsid w:val="003B596C"/>
    <w:rsid w:val="003C0465"/>
    <w:rsid w:val="003C2D52"/>
    <w:rsid w:val="003E02F6"/>
    <w:rsid w:val="003E0B19"/>
    <w:rsid w:val="003F1905"/>
    <w:rsid w:val="003F35AF"/>
    <w:rsid w:val="003F3FFE"/>
    <w:rsid w:val="003F5094"/>
    <w:rsid w:val="003F7AA3"/>
    <w:rsid w:val="00404A33"/>
    <w:rsid w:val="00407719"/>
    <w:rsid w:val="0041293F"/>
    <w:rsid w:val="00415EEE"/>
    <w:rsid w:val="004167B6"/>
    <w:rsid w:val="00423D8B"/>
    <w:rsid w:val="00425DD6"/>
    <w:rsid w:val="00433DD9"/>
    <w:rsid w:val="00436BCC"/>
    <w:rsid w:val="0044006B"/>
    <w:rsid w:val="00452CF5"/>
    <w:rsid w:val="00454984"/>
    <w:rsid w:val="00454AC6"/>
    <w:rsid w:val="00456140"/>
    <w:rsid w:val="004572EE"/>
    <w:rsid w:val="00460D9C"/>
    <w:rsid w:val="00462029"/>
    <w:rsid w:val="00462DE6"/>
    <w:rsid w:val="004660E7"/>
    <w:rsid w:val="00466BB6"/>
    <w:rsid w:val="00466C96"/>
    <w:rsid w:val="00472ED4"/>
    <w:rsid w:val="00476C74"/>
    <w:rsid w:val="00480827"/>
    <w:rsid w:val="004822F3"/>
    <w:rsid w:val="00485160"/>
    <w:rsid w:val="0048764A"/>
    <w:rsid w:val="00495B4F"/>
    <w:rsid w:val="004967BD"/>
    <w:rsid w:val="004A5300"/>
    <w:rsid w:val="004B0030"/>
    <w:rsid w:val="004B0399"/>
    <w:rsid w:val="004B5C39"/>
    <w:rsid w:val="004B7B53"/>
    <w:rsid w:val="004C0D89"/>
    <w:rsid w:val="004C42A4"/>
    <w:rsid w:val="004C4906"/>
    <w:rsid w:val="004C6BE4"/>
    <w:rsid w:val="004D1952"/>
    <w:rsid w:val="004D4413"/>
    <w:rsid w:val="004D5804"/>
    <w:rsid w:val="004D5A3F"/>
    <w:rsid w:val="004E25AE"/>
    <w:rsid w:val="004E30AE"/>
    <w:rsid w:val="004E5093"/>
    <w:rsid w:val="004E5A63"/>
    <w:rsid w:val="004F0264"/>
    <w:rsid w:val="004F24D3"/>
    <w:rsid w:val="004F263B"/>
    <w:rsid w:val="004F38A7"/>
    <w:rsid w:val="004F5CB4"/>
    <w:rsid w:val="004F60EF"/>
    <w:rsid w:val="004F716B"/>
    <w:rsid w:val="004F7DE3"/>
    <w:rsid w:val="00501A1D"/>
    <w:rsid w:val="005030CF"/>
    <w:rsid w:val="00517DC1"/>
    <w:rsid w:val="00527A8E"/>
    <w:rsid w:val="005308EC"/>
    <w:rsid w:val="0053233D"/>
    <w:rsid w:val="00537886"/>
    <w:rsid w:val="00543EDA"/>
    <w:rsid w:val="00546CD0"/>
    <w:rsid w:val="0054774F"/>
    <w:rsid w:val="00556198"/>
    <w:rsid w:val="00560112"/>
    <w:rsid w:val="00565E4F"/>
    <w:rsid w:val="00567CEE"/>
    <w:rsid w:val="00577F46"/>
    <w:rsid w:val="0058387F"/>
    <w:rsid w:val="005851BE"/>
    <w:rsid w:val="00587B23"/>
    <w:rsid w:val="00592627"/>
    <w:rsid w:val="00597B25"/>
    <w:rsid w:val="005A40CE"/>
    <w:rsid w:val="005B5C74"/>
    <w:rsid w:val="005C2244"/>
    <w:rsid w:val="005C4D77"/>
    <w:rsid w:val="005C6D98"/>
    <w:rsid w:val="005D57F0"/>
    <w:rsid w:val="005E0CFE"/>
    <w:rsid w:val="005E1016"/>
    <w:rsid w:val="005E1FF5"/>
    <w:rsid w:val="005F6461"/>
    <w:rsid w:val="005F745B"/>
    <w:rsid w:val="00601310"/>
    <w:rsid w:val="00603877"/>
    <w:rsid w:val="00612A42"/>
    <w:rsid w:val="0061467C"/>
    <w:rsid w:val="00621D8E"/>
    <w:rsid w:val="00623DF2"/>
    <w:rsid w:val="0064139E"/>
    <w:rsid w:val="006446C9"/>
    <w:rsid w:val="0065010D"/>
    <w:rsid w:val="00653466"/>
    <w:rsid w:val="0065715D"/>
    <w:rsid w:val="006575BA"/>
    <w:rsid w:val="00665D84"/>
    <w:rsid w:val="00666385"/>
    <w:rsid w:val="006718B9"/>
    <w:rsid w:val="00671E91"/>
    <w:rsid w:val="00681D0E"/>
    <w:rsid w:val="006A1CB4"/>
    <w:rsid w:val="006B2462"/>
    <w:rsid w:val="006B55B1"/>
    <w:rsid w:val="006C1175"/>
    <w:rsid w:val="006C3A0D"/>
    <w:rsid w:val="006C52FB"/>
    <w:rsid w:val="006C78E2"/>
    <w:rsid w:val="006C7C2C"/>
    <w:rsid w:val="006D12A4"/>
    <w:rsid w:val="006E6DD7"/>
    <w:rsid w:val="006F1009"/>
    <w:rsid w:val="006F47FA"/>
    <w:rsid w:val="006F4FBC"/>
    <w:rsid w:val="006F70EC"/>
    <w:rsid w:val="0071093C"/>
    <w:rsid w:val="007210EE"/>
    <w:rsid w:val="007315F0"/>
    <w:rsid w:val="007372D7"/>
    <w:rsid w:val="007401C5"/>
    <w:rsid w:val="00745208"/>
    <w:rsid w:val="00745247"/>
    <w:rsid w:val="007557F6"/>
    <w:rsid w:val="00756B11"/>
    <w:rsid w:val="00761272"/>
    <w:rsid w:val="00764E5C"/>
    <w:rsid w:val="0077096C"/>
    <w:rsid w:val="00771DAF"/>
    <w:rsid w:val="007738F8"/>
    <w:rsid w:val="0078625A"/>
    <w:rsid w:val="00786F5D"/>
    <w:rsid w:val="007A6303"/>
    <w:rsid w:val="007B05D0"/>
    <w:rsid w:val="007B060F"/>
    <w:rsid w:val="007B6BE6"/>
    <w:rsid w:val="007C099D"/>
    <w:rsid w:val="007C7EC8"/>
    <w:rsid w:val="007D3A08"/>
    <w:rsid w:val="007E15BE"/>
    <w:rsid w:val="007F4F4E"/>
    <w:rsid w:val="007F53B8"/>
    <w:rsid w:val="0080458E"/>
    <w:rsid w:val="008070A1"/>
    <w:rsid w:val="008104A9"/>
    <w:rsid w:val="00826592"/>
    <w:rsid w:val="00831BDE"/>
    <w:rsid w:val="008335D6"/>
    <w:rsid w:val="00845AD6"/>
    <w:rsid w:val="00855CA8"/>
    <w:rsid w:val="00855DCD"/>
    <w:rsid w:val="008607E9"/>
    <w:rsid w:val="00874616"/>
    <w:rsid w:val="00881225"/>
    <w:rsid w:val="00896A34"/>
    <w:rsid w:val="008A4CCD"/>
    <w:rsid w:val="008A6849"/>
    <w:rsid w:val="008B2A1C"/>
    <w:rsid w:val="008B3CEA"/>
    <w:rsid w:val="008C1494"/>
    <w:rsid w:val="008C46DE"/>
    <w:rsid w:val="008C5E75"/>
    <w:rsid w:val="008C6E15"/>
    <w:rsid w:val="008D374D"/>
    <w:rsid w:val="008E5354"/>
    <w:rsid w:val="008F08ED"/>
    <w:rsid w:val="00903BCF"/>
    <w:rsid w:val="00904554"/>
    <w:rsid w:val="00904A73"/>
    <w:rsid w:val="00904E57"/>
    <w:rsid w:val="00913494"/>
    <w:rsid w:val="00913532"/>
    <w:rsid w:val="00917449"/>
    <w:rsid w:val="0091764C"/>
    <w:rsid w:val="0092314B"/>
    <w:rsid w:val="00936525"/>
    <w:rsid w:val="00942D5A"/>
    <w:rsid w:val="009466A6"/>
    <w:rsid w:val="009511F6"/>
    <w:rsid w:val="00951573"/>
    <w:rsid w:val="00957E9C"/>
    <w:rsid w:val="00961077"/>
    <w:rsid w:val="00962E6D"/>
    <w:rsid w:val="0096488C"/>
    <w:rsid w:val="00970F52"/>
    <w:rsid w:val="00971483"/>
    <w:rsid w:val="0097266B"/>
    <w:rsid w:val="009737A5"/>
    <w:rsid w:val="00983D1A"/>
    <w:rsid w:val="00984131"/>
    <w:rsid w:val="00986878"/>
    <w:rsid w:val="009950DB"/>
    <w:rsid w:val="00997497"/>
    <w:rsid w:val="009A3CA9"/>
    <w:rsid w:val="009B5141"/>
    <w:rsid w:val="009C1331"/>
    <w:rsid w:val="009C2BC8"/>
    <w:rsid w:val="009C568C"/>
    <w:rsid w:val="009C5D56"/>
    <w:rsid w:val="009C613C"/>
    <w:rsid w:val="009C7827"/>
    <w:rsid w:val="009D03B8"/>
    <w:rsid w:val="009D1A1B"/>
    <w:rsid w:val="009D20FC"/>
    <w:rsid w:val="009D2B8E"/>
    <w:rsid w:val="009F1122"/>
    <w:rsid w:val="009F5906"/>
    <w:rsid w:val="00A024B1"/>
    <w:rsid w:val="00A02FC4"/>
    <w:rsid w:val="00A07BA9"/>
    <w:rsid w:val="00A12294"/>
    <w:rsid w:val="00A13E83"/>
    <w:rsid w:val="00A13F3C"/>
    <w:rsid w:val="00A15C51"/>
    <w:rsid w:val="00A23813"/>
    <w:rsid w:val="00A2656B"/>
    <w:rsid w:val="00A3134C"/>
    <w:rsid w:val="00A408A3"/>
    <w:rsid w:val="00A41550"/>
    <w:rsid w:val="00A459C6"/>
    <w:rsid w:val="00A52E49"/>
    <w:rsid w:val="00A55990"/>
    <w:rsid w:val="00A578FE"/>
    <w:rsid w:val="00A65886"/>
    <w:rsid w:val="00A71398"/>
    <w:rsid w:val="00A72FFE"/>
    <w:rsid w:val="00A737F8"/>
    <w:rsid w:val="00A748F0"/>
    <w:rsid w:val="00A74A2B"/>
    <w:rsid w:val="00A825BA"/>
    <w:rsid w:val="00A839A6"/>
    <w:rsid w:val="00A91176"/>
    <w:rsid w:val="00AA0618"/>
    <w:rsid w:val="00AA0F41"/>
    <w:rsid w:val="00AA3DBB"/>
    <w:rsid w:val="00AA58D6"/>
    <w:rsid w:val="00AA66F6"/>
    <w:rsid w:val="00AA6DDD"/>
    <w:rsid w:val="00AB20AC"/>
    <w:rsid w:val="00AB43D6"/>
    <w:rsid w:val="00AC2B74"/>
    <w:rsid w:val="00AC4976"/>
    <w:rsid w:val="00AD0DE6"/>
    <w:rsid w:val="00AD75B1"/>
    <w:rsid w:val="00AE69B5"/>
    <w:rsid w:val="00AF0702"/>
    <w:rsid w:val="00AF2437"/>
    <w:rsid w:val="00AF2F60"/>
    <w:rsid w:val="00AF30C6"/>
    <w:rsid w:val="00B03409"/>
    <w:rsid w:val="00B053B5"/>
    <w:rsid w:val="00B06E0E"/>
    <w:rsid w:val="00B15D24"/>
    <w:rsid w:val="00B3175D"/>
    <w:rsid w:val="00B371C8"/>
    <w:rsid w:val="00B4003F"/>
    <w:rsid w:val="00B42A6F"/>
    <w:rsid w:val="00B51D79"/>
    <w:rsid w:val="00B63E46"/>
    <w:rsid w:val="00B649E1"/>
    <w:rsid w:val="00B75785"/>
    <w:rsid w:val="00B80859"/>
    <w:rsid w:val="00B95B0E"/>
    <w:rsid w:val="00BA1823"/>
    <w:rsid w:val="00BA5ECB"/>
    <w:rsid w:val="00BA7CAC"/>
    <w:rsid w:val="00BA7EF8"/>
    <w:rsid w:val="00BC177E"/>
    <w:rsid w:val="00BC328A"/>
    <w:rsid w:val="00BC51BD"/>
    <w:rsid w:val="00BC54D5"/>
    <w:rsid w:val="00BD079D"/>
    <w:rsid w:val="00BD7438"/>
    <w:rsid w:val="00BD7A56"/>
    <w:rsid w:val="00BE242C"/>
    <w:rsid w:val="00BE3F0D"/>
    <w:rsid w:val="00BE4CBA"/>
    <w:rsid w:val="00BE5F37"/>
    <w:rsid w:val="00BF2007"/>
    <w:rsid w:val="00BF2606"/>
    <w:rsid w:val="00C05C5C"/>
    <w:rsid w:val="00C14279"/>
    <w:rsid w:val="00C14381"/>
    <w:rsid w:val="00C15105"/>
    <w:rsid w:val="00C157A4"/>
    <w:rsid w:val="00C16803"/>
    <w:rsid w:val="00C177EA"/>
    <w:rsid w:val="00C22A36"/>
    <w:rsid w:val="00C22AE1"/>
    <w:rsid w:val="00C322AA"/>
    <w:rsid w:val="00C33B89"/>
    <w:rsid w:val="00C364A1"/>
    <w:rsid w:val="00C43E9E"/>
    <w:rsid w:val="00C53BA2"/>
    <w:rsid w:val="00C633CB"/>
    <w:rsid w:val="00C65710"/>
    <w:rsid w:val="00C74334"/>
    <w:rsid w:val="00C776EE"/>
    <w:rsid w:val="00C835BF"/>
    <w:rsid w:val="00C843F5"/>
    <w:rsid w:val="00C872B7"/>
    <w:rsid w:val="00C87FAC"/>
    <w:rsid w:val="00C910D2"/>
    <w:rsid w:val="00C915CA"/>
    <w:rsid w:val="00C918BE"/>
    <w:rsid w:val="00C94A6D"/>
    <w:rsid w:val="00CA4C55"/>
    <w:rsid w:val="00CB6AB7"/>
    <w:rsid w:val="00CC008B"/>
    <w:rsid w:val="00CC31DA"/>
    <w:rsid w:val="00CD7802"/>
    <w:rsid w:val="00CE3B8C"/>
    <w:rsid w:val="00CF275A"/>
    <w:rsid w:val="00CF2EDF"/>
    <w:rsid w:val="00CF3F5B"/>
    <w:rsid w:val="00CF5101"/>
    <w:rsid w:val="00CF54AF"/>
    <w:rsid w:val="00D0019D"/>
    <w:rsid w:val="00D018DC"/>
    <w:rsid w:val="00D10A42"/>
    <w:rsid w:val="00D1212A"/>
    <w:rsid w:val="00D144C4"/>
    <w:rsid w:val="00D14B23"/>
    <w:rsid w:val="00D27185"/>
    <w:rsid w:val="00D31AC8"/>
    <w:rsid w:val="00D42447"/>
    <w:rsid w:val="00D4397B"/>
    <w:rsid w:val="00D52C8F"/>
    <w:rsid w:val="00D54692"/>
    <w:rsid w:val="00D56AC9"/>
    <w:rsid w:val="00D56E3C"/>
    <w:rsid w:val="00D66923"/>
    <w:rsid w:val="00D669D2"/>
    <w:rsid w:val="00D733DF"/>
    <w:rsid w:val="00D743AA"/>
    <w:rsid w:val="00D77BCA"/>
    <w:rsid w:val="00D82CF0"/>
    <w:rsid w:val="00D831C7"/>
    <w:rsid w:val="00D85737"/>
    <w:rsid w:val="00D85AF9"/>
    <w:rsid w:val="00D87D48"/>
    <w:rsid w:val="00D93AE5"/>
    <w:rsid w:val="00D9510D"/>
    <w:rsid w:val="00D96840"/>
    <w:rsid w:val="00DA165C"/>
    <w:rsid w:val="00DA3A19"/>
    <w:rsid w:val="00DA4550"/>
    <w:rsid w:val="00DA6DF0"/>
    <w:rsid w:val="00DB0D8D"/>
    <w:rsid w:val="00DB5647"/>
    <w:rsid w:val="00DC7476"/>
    <w:rsid w:val="00DD3770"/>
    <w:rsid w:val="00DD3FBA"/>
    <w:rsid w:val="00DD526E"/>
    <w:rsid w:val="00DD63A2"/>
    <w:rsid w:val="00DE4B52"/>
    <w:rsid w:val="00E012D8"/>
    <w:rsid w:val="00E021D6"/>
    <w:rsid w:val="00E0370D"/>
    <w:rsid w:val="00E32A95"/>
    <w:rsid w:val="00E34BCB"/>
    <w:rsid w:val="00E422D7"/>
    <w:rsid w:val="00E450DC"/>
    <w:rsid w:val="00E506DD"/>
    <w:rsid w:val="00E507CA"/>
    <w:rsid w:val="00E524C5"/>
    <w:rsid w:val="00E554F3"/>
    <w:rsid w:val="00E62F50"/>
    <w:rsid w:val="00E65BDE"/>
    <w:rsid w:val="00E7552C"/>
    <w:rsid w:val="00E7730F"/>
    <w:rsid w:val="00E82F6D"/>
    <w:rsid w:val="00E85470"/>
    <w:rsid w:val="00E87516"/>
    <w:rsid w:val="00E903EF"/>
    <w:rsid w:val="00E952D7"/>
    <w:rsid w:val="00EA1090"/>
    <w:rsid w:val="00EA13E3"/>
    <w:rsid w:val="00EA4DF6"/>
    <w:rsid w:val="00EA63DF"/>
    <w:rsid w:val="00EA7C8C"/>
    <w:rsid w:val="00EB0FD6"/>
    <w:rsid w:val="00EB1E40"/>
    <w:rsid w:val="00EC4533"/>
    <w:rsid w:val="00EC74E1"/>
    <w:rsid w:val="00ED3538"/>
    <w:rsid w:val="00ED62E3"/>
    <w:rsid w:val="00EE0B63"/>
    <w:rsid w:val="00EE5897"/>
    <w:rsid w:val="00EE592C"/>
    <w:rsid w:val="00EF3A1B"/>
    <w:rsid w:val="00EF4EB8"/>
    <w:rsid w:val="00EF59AF"/>
    <w:rsid w:val="00EF67AC"/>
    <w:rsid w:val="00EF6BC9"/>
    <w:rsid w:val="00EF6C06"/>
    <w:rsid w:val="00EF7686"/>
    <w:rsid w:val="00EF7A8F"/>
    <w:rsid w:val="00F013EF"/>
    <w:rsid w:val="00F024E6"/>
    <w:rsid w:val="00F2168B"/>
    <w:rsid w:val="00F30E23"/>
    <w:rsid w:val="00F3494C"/>
    <w:rsid w:val="00F34F01"/>
    <w:rsid w:val="00F4503F"/>
    <w:rsid w:val="00F4719E"/>
    <w:rsid w:val="00F47C89"/>
    <w:rsid w:val="00F543AE"/>
    <w:rsid w:val="00F54A5C"/>
    <w:rsid w:val="00F55599"/>
    <w:rsid w:val="00F64856"/>
    <w:rsid w:val="00F66818"/>
    <w:rsid w:val="00F73753"/>
    <w:rsid w:val="00F75253"/>
    <w:rsid w:val="00F77203"/>
    <w:rsid w:val="00F8086D"/>
    <w:rsid w:val="00F81F8B"/>
    <w:rsid w:val="00F84279"/>
    <w:rsid w:val="00F87557"/>
    <w:rsid w:val="00F935EC"/>
    <w:rsid w:val="00F955E4"/>
    <w:rsid w:val="00F95C87"/>
    <w:rsid w:val="00FA2A43"/>
    <w:rsid w:val="00FC66F0"/>
    <w:rsid w:val="00FC6726"/>
    <w:rsid w:val="00FC6EAB"/>
    <w:rsid w:val="00FE15F3"/>
    <w:rsid w:val="00FF08CF"/>
    <w:rsid w:val="00FF1000"/>
    <w:rsid w:val="00FF1A58"/>
    <w:rsid w:val="00FF44B5"/>
    <w:rsid w:val="00FF5297"/>
    <w:rsid w:val="00FF59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65710"/>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C65710"/>
    <w:pPr>
      <w:keepNext/>
      <w:jc w:val="right"/>
      <w:outlineLvl w:val="0"/>
    </w:pPr>
    <w:rPr>
      <w:rFonts w:ascii="Albertus Medium" w:hAnsi="Albertus Medium"/>
      <w:b/>
      <w:sz w:val="44"/>
      <w:szCs w:val="20"/>
    </w:rPr>
  </w:style>
  <w:style w:type="paragraph" w:styleId="Ttulo2">
    <w:name w:val="heading 2"/>
    <w:basedOn w:val="Normal"/>
    <w:next w:val="Normal"/>
    <w:link w:val="Ttulo2Car"/>
    <w:uiPriority w:val="99"/>
    <w:qFormat/>
    <w:rsid w:val="00C65710"/>
    <w:pPr>
      <w:keepNext/>
      <w:outlineLvl w:val="1"/>
    </w:pPr>
    <w:rPr>
      <w:b/>
      <w:sz w:val="20"/>
      <w:szCs w:val="20"/>
      <w:lang w:val="es-ES_tradnl"/>
    </w:rPr>
  </w:style>
  <w:style w:type="paragraph" w:styleId="Ttulo3">
    <w:name w:val="heading 3"/>
    <w:basedOn w:val="Normal"/>
    <w:next w:val="Normal"/>
    <w:link w:val="Ttulo3Car"/>
    <w:uiPriority w:val="99"/>
    <w:qFormat/>
    <w:rsid w:val="00C65710"/>
    <w:pPr>
      <w:keepNext/>
      <w:jc w:val="center"/>
      <w:outlineLvl w:val="2"/>
    </w:pPr>
    <w:rPr>
      <w:b/>
      <w:sz w:val="20"/>
      <w:szCs w:val="20"/>
      <w:lang w:val="es-ES_tradnl"/>
    </w:rPr>
  </w:style>
  <w:style w:type="paragraph" w:styleId="Ttulo4">
    <w:name w:val="heading 4"/>
    <w:basedOn w:val="Normal"/>
    <w:next w:val="Normal"/>
    <w:link w:val="Ttulo4Car"/>
    <w:uiPriority w:val="99"/>
    <w:qFormat/>
    <w:rsid w:val="00C65710"/>
    <w:pPr>
      <w:keepNext/>
      <w:jc w:val="both"/>
      <w:outlineLvl w:val="3"/>
    </w:pPr>
    <w:rPr>
      <w:b/>
      <w:szCs w:val="20"/>
      <w:lang w:val="es-ES_tradnl"/>
    </w:rPr>
  </w:style>
  <w:style w:type="paragraph" w:styleId="Ttulo5">
    <w:name w:val="heading 5"/>
    <w:basedOn w:val="Normal"/>
    <w:next w:val="Normal"/>
    <w:link w:val="Ttulo5Car"/>
    <w:uiPriority w:val="99"/>
    <w:qFormat/>
    <w:rsid w:val="00C65710"/>
    <w:pPr>
      <w:keepNext/>
      <w:tabs>
        <w:tab w:val="left" w:pos="3402"/>
        <w:tab w:val="left" w:pos="3828"/>
      </w:tabs>
      <w:jc w:val="center"/>
      <w:outlineLvl w:val="4"/>
    </w:pPr>
    <w:rPr>
      <w:rFonts w:ascii="Arial" w:hAnsi="Arial"/>
      <w:b/>
      <w:bCs/>
      <w:szCs w:val="20"/>
      <w:lang w:val="es-ES_tradnl"/>
    </w:rPr>
  </w:style>
  <w:style w:type="paragraph" w:styleId="Ttulo6">
    <w:name w:val="heading 6"/>
    <w:basedOn w:val="Normal"/>
    <w:next w:val="Normal"/>
    <w:link w:val="Ttulo6Car"/>
    <w:uiPriority w:val="99"/>
    <w:qFormat/>
    <w:rsid w:val="00C65710"/>
    <w:pPr>
      <w:keepNext/>
      <w:jc w:val="center"/>
      <w:outlineLvl w:val="5"/>
    </w:pPr>
    <w:rPr>
      <w:rFonts w:ascii="Arial" w:hAnsi="Arial" w:cs="Arial"/>
      <w:b/>
      <w:bCs/>
      <w:sz w:val="18"/>
      <w:szCs w:val="20"/>
      <w:u w:val="single"/>
      <w:lang w:val="es-ES_tradnl"/>
    </w:rPr>
  </w:style>
  <w:style w:type="paragraph" w:styleId="Ttulo7">
    <w:name w:val="heading 7"/>
    <w:basedOn w:val="Normal"/>
    <w:next w:val="Normal"/>
    <w:link w:val="Ttulo7Car"/>
    <w:uiPriority w:val="99"/>
    <w:qFormat/>
    <w:rsid w:val="00C65710"/>
    <w:pPr>
      <w:keepNext/>
      <w:tabs>
        <w:tab w:val="left" w:pos="-720"/>
        <w:tab w:val="left" w:pos="2127"/>
        <w:tab w:val="left" w:pos="5670"/>
        <w:tab w:val="right" w:pos="8931"/>
      </w:tabs>
      <w:suppressAutoHyphens/>
      <w:jc w:val="both"/>
      <w:outlineLvl w:val="6"/>
    </w:pPr>
    <w:rPr>
      <w:rFonts w:ascii="Arial" w:hAnsi="Arial"/>
      <w:b/>
      <w:spacing w:val="-3"/>
      <w:sz w:val="20"/>
      <w:szCs w:val="20"/>
      <w:lang w:val="es-ES_tradnl"/>
    </w:rPr>
  </w:style>
  <w:style w:type="paragraph" w:styleId="Ttulo8">
    <w:name w:val="heading 8"/>
    <w:basedOn w:val="Normal"/>
    <w:next w:val="Normal"/>
    <w:link w:val="Ttulo8Car"/>
    <w:uiPriority w:val="99"/>
    <w:qFormat/>
    <w:rsid w:val="00C65710"/>
    <w:pPr>
      <w:keepNext/>
      <w:tabs>
        <w:tab w:val="left" w:pos="-720"/>
        <w:tab w:val="left" w:pos="2127"/>
        <w:tab w:val="right" w:pos="4962"/>
        <w:tab w:val="left" w:pos="5670"/>
        <w:tab w:val="right" w:pos="8505"/>
      </w:tabs>
      <w:suppressAutoHyphens/>
      <w:outlineLvl w:val="7"/>
    </w:pPr>
    <w:rPr>
      <w:rFonts w:ascii="Arial" w:hAnsi="Arial"/>
      <w:b/>
      <w:bCs/>
      <w:spacing w:val="-3"/>
      <w:sz w:val="20"/>
      <w:szCs w:val="20"/>
      <w:lang w:val="es-ES_tradnl"/>
    </w:rPr>
  </w:style>
  <w:style w:type="paragraph" w:styleId="Ttulo9">
    <w:name w:val="heading 9"/>
    <w:basedOn w:val="Normal"/>
    <w:next w:val="Normal"/>
    <w:link w:val="Ttulo9Car"/>
    <w:uiPriority w:val="99"/>
    <w:qFormat/>
    <w:rsid w:val="00C65710"/>
    <w:pPr>
      <w:keepNext/>
      <w:tabs>
        <w:tab w:val="left" w:pos="-720"/>
      </w:tabs>
      <w:suppressAutoHyphens/>
      <w:outlineLvl w:val="8"/>
    </w:pPr>
    <w:rPr>
      <w:rFonts w:ascii="Arial" w:hAnsi="Arial"/>
      <w:b/>
      <w:color w:val="0000FF"/>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65710"/>
    <w:rPr>
      <w:rFonts w:ascii="Albertus Medium" w:hAnsi="Albertus Medium" w:cs="Times New Roman"/>
      <w:b/>
      <w:sz w:val="20"/>
      <w:szCs w:val="20"/>
      <w:lang w:eastAsia="es-ES"/>
    </w:rPr>
  </w:style>
  <w:style w:type="character" w:customStyle="1" w:styleId="Ttulo2Car">
    <w:name w:val="Título 2 Car"/>
    <w:basedOn w:val="Fuentedeprrafopredeter"/>
    <w:link w:val="Ttulo2"/>
    <w:uiPriority w:val="99"/>
    <w:locked/>
    <w:rsid w:val="00C65710"/>
    <w:rPr>
      <w:rFonts w:ascii="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9"/>
    <w:locked/>
    <w:rsid w:val="00C65710"/>
    <w:rPr>
      <w:rFonts w:ascii="Times New Roman" w:hAnsi="Times New Roman" w:cs="Times New Roman"/>
      <w:b/>
      <w:sz w:val="20"/>
      <w:szCs w:val="20"/>
      <w:lang w:val="es-ES_tradnl" w:eastAsia="es-ES"/>
    </w:rPr>
  </w:style>
  <w:style w:type="character" w:customStyle="1" w:styleId="Ttulo4Car">
    <w:name w:val="Título 4 Car"/>
    <w:basedOn w:val="Fuentedeprrafopredeter"/>
    <w:link w:val="Ttulo4"/>
    <w:uiPriority w:val="99"/>
    <w:locked/>
    <w:rsid w:val="00C65710"/>
    <w:rPr>
      <w:rFonts w:ascii="Times New Roman" w:hAnsi="Times New Roman" w:cs="Times New Roman"/>
      <w:b/>
      <w:sz w:val="20"/>
      <w:szCs w:val="20"/>
      <w:lang w:val="es-ES_tradnl" w:eastAsia="es-ES"/>
    </w:rPr>
  </w:style>
  <w:style w:type="character" w:customStyle="1" w:styleId="Ttulo5Car">
    <w:name w:val="Título 5 Car"/>
    <w:basedOn w:val="Fuentedeprrafopredeter"/>
    <w:link w:val="Ttulo5"/>
    <w:uiPriority w:val="99"/>
    <w:locked/>
    <w:rsid w:val="00C65710"/>
    <w:rPr>
      <w:rFonts w:ascii="Arial" w:hAnsi="Arial" w:cs="Times New Roman"/>
      <w:b/>
      <w:bCs/>
      <w:sz w:val="20"/>
      <w:szCs w:val="20"/>
      <w:lang w:val="es-ES_tradnl" w:eastAsia="es-ES"/>
    </w:rPr>
  </w:style>
  <w:style w:type="character" w:customStyle="1" w:styleId="Ttulo6Car">
    <w:name w:val="Título 6 Car"/>
    <w:basedOn w:val="Fuentedeprrafopredeter"/>
    <w:link w:val="Ttulo6"/>
    <w:uiPriority w:val="99"/>
    <w:locked/>
    <w:rsid w:val="00C65710"/>
    <w:rPr>
      <w:rFonts w:ascii="Arial" w:hAnsi="Arial" w:cs="Arial"/>
      <w:b/>
      <w:bCs/>
      <w:sz w:val="20"/>
      <w:szCs w:val="20"/>
      <w:u w:val="single"/>
      <w:lang w:val="es-ES_tradnl" w:eastAsia="es-ES"/>
    </w:rPr>
  </w:style>
  <w:style w:type="character" w:customStyle="1" w:styleId="Ttulo7Car">
    <w:name w:val="Título 7 Car"/>
    <w:basedOn w:val="Fuentedeprrafopredeter"/>
    <w:link w:val="Ttulo7"/>
    <w:uiPriority w:val="99"/>
    <w:locked/>
    <w:rsid w:val="00C65710"/>
    <w:rPr>
      <w:rFonts w:ascii="Arial" w:hAnsi="Arial" w:cs="Times New Roman"/>
      <w:b/>
      <w:spacing w:val="-3"/>
      <w:sz w:val="20"/>
      <w:szCs w:val="20"/>
      <w:lang w:val="es-ES_tradnl" w:eastAsia="es-ES"/>
    </w:rPr>
  </w:style>
  <w:style w:type="character" w:customStyle="1" w:styleId="Ttulo8Car">
    <w:name w:val="Título 8 Car"/>
    <w:basedOn w:val="Fuentedeprrafopredeter"/>
    <w:link w:val="Ttulo8"/>
    <w:uiPriority w:val="99"/>
    <w:locked/>
    <w:rsid w:val="00C65710"/>
    <w:rPr>
      <w:rFonts w:ascii="Arial" w:hAnsi="Arial" w:cs="Times New Roman"/>
      <w:b/>
      <w:bCs/>
      <w:spacing w:val="-3"/>
      <w:sz w:val="20"/>
      <w:szCs w:val="20"/>
      <w:lang w:val="es-ES_tradnl" w:eastAsia="es-ES"/>
    </w:rPr>
  </w:style>
  <w:style w:type="character" w:customStyle="1" w:styleId="Ttulo9Car">
    <w:name w:val="Título 9 Car"/>
    <w:basedOn w:val="Fuentedeprrafopredeter"/>
    <w:link w:val="Ttulo9"/>
    <w:uiPriority w:val="99"/>
    <w:locked/>
    <w:rsid w:val="00C65710"/>
    <w:rPr>
      <w:rFonts w:ascii="Arial" w:hAnsi="Arial" w:cs="Times New Roman"/>
      <w:b/>
      <w:color w:val="0000FF"/>
      <w:sz w:val="20"/>
      <w:szCs w:val="20"/>
      <w:lang w:val="es-ES_tradnl" w:eastAsia="es-ES"/>
    </w:rPr>
  </w:style>
  <w:style w:type="paragraph" w:styleId="Encabezado">
    <w:name w:val="header"/>
    <w:basedOn w:val="Normal"/>
    <w:link w:val="EncabezadoCar"/>
    <w:uiPriority w:val="99"/>
    <w:rsid w:val="00C65710"/>
    <w:pPr>
      <w:tabs>
        <w:tab w:val="center" w:pos="4252"/>
        <w:tab w:val="right" w:pos="8504"/>
      </w:tabs>
    </w:pPr>
  </w:style>
  <w:style w:type="character" w:customStyle="1" w:styleId="EncabezadoCar">
    <w:name w:val="Encabezado Car"/>
    <w:basedOn w:val="Fuentedeprrafopredeter"/>
    <w:link w:val="Encabezado"/>
    <w:uiPriority w:val="99"/>
    <w:locked/>
    <w:rsid w:val="00C65710"/>
    <w:rPr>
      <w:rFonts w:ascii="Times New Roman" w:hAnsi="Times New Roman" w:cs="Times New Roman"/>
      <w:sz w:val="24"/>
      <w:szCs w:val="24"/>
      <w:lang w:eastAsia="es-ES"/>
    </w:rPr>
  </w:style>
  <w:style w:type="paragraph" w:styleId="Piedepgina">
    <w:name w:val="footer"/>
    <w:basedOn w:val="Normal"/>
    <w:link w:val="PiedepginaCar"/>
    <w:uiPriority w:val="99"/>
    <w:rsid w:val="00C65710"/>
    <w:pPr>
      <w:tabs>
        <w:tab w:val="center" w:pos="4252"/>
        <w:tab w:val="right" w:pos="8504"/>
      </w:tabs>
    </w:pPr>
  </w:style>
  <w:style w:type="character" w:customStyle="1" w:styleId="PiedepginaCar">
    <w:name w:val="Pie de página Car"/>
    <w:basedOn w:val="Fuentedeprrafopredeter"/>
    <w:link w:val="Piedepgina"/>
    <w:uiPriority w:val="99"/>
    <w:locked/>
    <w:rsid w:val="00C65710"/>
    <w:rPr>
      <w:rFonts w:ascii="Times New Roman" w:hAnsi="Times New Roman" w:cs="Times New Roman"/>
      <w:sz w:val="24"/>
      <w:szCs w:val="24"/>
      <w:lang w:eastAsia="es-ES"/>
    </w:rPr>
  </w:style>
  <w:style w:type="character" w:styleId="Nmerodepgina">
    <w:name w:val="page number"/>
    <w:basedOn w:val="Fuentedeprrafopredeter"/>
    <w:uiPriority w:val="99"/>
    <w:rsid w:val="00C65710"/>
    <w:rPr>
      <w:rFonts w:cs="Times New Roman"/>
    </w:rPr>
  </w:style>
  <w:style w:type="paragraph" w:styleId="Ttulo">
    <w:name w:val="Title"/>
    <w:basedOn w:val="Normal"/>
    <w:link w:val="TtuloCar"/>
    <w:uiPriority w:val="99"/>
    <w:qFormat/>
    <w:rsid w:val="00C65710"/>
    <w:pPr>
      <w:suppressAutoHyphens/>
      <w:jc w:val="center"/>
    </w:pPr>
    <w:rPr>
      <w:b/>
      <w:spacing w:val="-3"/>
      <w:sz w:val="40"/>
      <w:szCs w:val="20"/>
      <w:lang w:val="es-ES_tradnl"/>
    </w:rPr>
  </w:style>
  <w:style w:type="character" w:customStyle="1" w:styleId="TtuloCar">
    <w:name w:val="Título Car"/>
    <w:basedOn w:val="Fuentedeprrafopredeter"/>
    <w:link w:val="Ttulo"/>
    <w:uiPriority w:val="99"/>
    <w:locked/>
    <w:rsid w:val="00C65710"/>
    <w:rPr>
      <w:rFonts w:ascii="Times New Roman" w:hAnsi="Times New Roman" w:cs="Times New Roman"/>
      <w:b/>
      <w:spacing w:val="-3"/>
      <w:sz w:val="20"/>
      <w:szCs w:val="20"/>
      <w:lang w:val="es-ES_tradnl" w:eastAsia="es-ES"/>
    </w:rPr>
  </w:style>
  <w:style w:type="paragraph" w:styleId="Textodeglobo">
    <w:name w:val="Balloon Text"/>
    <w:basedOn w:val="Normal"/>
    <w:link w:val="TextodegloboCar"/>
    <w:uiPriority w:val="99"/>
    <w:semiHidden/>
    <w:rsid w:val="00C6571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65710"/>
    <w:rPr>
      <w:rFonts w:ascii="Tahoma" w:hAnsi="Tahoma" w:cs="Tahoma"/>
      <w:sz w:val="16"/>
      <w:szCs w:val="16"/>
      <w:lang w:eastAsia="es-ES"/>
    </w:rPr>
  </w:style>
  <w:style w:type="paragraph" w:styleId="Textoindependiente">
    <w:name w:val="Body Text"/>
    <w:basedOn w:val="Normal"/>
    <w:link w:val="TextoindependienteCar"/>
    <w:rsid w:val="00C65710"/>
    <w:pPr>
      <w:autoSpaceDE w:val="0"/>
      <w:autoSpaceDN w:val="0"/>
      <w:adjustRightInd w:val="0"/>
      <w:spacing w:after="120"/>
      <w:jc w:val="both"/>
    </w:pPr>
    <w:rPr>
      <w:rFonts w:ascii="Arial" w:hAnsi="Arial" w:cs="Arial"/>
      <w:color w:val="000000"/>
    </w:rPr>
  </w:style>
  <w:style w:type="character" w:customStyle="1" w:styleId="TextoindependienteCar">
    <w:name w:val="Texto independiente Car"/>
    <w:basedOn w:val="Fuentedeprrafopredeter"/>
    <w:link w:val="Textoindependiente"/>
    <w:locked/>
    <w:rsid w:val="00C65710"/>
    <w:rPr>
      <w:rFonts w:ascii="Arial" w:hAnsi="Arial" w:cs="Arial"/>
      <w:color w:val="000000"/>
      <w:sz w:val="24"/>
      <w:szCs w:val="24"/>
      <w:lang w:eastAsia="es-ES"/>
    </w:rPr>
  </w:style>
  <w:style w:type="paragraph" w:styleId="Textosinformato">
    <w:name w:val="Plain Text"/>
    <w:basedOn w:val="Normal"/>
    <w:link w:val="TextosinformatoCar"/>
    <w:uiPriority w:val="99"/>
    <w:rsid w:val="00C65710"/>
    <w:rPr>
      <w:rFonts w:ascii="Courier New" w:hAnsi="Courier New" w:cs="Courier New"/>
      <w:sz w:val="20"/>
      <w:szCs w:val="20"/>
    </w:rPr>
  </w:style>
  <w:style w:type="character" w:customStyle="1" w:styleId="TextosinformatoCar">
    <w:name w:val="Texto sin formato Car"/>
    <w:basedOn w:val="Fuentedeprrafopredeter"/>
    <w:link w:val="Textosinformato"/>
    <w:uiPriority w:val="99"/>
    <w:locked/>
    <w:rsid w:val="00C65710"/>
    <w:rPr>
      <w:rFonts w:ascii="Courier New" w:hAnsi="Courier New" w:cs="Courier New"/>
      <w:sz w:val="20"/>
      <w:szCs w:val="20"/>
      <w:lang w:eastAsia="es-ES"/>
    </w:rPr>
  </w:style>
  <w:style w:type="character" w:styleId="Textoennegrita">
    <w:name w:val="Strong"/>
    <w:basedOn w:val="Fuentedeprrafopredeter"/>
    <w:uiPriority w:val="99"/>
    <w:qFormat/>
    <w:rsid w:val="00C65710"/>
    <w:rPr>
      <w:rFonts w:cs="Times New Roman"/>
      <w:b/>
      <w:bCs/>
    </w:rPr>
  </w:style>
  <w:style w:type="character" w:styleId="Hipervnculo">
    <w:name w:val="Hyperlink"/>
    <w:basedOn w:val="Fuentedeprrafopredeter"/>
    <w:uiPriority w:val="99"/>
    <w:rsid w:val="00C65710"/>
    <w:rPr>
      <w:rFonts w:cs="Times New Roman"/>
      <w:color w:val="0000FF"/>
      <w:u w:val="single"/>
    </w:rPr>
  </w:style>
  <w:style w:type="character" w:customStyle="1" w:styleId="Fuentedeencabezadopredeter">
    <w:name w:val="Fuente de encabezado predeter."/>
    <w:uiPriority w:val="99"/>
    <w:rsid w:val="00C65710"/>
  </w:style>
  <w:style w:type="paragraph" w:customStyle="1" w:styleId="ndice1">
    <w:name w:val="índice 1"/>
    <w:basedOn w:val="Normal"/>
    <w:uiPriority w:val="99"/>
    <w:rsid w:val="00C65710"/>
    <w:pPr>
      <w:tabs>
        <w:tab w:val="left" w:leader="dot" w:pos="9000"/>
        <w:tab w:val="right" w:pos="9360"/>
      </w:tabs>
      <w:suppressAutoHyphens/>
      <w:ind w:left="1440" w:right="720" w:hanging="1440"/>
    </w:pPr>
    <w:rPr>
      <w:rFonts w:ascii="Courier New" w:hAnsi="Courier New"/>
      <w:szCs w:val="20"/>
      <w:lang w:val="en-US"/>
    </w:rPr>
  </w:style>
  <w:style w:type="paragraph" w:customStyle="1" w:styleId="ndice2">
    <w:name w:val="índice 2"/>
    <w:basedOn w:val="Normal"/>
    <w:uiPriority w:val="99"/>
    <w:rsid w:val="00C65710"/>
    <w:pPr>
      <w:tabs>
        <w:tab w:val="left" w:leader="dot" w:pos="9000"/>
        <w:tab w:val="right" w:pos="9360"/>
      </w:tabs>
      <w:suppressAutoHyphens/>
      <w:ind w:left="1440" w:right="720" w:hanging="720"/>
    </w:pPr>
    <w:rPr>
      <w:rFonts w:ascii="Courier New" w:hAnsi="Courier New"/>
      <w:szCs w:val="20"/>
      <w:lang w:val="en-US"/>
    </w:rPr>
  </w:style>
  <w:style w:type="paragraph" w:customStyle="1" w:styleId="toa">
    <w:name w:val="toa"/>
    <w:basedOn w:val="Normal"/>
    <w:uiPriority w:val="99"/>
    <w:rsid w:val="00C65710"/>
    <w:pPr>
      <w:tabs>
        <w:tab w:val="left" w:pos="9000"/>
        <w:tab w:val="right" w:pos="9360"/>
      </w:tabs>
      <w:suppressAutoHyphens/>
    </w:pPr>
    <w:rPr>
      <w:rFonts w:ascii="Courier New" w:hAnsi="Courier New"/>
      <w:szCs w:val="20"/>
      <w:lang w:val="en-US"/>
    </w:rPr>
  </w:style>
  <w:style w:type="paragraph" w:customStyle="1" w:styleId="epgrafe">
    <w:name w:val="epígrafe"/>
    <w:basedOn w:val="Normal"/>
    <w:uiPriority w:val="99"/>
    <w:rsid w:val="00C65710"/>
    <w:rPr>
      <w:rFonts w:ascii="Courier New" w:hAnsi="Courier New"/>
      <w:szCs w:val="20"/>
      <w:lang w:val="es-ES_tradnl"/>
    </w:rPr>
  </w:style>
  <w:style w:type="character" w:customStyle="1" w:styleId="EquationCaption">
    <w:name w:val="_Equation Caption"/>
    <w:uiPriority w:val="99"/>
    <w:rsid w:val="00C65710"/>
  </w:style>
  <w:style w:type="paragraph" w:styleId="Sangradetextonormal">
    <w:name w:val="Body Text Indent"/>
    <w:basedOn w:val="Normal"/>
    <w:link w:val="SangradetextonormalCar"/>
    <w:uiPriority w:val="99"/>
    <w:rsid w:val="00C65710"/>
    <w:pPr>
      <w:tabs>
        <w:tab w:val="left" w:pos="-720"/>
        <w:tab w:val="left" w:pos="709"/>
      </w:tabs>
      <w:suppressAutoHyphens/>
      <w:ind w:left="709" w:firstLine="709"/>
      <w:jc w:val="both"/>
    </w:pPr>
    <w:rPr>
      <w:spacing w:val="-3"/>
      <w:szCs w:val="20"/>
      <w:lang w:val="es-ES_tradnl"/>
    </w:rPr>
  </w:style>
  <w:style w:type="character" w:customStyle="1" w:styleId="SangradetextonormalCar">
    <w:name w:val="Sangría de texto normal Car"/>
    <w:basedOn w:val="Fuentedeprrafopredeter"/>
    <w:link w:val="Sangradetextonormal"/>
    <w:uiPriority w:val="99"/>
    <w:locked/>
    <w:rsid w:val="00C65710"/>
    <w:rPr>
      <w:rFonts w:ascii="Times New Roman" w:hAnsi="Times New Roman" w:cs="Times New Roman"/>
      <w:spacing w:val="-3"/>
      <w:sz w:val="20"/>
      <w:szCs w:val="20"/>
      <w:lang w:val="es-ES_tradnl" w:eastAsia="es-ES"/>
    </w:rPr>
  </w:style>
  <w:style w:type="paragraph" w:styleId="Sangra2detindependiente">
    <w:name w:val="Body Text Indent 2"/>
    <w:basedOn w:val="Normal"/>
    <w:link w:val="Sangra2detindependienteCar"/>
    <w:uiPriority w:val="99"/>
    <w:rsid w:val="00C65710"/>
    <w:pPr>
      <w:tabs>
        <w:tab w:val="left" w:pos="-720"/>
      </w:tabs>
      <w:suppressAutoHyphens/>
      <w:ind w:firstLine="709"/>
      <w:jc w:val="both"/>
    </w:pPr>
    <w:rPr>
      <w:spacing w:val="-3"/>
      <w:szCs w:val="20"/>
      <w:lang w:val="es-ES_tradnl"/>
    </w:rPr>
  </w:style>
  <w:style w:type="character" w:customStyle="1" w:styleId="Sangra2detindependienteCar">
    <w:name w:val="Sangría 2 de t. independiente Car"/>
    <w:basedOn w:val="Fuentedeprrafopredeter"/>
    <w:link w:val="Sangra2detindependiente"/>
    <w:uiPriority w:val="99"/>
    <w:locked/>
    <w:rsid w:val="00C65710"/>
    <w:rPr>
      <w:rFonts w:ascii="Times New Roman" w:hAnsi="Times New Roman" w:cs="Times New Roman"/>
      <w:spacing w:val="-3"/>
      <w:sz w:val="20"/>
      <w:szCs w:val="20"/>
      <w:lang w:val="es-ES_tradnl" w:eastAsia="es-ES"/>
    </w:rPr>
  </w:style>
  <w:style w:type="paragraph" w:styleId="Textoindependiente2">
    <w:name w:val="Body Text 2"/>
    <w:basedOn w:val="Normal"/>
    <w:link w:val="Textoindependiente2Car"/>
    <w:uiPriority w:val="99"/>
    <w:rsid w:val="00C65710"/>
    <w:rPr>
      <w:szCs w:val="20"/>
    </w:rPr>
  </w:style>
  <w:style w:type="character" w:customStyle="1" w:styleId="Textoindependiente2Car">
    <w:name w:val="Texto independiente 2 Car"/>
    <w:basedOn w:val="Fuentedeprrafopredeter"/>
    <w:link w:val="Textoindependiente2"/>
    <w:uiPriority w:val="99"/>
    <w:locked/>
    <w:rsid w:val="00C65710"/>
    <w:rPr>
      <w:rFonts w:ascii="Times New Roman" w:hAnsi="Times New Roman" w:cs="Times New Roman"/>
      <w:sz w:val="20"/>
      <w:szCs w:val="20"/>
      <w:lang w:eastAsia="es-ES"/>
    </w:rPr>
  </w:style>
  <w:style w:type="paragraph" w:styleId="Textoindependiente3">
    <w:name w:val="Body Text 3"/>
    <w:basedOn w:val="Normal"/>
    <w:link w:val="Textoindependiente3Car"/>
    <w:uiPriority w:val="99"/>
    <w:rsid w:val="00C65710"/>
    <w:rPr>
      <w:sz w:val="22"/>
      <w:szCs w:val="20"/>
      <w:u w:val="single"/>
    </w:rPr>
  </w:style>
  <w:style w:type="character" w:customStyle="1" w:styleId="Textoindependiente3Car">
    <w:name w:val="Texto independiente 3 Car"/>
    <w:basedOn w:val="Fuentedeprrafopredeter"/>
    <w:link w:val="Textoindependiente3"/>
    <w:uiPriority w:val="99"/>
    <w:locked/>
    <w:rsid w:val="00C65710"/>
    <w:rPr>
      <w:rFonts w:ascii="Times New Roman" w:hAnsi="Times New Roman" w:cs="Times New Roman"/>
      <w:sz w:val="20"/>
      <w:szCs w:val="20"/>
      <w:u w:val="single"/>
      <w:lang w:eastAsia="es-ES"/>
    </w:rPr>
  </w:style>
  <w:style w:type="paragraph" w:customStyle="1" w:styleId="xl24">
    <w:name w:val="xl24"/>
    <w:basedOn w:val="Normal"/>
    <w:uiPriority w:val="99"/>
    <w:rsid w:val="00C65710"/>
    <w:pPr>
      <w:pBdr>
        <w:left w:val="single" w:sz="4" w:space="0" w:color="auto"/>
      </w:pBdr>
      <w:spacing w:before="100" w:beforeAutospacing="1" w:after="100" w:afterAutospacing="1"/>
    </w:pPr>
    <w:rPr>
      <w:rFonts w:ascii="Arial Unicode MS" w:cs="Arial Unicode MS"/>
    </w:rPr>
  </w:style>
  <w:style w:type="paragraph" w:customStyle="1" w:styleId="xl25">
    <w:name w:val="xl25"/>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27">
    <w:name w:val="xl27"/>
    <w:basedOn w:val="Normal"/>
    <w:uiPriority w:val="99"/>
    <w:rsid w:val="00C65710"/>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8">
    <w:name w:val="xl28"/>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i/>
      <w:iCs/>
      <w:u w:val="single"/>
    </w:rPr>
  </w:style>
  <w:style w:type="paragraph" w:customStyle="1" w:styleId="xl29">
    <w:name w:val="xl29"/>
    <w:basedOn w:val="Normal"/>
    <w:uiPriority w:val="99"/>
    <w:rsid w:val="00C65710"/>
    <w:pPr>
      <w:pBdr>
        <w:top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0">
    <w:name w:val="xl30"/>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33">
    <w:name w:val="xl33"/>
    <w:basedOn w:val="Normal"/>
    <w:uiPriority w:val="99"/>
    <w:rsid w:val="00C65710"/>
    <w:pPr>
      <w:pBdr>
        <w:top w:val="single" w:sz="4" w:space="0" w:color="auto"/>
        <w:bottom w:val="single" w:sz="4" w:space="0" w:color="auto"/>
      </w:pBdr>
      <w:spacing w:before="100" w:beforeAutospacing="1" w:after="100" w:afterAutospacing="1"/>
    </w:pPr>
    <w:rPr>
      <w:rFonts w:ascii="Arial Unicode MS" w:cs="Arial Unicode MS"/>
    </w:rPr>
  </w:style>
  <w:style w:type="paragraph" w:customStyle="1" w:styleId="xl34">
    <w:name w:val="xl34"/>
    <w:basedOn w:val="Normal"/>
    <w:uiPriority w:val="99"/>
    <w:rsid w:val="00C65710"/>
    <w:pPr>
      <w:spacing w:before="100" w:beforeAutospacing="1" w:after="100" w:afterAutospacing="1"/>
    </w:pPr>
    <w:rPr>
      <w:rFonts w:ascii="Arial" w:hAnsi="Arial" w:cs="Arial"/>
      <w:b/>
      <w:bCs/>
      <w:i/>
      <w:iCs/>
      <w:u w:val="single"/>
    </w:rPr>
  </w:style>
  <w:style w:type="paragraph" w:customStyle="1" w:styleId="xl35">
    <w:name w:val="xl35"/>
    <w:basedOn w:val="Normal"/>
    <w:uiPriority w:val="99"/>
    <w:rsid w:val="00C65710"/>
    <w:pPr>
      <w:pBdr>
        <w:bottom w:val="single" w:sz="4" w:space="0" w:color="auto"/>
      </w:pBdr>
      <w:spacing w:before="100" w:beforeAutospacing="1" w:after="100" w:afterAutospacing="1"/>
    </w:pPr>
    <w:rPr>
      <w:rFonts w:ascii="Arial" w:hAnsi="Arial" w:cs="Arial"/>
      <w:b/>
      <w:bCs/>
      <w:u w:val="single"/>
    </w:rPr>
  </w:style>
  <w:style w:type="paragraph" w:customStyle="1" w:styleId="xl36">
    <w:name w:val="xl36"/>
    <w:basedOn w:val="Normal"/>
    <w:uiPriority w:val="99"/>
    <w:rsid w:val="00C65710"/>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Unicode MS" w:cs="Arial Unicode MS"/>
    </w:rPr>
  </w:style>
  <w:style w:type="paragraph" w:customStyle="1" w:styleId="xl38">
    <w:name w:val="xl38"/>
    <w:basedOn w:val="Normal"/>
    <w:uiPriority w:val="99"/>
    <w:rsid w:val="00C65710"/>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39">
    <w:name w:val="xl39"/>
    <w:basedOn w:val="Normal"/>
    <w:uiPriority w:val="99"/>
    <w:rsid w:val="00C657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FootnoteTextChar">
    <w:name w:val="Footnote Text Char"/>
    <w:uiPriority w:val="99"/>
    <w:semiHidden/>
    <w:locked/>
    <w:rsid w:val="00C65710"/>
    <w:rPr>
      <w:rFonts w:ascii="Courier New" w:hAnsi="Courier New"/>
      <w:sz w:val="20"/>
      <w:lang w:val="es-ES_tradnl" w:eastAsia="es-ES"/>
    </w:rPr>
  </w:style>
  <w:style w:type="paragraph" w:styleId="Textonotapie">
    <w:name w:val="footnote text"/>
    <w:basedOn w:val="Normal"/>
    <w:link w:val="TextonotapieCar"/>
    <w:uiPriority w:val="99"/>
    <w:semiHidden/>
    <w:rsid w:val="00C65710"/>
    <w:rPr>
      <w:rFonts w:ascii="Courier New" w:eastAsia="Calibri" w:hAnsi="Courier New"/>
      <w:sz w:val="20"/>
      <w:szCs w:val="20"/>
      <w:lang w:val="es-ES_tradnl"/>
    </w:rPr>
  </w:style>
  <w:style w:type="character" w:customStyle="1" w:styleId="TextonotapieCar">
    <w:name w:val="Texto nota pie Car"/>
    <w:basedOn w:val="Fuentedeprrafopredeter"/>
    <w:link w:val="Textonotapie"/>
    <w:uiPriority w:val="99"/>
    <w:semiHidden/>
    <w:locked/>
    <w:rsid w:val="00433DD9"/>
    <w:rPr>
      <w:rFonts w:ascii="Times New Roman" w:hAnsi="Times New Roman" w:cs="Times New Roman"/>
      <w:sz w:val="20"/>
      <w:szCs w:val="20"/>
      <w:lang w:val="es-ES" w:eastAsia="es-ES"/>
    </w:rPr>
  </w:style>
  <w:style w:type="paragraph" w:customStyle="1" w:styleId="Fuentedeprrafopredeter1">
    <w:name w:val="Fuente de párrafo predeter.1"/>
    <w:basedOn w:val="Normal"/>
    <w:uiPriority w:val="99"/>
    <w:rsid w:val="00C65710"/>
    <w:pPr>
      <w:widowControl w:val="0"/>
      <w:suppressAutoHyphens/>
    </w:pPr>
    <w:rPr>
      <w:noProof/>
      <w:szCs w:val="20"/>
      <w:lang w:val="es-ES_tradnl"/>
    </w:rPr>
  </w:style>
  <w:style w:type="paragraph" w:customStyle="1" w:styleId="xl22">
    <w:name w:val="xl22"/>
    <w:basedOn w:val="Normal"/>
    <w:uiPriority w:val="99"/>
    <w:rsid w:val="00C65710"/>
    <w:pPr>
      <w:spacing w:before="100" w:beforeAutospacing="1" w:after="100" w:afterAutospacing="1"/>
    </w:pPr>
    <w:rPr>
      <w:rFonts w:ascii="Arial" w:hAnsi="Arial" w:cs="Arial"/>
    </w:rPr>
  </w:style>
  <w:style w:type="paragraph" w:customStyle="1" w:styleId="xl23">
    <w:name w:val="xl23"/>
    <w:basedOn w:val="Normal"/>
    <w:uiPriority w:val="99"/>
    <w:rsid w:val="00C65710"/>
    <w:pPr>
      <w:spacing w:before="100" w:beforeAutospacing="1" w:after="100" w:afterAutospacing="1"/>
    </w:pPr>
    <w:rPr>
      <w:rFonts w:ascii="Arial" w:hAnsi="Arial" w:cs="Arial"/>
      <w:b/>
      <w:bCs/>
      <w:sz w:val="28"/>
      <w:szCs w:val="28"/>
      <w:u w:val="single"/>
    </w:rPr>
  </w:style>
  <w:style w:type="paragraph" w:styleId="Sangra3detindependiente">
    <w:name w:val="Body Text Indent 3"/>
    <w:basedOn w:val="Normal"/>
    <w:link w:val="Sangra3detindependienteCar"/>
    <w:uiPriority w:val="99"/>
    <w:rsid w:val="00C65710"/>
    <w:pPr>
      <w:tabs>
        <w:tab w:val="left" w:pos="-720"/>
        <w:tab w:val="left" w:pos="-142"/>
      </w:tabs>
      <w:suppressAutoHyphens/>
      <w:ind w:left="720"/>
      <w:jc w:val="both"/>
    </w:pPr>
    <w:rPr>
      <w:rFonts w:ascii="Arial" w:hAnsi="Arial"/>
      <w:color w:val="000000"/>
      <w:spacing w:val="-3"/>
      <w:sz w:val="20"/>
      <w:szCs w:val="20"/>
      <w:lang w:val="es-ES_tradnl"/>
    </w:rPr>
  </w:style>
  <w:style w:type="character" w:customStyle="1" w:styleId="Sangra3detindependienteCar">
    <w:name w:val="Sangría 3 de t. independiente Car"/>
    <w:basedOn w:val="Fuentedeprrafopredeter"/>
    <w:link w:val="Sangra3detindependiente"/>
    <w:uiPriority w:val="99"/>
    <w:locked/>
    <w:rsid w:val="00C65710"/>
    <w:rPr>
      <w:rFonts w:ascii="Arial" w:hAnsi="Arial" w:cs="Times New Roman"/>
      <w:color w:val="000000"/>
      <w:spacing w:val="-3"/>
      <w:sz w:val="20"/>
      <w:szCs w:val="20"/>
      <w:lang w:val="es-ES_tradnl" w:eastAsia="es-ES"/>
    </w:rPr>
  </w:style>
  <w:style w:type="paragraph" w:customStyle="1" w:styleId="Secretara">
    <w:name w:val="Secretaría"/>
    <w:basedOn w:val="Normal"/>
    <w:uiPriority w:val="99"/>
    <w:rsid w:val="00C65710"/>
    <w:pPr>
      <w:spacing w:after="120"/>
      <w:ind w:firstLine="851"/>
    </w:pPr>
    <w:rPr>
      <w:szCs w:val="20"/>
      <w:lang w:val="es-ES_tradnl"/>
    </w:rPr>
  </w:style>
  <w:style w:type="paragraph" w:styleId="HTMLconformatoprevio">
    <w:name w:val="HTML Preformatted"/>
    <w:basedOn w:val="Normal"/>
    <w:link w:val="HTMLconformatoprevioCar"/>
    <w:uiPriority w:val="99"/>
    <w:rsid w:val="00C65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locked/>
    <w:rsid w:val="00C65710"/>
    <w:rPr>
      <w:rFonts w:ascii="Courier New" w:hAnsi="Courier New" w:cs="Courier New"/>
      <w:sz w:val="20"/>
      <w:szCs w:val="20"/>
      <w:lang w:eastAsia="es-ES"/>
    </w:rPr>
  </w:style>
  <w:style w:type="character" w:customStyle="1" w:styleId="DocumentMapChar">
    <w:name w:val="Document Map Char"/>
    <w:uiPriority w:val="99"/>
    <w:semiHidden/>
    <w:locked/>
    <w:rsid w:val="00C65710"/>
    <w:rPr>
      <w:rFonts w:ascii="Tahoma" w:hAnsi="Tahoma"/>
      <w:sz w:val="20"/>
      <w:shd w:val="clear" w:color="auto" w:fill="000080"/>
      <w:lang w:val="es-ES_tradnl" w:eastAsia="es-ES"/>
    </w:rPr>
  </w:style>
  <w:style w:type="paragraph" w:styleId="Mapadeldocumento">
    <w:name w:val="Document Map"/>
    <w:basedOn w:val="Normal"/>
    <w:link w:val="MapadeldocumentoCar"/>
    <w:uiPriority w:val="99"/>
    <w:semiHidden/>
    <w:rsid w:val="00C65710"/>
    <w:pPr>
      <w:shd w:val="clear" w:color="auto" w:fill="000080"/>
    </w:pPr>
    <w:rPr>
      <w:rFonts w:ascii="Tahoma" w:eastAsia="Calibri" w:hAnsi="Tahoma"/>
      <w:sz w:val="20"/>
      <w:szCs w:val="20"/>
      <w:lang w:val="es-ES_tradnl"/>
    </w:rPr>
  </w:style>
  <w:style w:type="character" w:customStyle="1" w:styleId="MapadeldocumentoCar">
    <w:name w:val="Mapa del documento Car"/>
    <w:basedOn w:val="Fuentedeprrafopredeter"/>
    <w:link w:val="Mapadeldocumento"/>
    <w:uiPriority w:val="99"/>
    <w:semiHidden/>
    <w:locked/>
    <w:rsid w:val="00433DD9"/>
    <w:rPr>
      <w:rFonts w:ascii="Times New Roman" w:hAnsi="Times New Roman" w:cs="Times New Roman"/>
      <w:sz w:val="2"/>
      <w:lang w:val="es-ES" w:eastAsia="es-ES"/>
    </w:rPr>
  </w:style>
  <w:style w:type="paragraph" w:styleId="Epgrafe0">
    <w:name w:val="caption"/>
    <w:basedOn w:val="Normal"/>
    <w:next w:val="Normal"/>
    <w:uiPriority w:val="99"/>
    <w:qFormat/>
    <w:rsid w:val="00C65710"/>
    <w:pPr>
      <w:spacing w:before="120" w:after="120"/>
    </w:pPr>
    <w:rPr>
      <w:rFonts w:ascii="Courier New" w:hAnsi="Courier New"/>
      <w:b/>
      <w:bCs/>
      <w:sz w:val="20"/>
      <w:szCs w:val="20"/>
      <w:lang w:val="es-ES_tradnl"/>
    </w:rPr>
  </w:style>
  <w:style w:type="paragraph" w:styleId="NormalWeb">
    <w:name w:val="Normal (Web)"/>
    <w:basedOn w:val="Normal"/>
    <w:uiPriority w:val="99"/>
    <w:rsid w:val="00C65710"/>
    <w:pPr>
      <w:spacing w:before="100" w:beforeAutospacing="1" w:after="100" w:afterAutospacing="1"/>
    </w:pPr>
    <w:rPr>
      <w:lang w:val="es-ES_tradnl" w:eastAsia="es-ES_tradnl"/>
    </w:rPr>
  </w:style>
  <w:style w:type="character" w:customStyle="1" w:styleId="apple-style-span">
    <w:name w:val="apple-style-span"/>
    <w:basedOn w:val="Fuentedeprrafopredeter"/>
    <w:uiPriority w:val="99"/>
    <w:rsid w:val="00C65710"/>
    <w:rPr>
      <w:rFonts w:cs="Times New Roman"/>
    </w:rPr>
  </w:style>
  <w:style w:type="character" w:customStyle="1" w:styleId="CommentTextChar">
    <w:name w:val="Comment Text Char"/>
    <w:uiPriority w:val="99"/>
    <w:semiHidden/>
    <w:locked/>
    <w:rsid w:val="00C65710"/>
    <w:rPr>
      <w:rFonts w:ascii="Albertus Medium" w:hAnsi="Albertus Medium"/>
      <w:sz w:val="20"/>
      <w:lang w:eastAsia="es-ES"/>
    </w:rPr>
  </w:style>
  <w:style w:type="paragraph" w:styleId="Textocomentario">
    <w:name w:val="annotation text"/>
    <w:basedOn w:val="Normal"/>
    <w:link w:val="TextocomentarioCar"/>
    <w:uiPriority w:val="99"/>
    <w:semiHidden/>
    <w:rsid w:val="00C65710"/>
    <w:rPr>
      <w:rFonts w:ascii="Albertus Medium" w:eastAsia="Calibri" w:hAnsi="Albertus Medium"/>
      <w:sz w:val="20"/>
      <w:szCs w:val="20"/>
      <w:lang w:val="es-ES_tradnl"/>
    </w:rPr>
  </w:style>
  <w:style w:type="character" w:customStyle="1" w:styleId="TextocomentarioCar">
    <w:name w:val="Texto comentario Car"/>
    <w:basedOn w:val="Fuentedeprrafopredeter"/>
    <w:link w:val="Textocomentario"/>
    <w:uiPriority w:val="99"/>
    <w:semiHidden/>
    <w:locked/>
    <w:rsid w:val="00433DD9"/>
    <w:rPr>
      <w:rFonts w:ascii="Times New Roman" w:hAnsi="Times New Roman" w:cs="Times New Roman"/>
      <w:sz w:val="20"/>
      <w:szCs w:val="20"/>
      <w:lang w:val="es-ES" w:eastAsia="es-ES"/>
    </w:rPr>
  </w:style>
  <w:style w:type="character" w:customStyle="1" w:styleId="CommentSubjectChar">
    <w:name w:val="Comment Subject Char"/>
    <w:uiPriority w:val="99"/>
    <w:semiHidden/>
    <w:locked/>
    <w:rsid w:val="00C65710"/>
    <w:rPr>
      <w:rFonts w:ascii="Albertus Medium" w:hAnsi="Albertus Medium"/>
      <w:b/>
      <w:sz w:val="20"/>
      <w:lang w:eastAsia="es-ES"/>
    </w:rPr>
  </w:style>
  <w:style w:type="paragraph" w:styleId="Asuntodelcomentario">
    <w:name w:val="annotation subject"/>
    <w:basedOn w:val="Textocomentario"/>
    <w:next w:val="Textocomentario"/>
    <w:link w:val="AsuntodelcomentarioCar"/>
    <w:uiPriority w:val="99"/>
    <w:semiHidden/>
    <w:rsid w:val="00C65710"/>
    <w:rPr>
      <w:b/>
      <w:bCs/>
    </w:rPr>
  </w:style>
  <w:style w:type="character" w:customStyle="1" w:styleId="AsuntodelcomentarioCar">
    <w:name w:val="Asunto del comentario Car"/>
    <w:basedOn w:val="CommentTextChar"/>
    <w:link w:val="Asuntodelcomentario"/>
    <w:uiPriority w:val="99"/>
    <w:semiHidden/>
    <w:locked/>
    <w:rsid w:val="00433DD9"/>
    <w:rPr>
      <w:rFonts w:ascii="Times New Roman" w:hAnsi="Times New Roman" w:cs="Times New Roman"/>
      <w:b/>
      <w:bCs/>
      <w:szCs w:val="20"/>
      <w:lang w:val="es-ES"/>
    </w:rPr>
  </w:style>
  <w:style w:type="paragraph" w:customStyle="1" w:styleId="a">
    <w:name w:val="a"/>
    <w:basedOn w:val="Normal"/>
    <w:uiPriority w:val="99"/>
    <w:rsid w:val="00C65710"/>
    <w:pPr>
      <w:keepLines/>
      <w:widowControl w:val="0"/>
      <w:overflowPunct w:val="0"/>
      <w:autoSpaceDE w:val="0"/>
      <w:autoSpaceDN w:val="0"/>
      <w:adjustRightInd w:val="0"/>
      <w:ind w:left="1400" w:hanging="280"/>
      <w:jc w:val="both"/>
      <w:textAlignment w:val="baseline"/>
    </w:pPr>
    <w:rPr>
      <w:sz w:val="22"/>
      <w:szCs w:val="22"/>
      <w:lang w:eastAsia="en-US"/>
    </w:rPr>
  </w:style>
  <w:style w:type="character" w:customStyle="1" w:styleId="WW8Num5z0">
    <w:name w:val="WW8Num5z0"/>
    <w:uiPriority w:val="99"/>
    <w:rsid w:val="00C65710"/>
    <w:rPr>
      <w:rFonts w:ascii="Symbol" w:hAnsi="Symbol"/>
    </w:rPr>
  </w:style>
  <w:style w:type="paragraph" w:styleId="Prrafodelista">
    <w:name w:val="List Paragraph"/>
    <w:basedOn w:val="Normal"/>
    <w:uiPriority w:val="99"/>
    <w:qFormat/>
    <w:rsid w:val="00C65710"/>
    <w:pPr>
      <w:ind w:left="720"/>
      <w:contextualSpacing/>
    </w:pPr>
  </w:style>
  <w:style w:type="table" w:styleId="Tablaconcuadrcula">
    <w:name w:val="Table Grid"/>
    <w:basedOn w:val="Tablanormal"/>
    <w:uiPriority w:val="99"/>
    <w:rsid w:val="00A65886"/>
    <w:rPr>
      <w:rFonts w:ascii="Times New Roman" w:eastAsia="Times New Roman" w:hAnsi="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 15"/>
    <w:basedOn w:val="Normal"/>
    <w:uiPriority w:val="99"/>
    <w:rsid w:val="00454AC6"/>
    <w:pPr>
      <w:autoSpaceDE w:val="0"/>
      <w:autoSpaceDN w:val="0"/>
    </w:pPr>
    <w:rPr>
      <w:rFonts w:eastAsiaTheme="minorHAnsi"/>
      <w:sz w:val="20"/>
      <w:szCs w:val="20"/>
    </w:rPr>
  </w:style>
  <w:style w:type="paragraph" w:customStyle="1" w:styleId="Style19">
    <w:name w:val="Style 19"/>
    <w:basedOn w:val="Normal"/>
    <w:uiPriority w:val="99"/>
    <w:rsid w:val="00454AC6"/>
    <w:pPr>
      <w:autoSpaceDE w:val="0"/>
      <w:autoSpaceDN w:val="0"/>
      <w:spacing w:before="252"/>
      <w:ind w:left="432"/>
    </w:pPr>
    <w:rPr>
      <w:rFonts w:ascii="Verdana" w:eastAsiaTheme="minorHAnsi" w:hAnsi="Verdana"/>
      <w:sz w:val="16"/>
      <w:szCs w:val="16"/>
    </w:rPr>
  </w:style>
  <w:style w:type="character" w:customStyle="1" w:styleId="CharacterStyle14">
    <w:name w:val="Character Style 14"/>
    <w:basedOn w:val="Fuentedeprrafopredeter"/>
    <w:uiPriority w:val="99"/>
    <w:rsid w:val="00454AC6"/>
    <w:rPr>
      <w:rFonts w:ascii="Verdana" w:hAnsi="Verdana" w:hint="default"/>
    </w:rPr>
  </w:style>
  <w:style w:type="character" w:customStyle="1" w:styleId="CharacterStyle17">
    <w:name w:val="Character Style 17"/>
    <w:basedOn w:val="Fuentedeprrafopredeter"/>
    <w:uiPriority w:val="99"/>
    <w:rsid w:val="00454AC6"/>
  </w:style>
  <w:style w:type="paragraph" w:customStyle="1" w:styleId="Estilo">
    <w:name w:val="Estilo"/>
    <w:rsid w:val="00A408A3"/>
    <w:pPr>
      <w:widowControl w:val="0"/>
      <w:autoSpaceDE w:val="0"/>
      <w:autoSpaceDN w:val="0"/>
      <w:adjustRightInd w:val="0"/>
    </w:pPr>
    <w:rPr>
      <w:rFonts w:ascii="Arial" w:eastAsia="Times New Roman" w:hAnsi="Arial" w:cs="Arial"/>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349268">
      <w:bodyDiv w:val="1"/>
      <w:marLeft w:val="0"/>
      <w:marRight w:val="0"/>
      <w:marTop w:val="0"/>
      <w:marBottom w:val="0"/>
      <w:divBdr>
        <w:top w:val="none" w:sz="0" w:space="0" w:color="auto"/>
        <w:left w:val="none" w:sz="0" w:space="0" w:color="auto"/>
        <w:bottom w:val="none" w:sz="0" w:space="0" w:color="auto"/>
        <w:right w:val="none" w:sz="0" w:space="0" w:color="auto"/>
      </w:divBdr>
    </w:div>
    <w:div w:id="47341174">
      <w:bodyDiv w:val="1"/>
      <w:marLeft w:val="0"/>
      <w:marRight w:val="0"/>
      <w:marTop w:val="0"/>
      <w:marBottom w:val="0"/>
      <w:divBdr>
        <w:top w:val="none" w:sz="0" w:space="0" w:color="auto"/>
        <w:left w:val="none" w:sz="0" w:space="0" w:color="auto"/>
        <w:bottom w:val="none" w:sz="0" w:space="0" w:color="auto"/>
        <w:right w:val="none" w:sz="0" w:space="0" w:color="auto"/>
      </w:divBdr>
    </w:div>
    <w:div w:id="107773357">
      <w:bodyDiv w:val="1"/>
      <w:marLeft w:val="0"/>
      <w:marRight w:val="0"/>
      <w:marTop w:val="0"/>
      <w:marBottom w:val="0"/>
      <w:divBdr>
        <w:top w:val="none" w:sz="0" w:space="0" w:color="auto"/>
        <w:left w:val="none" w:sz="0" w:space="0" w:color="auto"/>
        <w:bottom w:val="none" w:sz="0" w:space="0" w:color="auto"/>
        <w:right w:val="none" w:sz="0" w:space="0" w:color="auto"/>
      </w:divBdr>
    </w:div>
    <w:div w:id="141317364">
      <w:marLeft w:val="0"/>
      <w:marRight w:val="0"/>
      <w:marTop w:val="0"/>
      <w:marBottom w:val="0"/>
      <w:divBdr>
        <w:top w:val="none" w:sz="0" w:space="0" w:color="auto"/>
        <w:left w:val="none" w:sz="0" w:space="0" w:color="auto"/>
        <w:bottom w:val="none" w:sz="0" w:space="0" w:color="auto"/>
        <w:right w:val="none" w:sz="0" w:space="0" w:color="auto"/>
      </w:divBdr>
    </w:div>
    <w:div w:id="141317365">
      <w:marLeft w:val="0"/>
      <w:marRight w:val="0"/>
      <w:marTop w:val="0"/>
      <w:marBottom w:val="0"/>
      <w:divBdr>
        <w:top w:val="none" w:sz="0" w:space="0" w:color="auto"/>
        <w:left w:val="none" w:sz="0" w:space="0" w:color="auto"/>
        <w:bottom w:val="none" w:sz="0" w:space="0" w:color="auto"/>
        <w:right w:val="none" w:sz="0" w:space="0" w:color="auto"/>
      </w:divBdr>
    </w:div>
    <w:div w:id="141317366">
      <w:marLeft w:val="0"/>
      <w:marRight w:val="0"/>
      <w:marTop w:val="0"/>
      <w:marBottom w:val="0"/>
      <w:divBdr>
        <w:top w:val="none" w:sz="0" w:space="0" w:color="auto"/>
        <w:left w:val="none" w:sz="0" w:space="0" w:color="auto"/>
        <w:bottom w:val="none" w:sz="0" w:space="0" w:color="auto"/>
        <w:right w:val="none" w:sz="0" w:space="0" w:color="auto"/>
      </w:divBdr>
    </w:div>
    <w:div w:id="141317367">
      <w:marLeft w:val="0"/>
      <w:marRight w:val="0"/>
      <w:marTop w:val="0"/>
      <w:marBottom w:val="0"/>
      <w:divBdr>
        <w:top w:val="none" w:sz="0" w:space="0" w:color="auto"/>
        <w:left w:val="none" w:sz="0" w:space="0" w:color="auto"/>
        <w:bottom w:val="none" w:sz="0" w:space="0" w:color="auto"/>
        <w:right w:val="none" w:sz="0" w:space="0" w:color="auto"/>
      </w:divBdr>
    </w:div>
    <w:div w:id="141317368">
      <w:marLeft w:val="0"/>
      <w:marRight w:val="0"/>
      <w:marTop w:val="0"/>
      <w:marBottom w:val="0"/>
      <w:divBdr>
        <w:top w:val="none" w:sz="0" w:space="0" w:color="auto"/>
        <w:left w:val="none" w:sz="0" w:space="0" w:color="auto"/>
        <w:bottom w:val="none" w:sz="0" w:space="0" w:color="auto"/>
        <w:right w:val="none" w:sz="0" w:space="0" w:color="auto"/>
      </w:divBdr>
    </w:div>
    <w:div w:id="141317369">
      <w:marLeft w:val="0"/>
      <w:marRight w:val="0"/>
      <w:marTop w:val="0"/>
      <w:marBottom w:val="0"/>
      <w:divBdr>
        <w:top w:val="none" w:sz="0" w:space="0" w:color="auto"/>
        <w:left w:val="none" w:sz="0" w:space="0" w:color="auto"/>
        <w:bottom w:val="none" w:sz="0" w:space="0" w:color="auto"/>
        <w:right w:val="none" w:sz="0" w:space="0" w:color="auto"/>
      </w:divBdr>
    </w:div>
    <w:div w:id="141317370">
      <w:marLeft w:val="0"/>
      <w:marRight w:val="0"/>
      <w:marTop w:val="0"/>
      <w:marBottom w:val="0"/>
      <w:divBdr>
        <w:top w:val="none" w:sz="0" w:space="0" w:color="auto"/>
        <w:left w:val="none" w:sz="0" w:space="0" w:color="auto"/>
        <w:bottom w:val="none" w:sz="0" w:space="0" w:color="auto"/>
        <w:right w:val="none" w:sz="0" w:space="0" w:color="auto"/>
      </w:divBdr>
    </w:div>
    <w:div w:id="141317371">
      <w:marLeft w:val="0"/>
      <w:marRight w:val="0"/>
      <w:marTop w:val="0"/>
      <w:marBottom w:val="0"/>
      <w:divBdr>
        <w:top w:val="none" w:sz="0" w:space="0" w:color="auto"/>
        <w:left w:val="none" w:sz="0" w:space="0" w:color="auto"/>
        <w:bottom w:val="none" w:sz="0" w:space="0" w:color="auto"/>
        <w:right w:val="none" w:sz="0" w:space="0" w:color="auto"/>
      </w:divBdr>
    </w:div>
    <w:div w:id="141317372">
      <w:marLeft w:val="0"/>
      <w:marRight w:val="0"/>
      <w:marTop w:val="0"/>
      <w:marBottom w:val="0"/>
      <w:divBdr>
        <w:top w:val="none" w:sz="0" w:space="0" w:color="auto"/>
        <w:left w:val="none" w:sz="0" w:space="0" w:color="auto"/>
        <w:bottom w:val="none" w:sz="0" w:space="0" w:color="auto"/>
        <w:right w:val="none" w:sz="0" w:space="0" w:color="auto"/>
      </w:divBdr>
    </w:div>
    <w:div w:id="141317373">
      <w:marLeft w:val="0"/>
      <w:marRight w:val="0"/>
      <w:marTop w:val="0"/>
      <w:marBottom w:val="0"/>
      <w:divBdr>
        <w:top w:val="none" w:sz="0" w:space="0" w:color="auto"/>
        <w:left w:val="none" w:sz="0" w:space="0" w:color="auto"/>
        <w:bottom w:val="none" w:sz="0" w:space="0" w:color="auto"/>
        <w:right w:val="none" w:sz="0" w:space="0" w:color="auto"/>
      </w:divBdr>
    </w:div>
    <w:div w:id="141317374">
      <w:marLeft w:val="0"/>
      <w:marRight w:val="0"/>
      <w:marTop w:val="0"/>
      <w:marBottom w:val="0"/>
      <w:divBdr>
        <w:top w:val="none" w:sz="0" w:space="0" w:color="auto"/>
        <w:left w:val="none" w:sz="0" w:space="0" w:color="auto"/>
        <w:bottom w:val="none" w:sz="0" w:space="0" w:color="auto"/>
        <w:right w:val="none" w:sz="0" w:space="0" w:color="auto"/>
      </w:divBdr>
    </w:div>
    <w:div w:id="141317375">
      <w:marLeft w:val="0"/>
      <w:marRight w:val="0"/>
      <w:marTop w:val="0"/>
      <w:marBottom w:val="0"/>
      <w:divBdr>
        <w:top w:val="none" w:sz="0" w:space="0" w:color="auto"/>
        <w:left w:val="none" w:sz="0" w:space="0" w:color="auto"/>
        <w:bottom w:val="none" w:sz="0" w:space="0" w:color="auto"/>
        <w:right w:val="none" w:sz="0" w:space="0" w:color="auto"/>
      </w:divBdr>
    </w:div>
    <w:div w:id="141317376">
      <w:marLeft w:val="0"/>
      <w:marRight w:val="0"/>
      <w:marTop w:val="0"/>
      <w:marBottom w:val="0"/>
      <w:divBdr>
        <w:top w:val="none" w:sz="0" w:space="0" w:color="auto"/>
        <w:left w:val="none" w:sz="0" w:space="0" w:color="auto"/>
        <w:bottom w:val="none" w:sz="0" w:space="0" w:color="auto"/>
        <w:right w:val="none" w:sz="0" w:space="0" w:color="auto"/>
      </w:divBdr>
    </w:div>
    <w:div w:id="204175499">
      <w:bodyDiv w:val="1"/>
      <w:marLeft w:val="0"/>
      <w:marRight w:val="0"/>
      <w:marTop w:val="0"/>
      <w:marBottom w:val="0"/>
      <w:divBdr>
        <w:top w:val="none" w:sz="0" w:space="0" w:color="auto"/>
        <w:left w:val="none" w:sz="0" w:space="0" w:color="auto"/>
        <w:bottom w:val="none" w:sz="0" w:space="0" w:color="auto"/>
        <w:right w:val="none" w:sz="0" w:space="0" w:color="auto"/>
      </w:divBdr>
    </w:div>
    <w:div w:id="370495967">
      <w:bodyDiv w:val="1"/>
      <w:marLeft w:val="0"/>
      <w:marRight w:val="0"/>
      <w:marTop w:val="0"/>
      <w:marBottom w:val="0"/>
      <w:divBdr>
        <w:top w:val="none" w:sz="0" w:space="0" w:color="auto"/>
        <w:left w:val="none" w:sz="0" w:space="0" w:color="auto"/>
        <w:bottom w:val="none" w:sz="0" w:space="0" w:color="auto"/>
        <w:right w:val="none" w:sz="0" w:space="0" w:color="auto"/>
      </w:divBdr>
    </w:div>
    <w:div w:id="387414629">
      <w:bodyDiv w:val="1"/>
      <w:marLeft w:val="0"/>
      <w:marRight w:val="0"/>
      <w:marTop w:val="0"/>
      <w:marBottom w:val="0"/>
      <w:divBdr>
        <w:top w:val="none" w:sz="0" w:space="0" w:color="auto"/>
        <w:left w:val="none" w:sz="0" w:space="0" w:color="auto"/>
        <w:bottom w:val="none" w:sz="0" w:space="0" w:color="auto"/>
        <w:right w:val="none" w:sz="0" w:space="0" w:color="auto"/>
      </w:divBdr>
    </w:div>
    <w:div w:id="436561505">
      <w:bodyDiv w:val="1"/>
      <w:marLeft w:val="0"/>
      <w:marRight w:val="0"/>
      <w:marTop w:val="0"/>
      <w:marBottom w:val="0"/>
      <w:divBdr>
        <w:top w:val="none" w:sz="0" w:space="0" w:color="auto"/>
        <w:left w:val="none" w:sz="0" w:space="0" w:color="auto"/>
        <w:bottom w:val="none" w:sz="0" w:space="0" w:color="auto"/>
        <w:right w:val="none" w:sz="0" w:space="0" w:color="auto"/>
      </w:divBdr>
    </w:div>
    <w:div w:id="496311329">
      <w:bodyDiv w:val="1"/>
      <w:marLeft w:val="0"/>
      <w:marRight w:val="0"/>
      <w:marTop w:val="0"/>
      <w:marBottom w:val="0"/>
      <w:divBdr>
        <w:top w:val="none" w:sz="0" w:space="0" w:color="auto"/>
        <w:left w:val="none" w:sz="0" w:space="0" w:color="auto"/>
        <w:bottom w:val="none" w:sz="0" w:space="0" w:color="auto"/>
        <w:right w:val="none" w:sz="0" w:space="0" w:color="auto"/>
      </w:divBdr>
    </w:div>
    <w:div w:id="721177223">
      <w:bodyDiv w:val="1"/>
      <w:marLeft w:val="0"/>
      <w:marRight w:val="0"/>
      <w:marTop w:val="0"/>
      <w:marBottom w:val="0"/>
      <w:divBdr>
        <w:top w:val="none" w:sz="0" w:space="0" w:color="auto"/>
        <w:left w:val="none" w:sz="0" w:space="0" w:color="auto"/>
        <w:bottom w:val="none" w:sz="0" w:space="0" w:color="auto"/>
        <w:right w:val="none" w:sz="0" w:space="0" w:color="auto"/>
      </w:divBdr>
    </w:div>
    <w:div w:id="995107654">
      <w:bodyDiv w:val="1"/>
      <w:marLeft w:val="0"/>
      <w:marRight w:val="0"/>
      <w:marTop w:val="0"/>
      <w:marBottom w:val="0"/>
      <w:divBdr>
        <w:top w:val="none" w:sz="0" w:space="0" w:color="auto"/>
        <w:left w:val="none" w:sz="0" w:space="0" w:color="auto"/>
        <w:bottom w:val="none" w:sz="0" w:space="0" w:color="auto"/>
        <w:right w:val="none" w:sz="0" w:space="0" w:color="auto"/>
      </w:divBdr>
    </w:div>
    <w:div w:id="1084571257">
      <w:bodyDiv w:val="1"/>
      <w:marLeft w:val="0"/>
      <w:marRight w:val="0"/>
      <w:marTop w:val="0"/>
      <w:marBottom w:val="0"/>
      <w:divBdr>
        <w:top w:val="none" w:sz="0" w:space="0" w:color="auto"/>
        <w:left w:val="none" w:sz="0" w:space="0" w:color="auto"/>
        <w:bottom w:val="none" w:sz="0" w:space="0" w:color="auto"/>
        <w:right w:val="none" w:sz="0" w:space="0" w:color="auto"/>
      </w:divBdr>
    </w:div>
    <w:div w:id="1157920542">
      <w:bodyDiv w:val="1"/>
      <w:marLeft w:val="0"/>
      <w:marRight w:val="0"/>
      <w:marTop w:val="0"/>
      <w:marBottom w:val="0"/>
      <w:divBdr>
        <w:top w:val="none" w:sz="0" w:space="0" w:color="auto"/>
        <w:left w:val="none" w:sz="0" w:space="0" w:color="auto"/>
        <w:bottom w:val="none" w:sz="0" w:space="0" w:color="auto"/>
        <w:right w:val="none" w:sz="0" w:space="0" w:color="auto"/>
      </w:divBdr>
    </w:div>
    <w:div w:id="1361205470">
      <w:bodyDiv w:val="1"/>
      <w:marLeft w:val="0"/>
      <w:marRight w:val="0"/>
      <w:marTop w:val="0"/>
      <w:marBottom w:val="0"/>
      <w:divBdr>
        <w:top w:val="none" w:sz="0" w:space="0" w:color="auto"/>
        <w:left w:val="none" w:sz="0" w:space="0" w:color="auto"/>
        <w:bottom w:val="none" w:sz="0" w:space="0" w:color="auto"/>
        <w:right w:val="none" w:sz="0" w:space="0" w:color="auto"/>
      </w:divBdr>
    </w:div>
    <w:div w:id="1465924850">
      <w:bodyDiv w:val="1"/>
      <w:marLeft w:val="0"/>
      <w:marRight w:val="0"/>
      <w:marTop w:val="0"/>
      <w:marBottom w:val="0"/>
      <w:divBdr>
        <w:top w:val="none" w:sz="0" w:space="0" w:color="auto"/>
        <w:left w:val="none" w:sz="0" w:space="0" w:color="auto"/>
        <w:bottom w:val="none" w:sz="0" w:space="0" w:color="auto"/>
        <w:right w:val="none" w:sz="0" w:space="0" w:color="auto"/>
      </w:divBdr>
    </w:div>
    <w:div w:id="1520777005">
      <w:bodyDiv w:val="1"/>
      <w:marLeft w:val="0"/>
      <w:marRight w:val="0"/>
      <w:marTop w:val="0"/>
      <w:marBottom w:val="0"/>
      <w:divBdr>
        <w:top w:val="none" w:sz="0" w:space="0" w:color="auto"/>
        <w:left w:val="none" w:sz="0" w:space="0" w:color="auto"/>
        <w:bottom w:val="none" w:sz="0" w:space="0" w:color="auto"/>
        <w:right w:val="none" w:sz="0" w:space="0" w:color="auto"/>
      </w:divBdr>
    </w:div>
    <w:div w:id="1605720828">
      <w:bodyDiv w:val="1"/>
      <w:marLeft w:val="0"/>
      <w:marRight w:val="0"/>
      <w:marTop w:val="0"/>
      <w:marBottom w:val="0"/>
      <w:divBdr>
        <w:top w:val="none" w:sz="0" w:space="0" w:color="auto"/>
        <w:left w:val="none" w:sz="0" w:space="0" w:color="auto"/>
        <w:bottom w:val="none" w:sz="0" w:space="0" w:color="auto"/>
        <w:right w:val="none" w:sz="0" w:space="0" w:color="auto"/>
      </w:divBdr>
    </w:div>
    <w:div w:id="1659727656">
      <w:bodyDiv w:val="1"/>
      <w:marLeft w:val="0"/>
      <w:marRight w:val="0"/>
      <w:marTop w:val="0"/>
      <w:marBottom w:val="0"/>
      <w:divBdr>
        <w:top w:val="none" w:sz="0" w:space="0" w:color="auto"/>
        <w:left w:val="none" w:sz="0" w:space="0" w:color="auto"/>
        <w:bottom w:val="none" w:sz="0" w:space="0" w:color="auto"/>
        <w:right w:val="none" w:sz="0" w:space="0" w:color="auto"/>
      </w:divBdr>
    </w:div>
    <w:div w:id="1766918044">
      <w:bodyDiv w:val="1"/>
      <w:marLeft w:val="0"/>
      <w:marRight w:val="0"/>
      <w:marTop w:val="0"/>
      <w:marBottom w:val="0"/>
      <w:divBdr>
        <w:top w:val="none" w:sz="0" w:space="0" w:color="auto"/>
        <w:left w:val="none" w:sz="0" w:space="0" w:color="auto"/>
        <w:bottom w:val="none" w:sz="0" w:space="0" w:color="auto"/>
        <w:right w:val="none" w:sz="0" w:space="0" w:color="auto"/>
      </w:divBdr>
    </w:div>
    <w:div w:id="1834175843">
      <w:bodyDiv w:val="1"/>
      <w:marLeft w:val="0"/>
      <w:marRight w:val="0"/>
      <w:marTop w:val="0"/>
      <w:marBottom w:val="0"/>
      <w:divBdr>
        <w:top w:val="none" w:sz="0" w:space="0" w:color="auto"/>
        <w:left w:val="none" w:sz="0" w:space="0" w:color="auto"/>
        <w:bottom w:val="none" w:sz="0" w:space="0" w:color="auto"/>
        <w:right w:val="none" w:sz="0" w:space="0" w:color="auto"/>
      </w:divBdr>
    </w:div>
    <w:div w:id="1917543583">
      <w:bodyDiv w:val="1"/>
      <w:marLeft w:val="0"/>
      <w:marRight w:val="0"/>
      <w:marTop w:val="0"/>
      <w:marBottom w:val="0"/>
      <w:divBdr>
        <w:top w:val="none" w:sz="0" w:space="0" w:color="auto"/>
        <w:left w:val="none" w:sz="0" w:space="0" w:color="auto"/>
        <w:bottom w:val="none" w:sz="0" w:space="0" w:color="auto"/>
        <w:right w:val="none" w:sz="0" w:space="0" w:color="auto"/>
      </w:divBdr>
    </w:div>
    <w:div w:id="1956404981">
      <w:bodyDiv w:val="1"/>
      <w:marLeft w:val="0"/>
      <w:marRight w:val="0"/>
      <w:marTop w:val="0"/>
      <w:marBottom w:val="0"/>
      <w:divBdr>
        <w:top w:val="none" w:sz="0" w:space="0" w:color="auto"/>
        <w:left w:val="none" w:sz="0" w:space="0" w:color="auto"/>
        <w:bottom w:val="none" w:sz="0" w:space="0" w:color="auto"/>
        <w:right w:val="none" w:sz="0" w:space="0" w:color="auto"/>
      </w:divBdr>
    </w:div>
    <w:div w:id="1993561417">
      <w:bodyDiv w:val="1"/>
      <w:marLeft w:val="0"/>
      <w:marRight w:val="0"/>
      <w:marTop w:val="0"/>
      <w:marBottom w:val="0"/>
      <w:divBdr>
        <w:top w:val="none" w:sz="0" w:space="0" w:color="auto"/>
        <w:left w:val="none" w:sz="0" w:space="0" w:color="auto"/>
        <w:bottom w:val="none" w:sz="0" w:space="0" w:color="auto"/>
        <w:right w:val="none" w:sz="0" w:space="0" w:color="auto"/>
      </w:divBdr>
    </w:div>
    <w:div w:id="20085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63" Type="http://schemas.openxmlformats.org/officeDocument/2006/relationships/image" Target="media/image56.emf"/><Relationship Id="rId68" Type="http://schemas.openxmlformats.org/officeDocument/2006/relationships/image" Target="media/image61.emf"/><Relationship Id="rId76" Type="http://schemas.openxmlformats.org/officeDocument/2006/relationships/image" Target="media/image69.emf"/><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emf"/><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74" Type="http://schemas.openxmlformats.org/officeDocument/2006/relationships/image" Target="media/image67.emf"/><Relationship Id="rId79" Type="http://schemas.openxmlformats.org/officeDocument/2006/relationships/image" Target="media/image72.emf"/><Relationship Id="rId5" Type="http://schemas.openxmlformats.org/officeDocument/2006/relationships/webSettings" Target="webSettings.xml"/><Relationship Id="rId61" Type="http://schemas.openxmlformats.org/officeDocument/2006/relationships/image" Target="media/image54.emf"/><Relationship Id="rId82" Type="http://schemas.openxmlformats.org/officeDocument/2006/relationships/image" Target="media/image75.e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wmf"/><Relationship Id="rId77" Type="http://schemas.openxmlformats.org/officeDocument/2006/relationships/image" Target="media/image70.emf"/><Relationship Id="rId8" Type="http://schemas.openxmlformats.org/officeDocument/2006/relationships/image" Target="media/image1.jpeg"/><Relationship Id="rId51" Type="http://schemas.openxmlformats.org/officeDocument/2006/relationships/image" Target="media/image44.emf"/><Relationship Id="rId72" Type="http://schemas.openxmlformats.org/officeDocument/2006/relationships/image" Target="media/image65.emf"/><Relationship Id="rId80" Type="http://schemas.openxmlformats.org/officeDocument/2006/relationships/image" Target="media/image73.e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image" Target="media/image68.emf"/><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image" Target="media/image74.wmf"/></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E65F9-AB2D-49AD-8082-D584ADA3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15257</Words>
  <Characters>84187</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OJO - TODO RESALTADO EN AMARILLO ES DEL 2013 Y TIENE QUE REVISAR Y/O CAMBAR</vt:lpstr>
    </vt:vector>
  </TitlesOfParts>
  <Company>Hewlett-Packard Company</Company>
  <LinksUpToDate>false</LinksUpToDate>
  <CharactersWithSpaces>99246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OJO - TODO RESALTADO EN AMARILLO ES DEL 2013 Y TIENE QUE REVISAR Y/O CAMBAR</dc:title>
  <dc:creator>jmurray</dc:creator>
  <cp:lastModifiedBy>Ana Belén Felipe Herrera</cp:lastModifiedBy>
  <cp:revision>2</cp:revision>
  <cp:lastPrinted>2017-03-27T14:07:00Z</cp:lastPrinted>
  <dcterms:created xsi:type="dcterms:W3CDTF">2017-03-29T14:20:00Z</dcterms:created>
  <dcterms:modified xsi:type="dcterms:W3CDTF">2017-03-29T14:20:00Z</dcterms:modified>
</cp:coreProperties>
</file>