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E69FB" w14:textId="3C9A3341" w:rsidR="00F767D9" w:rsidRDefault="002C107B" w:rsidP="002C107B">
      <w:pPr>
        <w:ind w:left="1416" w:hanging="1416"/>
        <w:rPr>
          <w:rFonts w:ascii="Arial" w:hAnsi="Arial" w:cs="Arial"/>
          <w:sz w:val="16"/>
          <w:szCs w:val="16"/>
          <w:lang w:val="es-ES_tradnl"/>
        </w:rPr>
      </w:pPr>
      <w:r>
        <w:rPr>
          <w:noProof/>
        </w:rPr>
        <w:pict w14:anchorId="262BF7E1">
          <v:shapetype id="_x0000_t202" coordsize="21600,21600" o:spt="202" path="m,l,21600r21600,l21600,xe">
            <v:stroke joinstyle="miter"/>
            <v:path gradientshapeok="t" o:connecttype="rect"/>
          </v:shapetype>
          <v:shape id="Text Box 4" o:spid="_x0000_s1026" type="#_x0000_t202" style="position:absolute;left:0;text-align:left;margin-left:-.15pt;margin-top:-6.6pt;width:450pt;height:66.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">
            <v:textbox>
              <w:txbxContent>
                <w:p w14:paraId="6D34D229" w14:textId="77777777" w:rsidR="00E25E42" w:rsidRDefault="00E25E42">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I</w:t>
                  </w:r>
                  <w:r>
                    <w:rPr>
                      <w:rFonts w:ascii="Arial" w:hAnsi="Arial" w:cs="Arial"/>
                      <w:b/>
                      <w:color w:val="339966"/>
                      <w:sz w:val="40"/>
                      <w:szCs w:val="40"/>
                      <w:lang w:val="es-ES_tradnl"/>
                    </w:rPr>
                    <w:t xml:space="preserve">nstituto Tecnológico y de Energías Renovables, </w:t>
                  </w:r>
                  <w:r w:rsidRPr="004E25AE">
                    <w:rPr>
                      <w:rFonts w:ascii="Arial" w:hAnsi="Arial" w:cs="Arial"/>
                      <w:b/>
                      <w:color w:val="339966"/>
                      <w:sz w:val="40"/>
                      <w:szCs w:val="40"/>
                      <w:lang w:val="es-ES_tradnl"/>
                    </w:rPr>
                    <w:t>S.A.</w:t>
                  </w:r>
                </w:p>
              </w:txbxContent>
            </v:textbox>
          </v:shape>
        </w:pict>
      </w:r>
      <w:proofErr w:type="spellStart"/>
      <w:r>
        <w:rPr>
          <w:rFonts w:ascii="Arial" w:hAnsi="Arial" w:cs="Arial"/>
          <w:sz w:val="16"/>
          <w:szCs w:val="16"/>
          <w:lang w:val="es-ES_tradnl"/>
        </w:rPr>
        <w:t>ca</w:t>
      </w:r>
      <w:proofErr w:type="spellEnd"/>
    </w:p>
    <w:p w14:paraId="16E48F36" w14:textId="77777777" w:rsidR="00F767D9" w:rsidRDefault="00F767D9">
      <w:pPr>
        <w:rPr>
          <w:rFonts w:ascii="Arial" w:hAnsi="Arial" w:cs="Arial"/>
          <w:sz w:val="16"/>
          <w:szCs w:val="16"/>
          <w:lang w:val="es-ES_tradnl"/>
        </w:rPr>
      </w:pPr>
    </w:p>
    <w:p w14:paraId="5956D9F7" w14:textId="77777777" w:rsidR="00F767D9" w:rsidRDefault="00F767D9">
      <w:pPr>
        <w:rPr>
          <w:rFonts w:ascii="Arial" w:hAnsi="Arial" w:cs="Arial"/>
          <w:sz w:val="16"/>
          <w:szCs w:val="16"/>
          <w:lang w:val="es-ES_tradnl"/>
        </w:rPr>
      </w:pPr>
    </w:p>
    <w:p w14:paraId="73F4C047" w14:textId="77777777" w:rsidR="00F767D9" w:rsidRDefault="00F767D9">
      <w:pPr>
        <w:rPr>
          <w:rFonts w:ascii="Arial" w:hAnsi="Arial" w:cs="Arial"/>
          <w:sz w:val="16"/>
          <w:szCs w:val="16"/>
          <w:lang w:val="es-ES_tradnl"/>
        </w:rPr>
      </w:pPr>
    </w:p>
    <w:p w14:paraId="0F81650C" w14:textId="77777777" w:rsidR="00F767D9" w:rsidRDefault="00F767D9">
      <w:pPr>
        <w:rPr>
          <w:rFonts w:ascii="Arial" w:hAnsi="Arial" w:cs="Arial"/>
          <w:sz w:val="16"/>
          <w:szCs w:val="16"/>
          <w:lang w:val="es-ES_tradnl"/>
        </w:rPr>
      </w:pPr>
    </w:p>
    <w:p w14:paraId="720E3D92" w14:textId="77777777" w:rsidR="00F767D9" w:rsidRDefault="00F767D9">
      <w:pPr>
        <w:rPr>
          <w:rFonts w:ascii="Arial" w:hAnsi="Arial" w:cs="Arial"/>
          <w:noProof/>
          <w:sz w:val="16"/>
          <w:szCs w:val="16"/>
          <w:lang w:val="es-ES_tradnl" w:eastAsia="es-ES_tradnl"/>
        </w:rPr>
      </w:pPr>
    </w:p>
    <w:p w14:paraId="275CFD6E" w14:textId="77777777" w:rsidR="00F767D9" w:rsidRDefault="00F767D9">
      <w:pPr>
        <w:rPr>
          <w:rFonts w:ascii="Arial" w:hAnsi="Arial" w:cs="Arial"/>
          <w:noProof/>
          <w:sz w:val="16"/>
          <w:szCs w:val="16"/>
          <w:lang w:val="es-ES_tradnl" w:eastAsia="es-ES_tradnl"/>
        </w:rPr>
      </w:pPr>
    </w:p>
    <w:p w14:paraId="35733450" w14:textId="77777777" w:rsidR="00F767D9" w:rsidRDefault="00F767D9">
      <w:pPr>
        <w:rPr>
          <w:rFonts w:ascii="Arial" w:hAnsi="Arial" w:cs="Arial"/>
          <w:noProof/>
          <w:sz w:val="16"/>
          <w:szCs w:val="16"/>
          <w:lang w:val="es-ES_tradnl" w:eastAsia="es-ES_tradnl"/>
        </w:rPr>
      </w:pPr>
    </w:p>
    <w:p w14:paraId="1FAAA241" w14:textId="77777777" w:rsidR="00F767D9" w:rsidRDefault="00065FBA">
      <w:pPr>
        <w:rPr>
          <w:rFonts w:ascii="Arial" w:hAnsi="Arial" w:cs="Arial"/>
          <w:sz w:val="16"/>
          <w:szCs w:val="16"/>
          <w:lang w:val="es-ES_tradnl"/>
        </w:rPr>
      </w:pPr>
      <w:r>
        <w:rPr>
          <w:noProof/>
        </w:rPr>
        <w:drawing>
          <wp:inline distT="0" distB="0" distL="0" distR="0" wp14:anchorId="7FD13725" wp14:editId="183D806D">
            <wp:extent cx="5727700" cy="4701540"/>
            <wp:effectExtent l="19050" t="0" r="635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5727700" cy="4701540"/>
                    </a:xfrm>
                    <a:prstGeom prst="rect">
                      <a:avLst/>
                    </a:prstGeom>
                    <a:noFill/>
                    <a:ln w="9525">
                      <a:noFill/>
                      <a:miter lim="800000"/>
                      <a:headEnd/>
                      <a:tailEnd/>
                    </a:ln>
                  </pic:spPr>
                </pic:pic>
              </a:graphicData>
            </a:graphic>
          </wp:inline>
        </w:drawing>
      </w:r>
    </w:p>
    <w:p w14:paraId="701F4C23" w14:textId="77777777" w:rsidR="00F767D9" w:rsidRDefault="00F767D9">
      <w:pPr>
        <w:rPr>
          <w:rFonts w:ascii="Arial" w:hAnsi="Arial" w:cs="Arial"/>
          <w:sz w:val="16"/>
          <w:szCs w:val="16"/>
          <w:lang w:val="es-ES_tradnl"/>
        </w:rPr>
      </w:pPr>
    </w:p>
    <w:p w14:paraId="7BB8C137" w14:textId="77777777" w:rsidR="00F767D9" w:rsidRDefault="00F767D9">
      <w:pPr>
        <w:rPr>
          <w:rFonts w:ascii="Arial" w:hAnsi="Arial" w:cs="Arial"/>
          <w:sz w:val="16"/>
          <w:szCs w:val="16"/>
          <w:lang w:val="es-ES_tradnl"/>
        </w:rPr>
      </w:pPr>
    </w:p>
    <w:p w14:paraId="79D94766" w14:textId="77777777" w:rsidR="00F767D9" w:rsidRDefault="002C107B">
      <w:pPr>
        <w:rPr>
          <w:rFonts w:ascii="Arial" w:hAnsi="Arial" w:cs="Arial"/>
          <w:sz w:val="16"/>
          <w:szCs w:val="16"/>
          <w:lang w:val="es-ES_tradnl"/>
        </w:rPr>
      </w:pPr>
      <w:r>
        <w:rPr>
          <w:noProof/>
        </w:rPr>
        <w:pict w14:anchorId="0A74A45A">
          <v:shape id="Text Box 5" o:spid="_x0000_s1027" type="#_x0000_t202" style="position:absolute;margin-left:0;margin-top:2.45pt;width:450pt;height:3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">
            <v:textbox>
              <w:txbxContent>
                <w:p w14:paraId="348CFDD4" w14:textId="77777777" w:rsidR="00E25E42" w:rsidRDefault="00E25E42">
                  <w:pPr>
                    <w:jc w:val="center"/>
                    <w:rPr>
                      <w:rFonts w:ascii="Arial" w:hAnsi="Arial" w:cs="Arial"/>
                      <w:b/>
                      <w:color w:val="339966"/>
                      <w:spacing w:val="78"/>
                      <w:sz w:val="40"/>
                      <w:szCs w:val="40"/>
                      <w:lang w:val="es-ES_tradnl"/>
                    </w:rPr>
                  </w:pPr>
                  <w:r w:rsidRPr="004E25AE">
                    <w:rPr>
                      <w:rFonts w:ascii="Arial" w:hAnsi="Arial" w:cs="Arial"/>
                      <w:b/>
                      <w:color w:val="339966"/>
                      <w:sz w:val="40"/>
                      <w:szCs w:val="40"/>
                      <w:lang w:val="es-ES_tradnl"/>
                    </w:rPr>
                    <w:t xml:space="preserve">CUENTAS ANUALES </w:t>
                  </w:r>
                  <w:r>
                    <w:rPr>
                      <w:rFonts w:ascii="Arial" w:hAnsi="Arial" w:cs="Arial"/>
                      <w:b/>
                      <w:color w:val="339966"/>
                      <w:sz w:val="40"/>
                      <w:szCs w:val="40"/>
                      <w:lang w:val="es-ES_tradnl"/>
                    </w:rPr>
                    <w:t>EJERCICIO 2020</w:t>
                  </w:r>
                </w:p>
                <w:p w14:paraId="1FF26D1C" w14:textId="77777777" w:rsidR="00E25E42" w:rsidRDefault="00E25E42">
                  <w:pPr>
                    <w:jc w:val="center"/>
                    <w:rPr>
                      <w:color w:val="00FF00"/>
                    </w:rPr>
                  </w:pPr>
                </w:p>
              </w:txbxContent>
            </v:textbox>
          </v:shape>
        </w:pict>
      </w:r>
    </w:p>
    <w:p w14:paraId="1F950DF7" w14:textId="77777777" w:rsidR="00F767D9" w:rsidRDefault="00F767D9">
      <w:pPr>
        <w:rPr>
          <w:rFonts w:ascii="Arial" w:hAnsi="Arial" w:cs="Arial"/>
          <w:sz w:val="16"/>
          <w:szCs w:val="16"/>
          <w:lang w:val="es-ES_tradnl"/>
        </w:rPr>
      </w:pPr>
    </w:p>
    <w:p w14:paraId="34458496" w14:textId="77777777" w:rsidR="00F767D9" w:rsidRDefault="00F767D9">
      <w:pPr>
        <w:rPr>
          <w:rFonts w:ascii="Arial" w:hAnsi="Arial" w:cs="Arial"/>
          <w:sz w:val="16"/>
          <w:szCs w:val="16"/>
          <w:lang w:val="es-ES_tradnl"/>
        </w:rPr>
      </w:pPr>
    </w:p>
    <w:p w14:paraId="69FC4FBF" w14:textId="77777777" w:rsidR="00F767D9" w:rsidRDefault="00F767D9">
      <w:pPr>
        <w:rPr>
          <w:rFonts w:ascii="Arial" w:hAnsi="Arial" w:cs="Arial"/>
          <w:sz w:val="16"/>
          <w:szCs w:val="16"/>
          <w:lang w:val="es-ES_tradnl"/>
        </w:rPr>
      </w:pPr>
    </w:p>
    <w:p w14:paraId="0F8C49C0" w14:textId="77777777" w:rsidR="00A16EFE" w:rsidRDefault="00A16EFE">
      <w:pPr>
        <w:rPr>
          <w:rFonts w:ascii="Arial" w:hAnsi="Arial" w:cs="Arial"/>
          <w:sz w:val="16"/>
          <w:szCs w:val="16"/>
        </w:rPr>
      </w:pPr>
    </w:p>
    <w:p w14:paraId="13F60BCA" w14:textId="77777777" w:rsidR="00A16EFE" w:rsidRDefault="00A16EFE">
      <w:pPr>
        <w:rPr>
          <w:rFonts w:ascii="Arial" w:hAnsi="Arial" w:cs="Arial"/>
          <w:sz w:val="16"/>
          <w:szCs w:val="16"/>
        </w:rPr>
      </w:pPr>
    </w:p>
    <w:p w14:paraId="612F1155" w14:textId="77777777" w:rsidR="00346529" w:rsidRDefault="00346529">
      <w:pPr>
        <w:rPr>
          <w:rFonts w:ascii="Arial" w:hAnsi="Arial" w:cs="Arial"/>
          <w:sz w:val="16"/>
          <w:szCs w:val="16"/>
        </w:rPr>
      </w:pPr>
    </w:p>
    <w:p w14:paraId="65B8D89F" w14:textId="77777777" w:rsidR="00346529" w:rsidRDefault="00346529">
      <w:pPr>
        <w:rPr>
          <w:rFonts w:ascii="Arial" w:hAnsi="Arial" w:cs="Arial"/>
          <w:sz w:val="16"/>
          <w:szCs w:val="16"/>
        </w:rPr>
      </w:pPr>
    </w:p>
    <w:p w14:paraId="7F5B376E" w14:textId="77777777" w:rsidR="00346529" w:rsidRDefault="00346529">
      <w:pPr>
        <w:rPr>
          <w:rFonts w:ascii="Arial" w:hAnsi="Arial" w:cs="Arial"/>
          <w:sz w:val="16"/>
          <w:szCs w:val="16"/>
        </w:rPr>
      </w:pPr>
    </w:p>
    <w:p w14:paraId="696A77D6" w14:textId="77777777" w:rsidR="00346529" w:rsidRDefault="00346529">
      <w:pPr>
        <w:rPr>
          <w:rFonts w:ascii="Arial" w:hAnsi="Arial" w:cs="Arial"/>
          <w:sz w:val="16"/>
          <w:szCs w:val="16"/>
        </w:rPr>
      </w:pPr>
    </w:p>
    <w:p w14:paraId="348436C4" w14:textId="77777777" w:rsidR="00346529" w:rsidRDefault="00346529">
      <w:pPr>
        <w:rPr>
          <w:rFonts w:ascii="Arial" w:hAnsi="Arial" w:cs="Arial"/>
          <w:sz w:val="16"/>
          <w:szCs w:val="16"/>
        </w:rPr>
        <w:sectPr w:rsidR="00346529" w:rsidSect="000B2459">
          <w:headerReference w:type="default" r:id="rId10"/>
          <w:pgSz w:w="11906" w:h="16838" w:code="9"/>
          <w:pgMar w:top="2410" w:right="1558" w:bottom="1134" w:left="1701" w:header="567" w:footer="624" w:gutter="0"/>
          <w:pgNumType w:start="0"/>
          <w:cols w:space="720"/>
          <w:rtlGutter/>
          <w:docGrid w:linePitch="326"/>
        </w:sectPr>
      </w:pPr>
    </w:p>
    <w:p w14:paraId="4F35D7DE" w14:textId="77777777" w:rsidR="00403894" w:rsidRPr="002D70F5" w:rsidRDefault="006E2457" w:rsidP="006E2457">
      <w:pPr>
        <w:jc w:val="center"/>
        <w:rPr>
          <w:rFonts w:ascii="Arial" w:hAnsi="Arial" w:cs="Arial"/>
          <w:b/>
          <w:bCs/>
          <w:sz w:val="20"/>
          <w:szCs w:val="20"/>
        </w:rPr>
      </w:pPr>
      <w:r w:rsidRPr="002D70F5">
        <w:rPr>
          <w:rFonts w:ascii="Arial" w:hAnsi="Arial" w:cs="Arial"/>
          <w:b/>
          <w:bCs/>
          <w:sz w:val="20"/>
          <w:szCs w:val="20"/>
        </w:rPr>
        <w:lastRenderedPageBreak/>
        <w:t>INSTITUTO TECNOLÓGICO Y DE ENERGÍAS RENOVABLES, S.A.</w:t>
      </w:r>
    </w:p>
    <w:p w14:paraId="5FA7313E" w14:textId="77777777" w:rsidR="006E2457" w:rsidRPr="002D70F5" w:rsidRDefault="006E2457" w:rsidP="006E2457">
      <w:pPr>
        <w:jc w:val="center"/>
        <w:rPr>
          <w:rFonts w:ascii="Arial" w:hAnsi="Arial" w:cs="Arial"/>
          <w:b/>
          <w:bCs/>
          <w:sz w:val="20"/>
          <w:szCs w:val="20"/>
        </w:rPr>
      </w:pPr>
      <w:r w:rsidRPr="002D70F5">
        <w:rPr>
          <w:rFonts w:ascii="Arial" w:hAnsi="Arial" w:cs="Arial"/>
          <w:b/>
          <w:bCs/>
          <w:sz w:val="20"/>
          <w:szCs w:val="20"/>
        </w:rPr>
        <w:t>BALANCES DE SITUACIÓN AL 31 DE DICIEMBRE DE 2020 Y 2019</w:t>
      </w:r>
    </w:p>
    <w:p w14:paraId="2C19104F" w14:textId="77777777" w:rsidR="006E2457" w:rsidRDefault="006E2457" w:rsidP="006E2457">
      <w:pPr>
        <w:jc w:val="center"/>
        <w:rPr>
          <w:rFonts w:ascii="Arial" w:hAnsi="Arial" w:cs="Arial"/>
          <w:sz w:val="16"/>
          <w:szCs w:val="16"/>
        </w:rPr>
      </w:pPr>
      <w:r>
        <w:rPr>
          <w:rFonts w:ascii="Arial" w:hAnsi="Arial" w:cs="Arial"/>
          <w:sz w:val="16"/>
          <w:szCs w:val="16"/>
        </w:rPr>
        <w:t>(Expresados en euros)</w:t>
      </w:r>
    </w:p>
    <w:p w14:paraId="5893790B" w14:textId="77777777" w:rsidR="006E2457" w:rsidRPr="00403894" w:rsidRDefault="006E2457" w:rsidP="006E2457">
      <w:pPr>
        <w:jc w:val="center"/>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5131"/>
        <w:gridCol w:w="819"/>
        <w:gridCol w:w="1459"/>
        <w:gridCol w:w="1518"/>
      </w:tblGrid>
      <w:tr w:rsidR="006E2457" w:rsidRPr="0052351B" w14:paraId="50292A31" w14:textId="77777777" w:rsidTr="005A7845">
        <w:trPr>
          <w:trHeight w:val="225"/>
        </w:trPr>
        <w:tc>
          <w:tcPr>
            <w:tcW w:w="2873" w:type="pct"/>
            <w:vMerge w:val="restart"/>
            <w:tcBorders>
              <w:top w:val="single" w:sz="8" w:space="0" w:color="auto"/>
              <w:left w:val="single" w:sz="8" w:space="0" w:color="auto"/>
              <w:right w:val="nil"/>
            </w:tcBorders>
            <w:shd w:val="clear" w:color="000000" w:fill="C0C0C0"/>
            <w:noWrap/>
            <w:vAlign w:val="bottom"/>
            <w:hideMark/>
          </w:tcPr>
          <w:p w14:paraId="2C978CBD" w14:textId="77777777" w:rsidR="006E2457" w:rsidRPr="0052351B" w:rsidRDefault="006E2457" w:rsidP="006E2457">
            <w:pPr>
              <w:jc w:val="center"/>
              <w:rPr>
                <w:rFonts w:ascii="Arial" w:hAnsi="Arial" w:cs="Arial"/>
                <w:b/>
                <w:bCs/>
                <w:sz w:val="16"/>
                <w:szCs w:val="16"/>
              </w:rPr>
            </w:pPr>
            <w:r w:rsidRPr="0052351B">
              <w:rPr>
                <w:rFonts w:ascii="Arial" w:hAnsi="Arial" w:cs="Arial"/>
                <w:b/>
                <w:bCs/>
                <w:sz w:val="16"/>
                <w:szCs w:val="16"/>
              </w:rPr>
              <w:t>ACTIVO </w:t>
            </w:r>
          </w:p>
        </w:tc>
        <w:tc>
          <w:tcPr>
            <w:tcW w:w="459" w:type="pct"/>
            <w:tcBorders>
              <w:top w:val="single" w:sz="8" w:space="0" w:color="auto"/>
              <w:left w:val="single" w:sz="4" w:space="0" w:color="auto"/>
              <w:bottom w:val="nil"/>
              <w:right w:val="single" w:sz="4" w:space="0" w:color="auto"/>
            </w:tcBorders>
            <w:shd w:val="clear" w:color="000000" w:fill="C0C0C0"/>
            <w:vAlign w:val="bottom"/>
            <w:hideMark/>
          </w:tcPr>
          <w:p w14:paraId="4CFEFE29"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Notas</w:t>
            </w:r>
          </w:p>
        </w:tc>
        <w:tc>
          <w:tcPr>
            <w:tcW w:w="817" w:type="pct"/>
            <w:tcBorders>
              <w:top w:val="single" w:sz="8" w:space="0" w:color="auto"/>
              <w:left w:val="nil"/>
              <w:bottom w:val="nil"/>
              <w:right w:val="single" w:sz="8" w:space="0" w:color="auto"/>
            </w:tcBorders>
            <w:shd w:val="clear" w:color="000000" w:fill="C0C0C0"/>
            <w:noWrap/>
            <w:vAlign w:val="bottom"/>
            <w:hideMark/>
          </w:tcPr>
          <w:p w14:paraId="6D693A04"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 </w:t>
            </w:r>
          </w:p>
        </w:tc>
        <w:tc>
          <w:tcPr>
            <w:tcW w:w="850" w:type="pct"/>
            <w:tcBorders>
              <w:top w:val="single" w:sz="8" w:space="0" w:color="auto"/>
              <w:left w:val="single" w:sz="4" w:space="0" w:color="auto"/>
              <w:bottom w:val="nil"/>
              <w:right w:val="single" w:sz="8" w:space="0" w:color="auto"/>
            </w:tcBorders>
            <w:shd w:val="clear" w:color="000000" w:fill="C0C0C0"/>
            <w:noWrap/>
            <w:vAlign w:val="bottom"/>
            <w:hideMark/>
          </w:tcPr>
          <w:p w14:paraId="78E3A476"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 </w:t>
            </w:r>
          </w:p>
        </w:tc>
      </w:tr>
      <w:tr w:rsidR="006E2457" w:rsidRPr="0052351B" w14:paraId="2B0E571A" w14:textId="77777777" w:rsidTr="005A7845">
        <w:trPr>
          <w:trHeight w:val="210"/>
        </w:trPr>
        <w:tc>
          <w:tcPr>
            <w:tcW w:w="2873" w:type="pct"/>
            <w:vMerge/>
            <w:tcBorders>
              <w:left w:val="single" w:sz="8" w:space="0" w:color="auto"/>
              <w:bottom w:val="single" w:sz="8" w:space="0" w:color="auto"/>
              <w:right w:val="nil"/>
            </w:tcBorders>
            <w:shd w:val="clear" w:color="000000" w:fill="C0C0C0"/>
            <w:noWrap/>
            <w:vAlign w:val="bottom"/>
            <w:hideMark/>
          </w:tcPr>
          <w:p w14:paraId="56448639" w14:textId="77777777" w:rsidR="006E2457" w:rsidRPr="0052351B" w:rsidRDefault="006E2457" w:rsidP="001556BD">
            <w:pPr>
              <w:rPr>
                <w:rFonts w:ascii="Arial" w:hAnsi="Arial" w:cs="Arial"/>
                <w:b/>
                <w:bCs/>
                <w:sz w:val="16"/>
                <w:szCs w:val="16"/>
              </w:rPr>
            </w:pPr>
          </w:p>
        </w:tc>
        <w:tc>
          <w:tcPr>
            <w:tcW w:w="459" w:type="pct"/>
            <w:tcBorders>
              <w:top w:val="nil"/>
              <w:left w:val="single" w:sz="4" w:space="0" w:color="auto"/>
              <w:bottom w:val="single" w:sz="8" w:space="0" w:color="auto"/>
              <w:right w:val="single" w:sz="4" w:space="0" w:color="auto"/>
            </w:tcBorders>
            <w:shd w:val="clear" w:color="000000" w:fill="C0C0C0"/>
            <w:noWrap/>
            <w:vAlign w:val="bottom"/>
            <w:hideMark/>
          </w:tcPr>
          <w:p w14:paraId="1DDE0C2E"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memoria</w:t>
            </w:r>
          </w:p>
        </w:tc>
        <w:tc>
          <w:tcPr>
            <w:tcW w:w="817" w:type="pct"/>
            <w:tcBorders>
              <w:top w:val="nil"/>
              <w:left w:val="nil"/>
              <w:bottom w:val="single" w:sz="8" w:space="0" w:color="auto"/>
              <w:right w:val="single" w:sz="8" w:space="0" w:color="auto"/>
            </w:tcBorders>
            <w:shd w:val="clear" w:color="000000" w:fill="C0C0C0"/>
            <w:noWrap/>
            <w:vAlign w:val="bottom"/>
            <w:hideMark/>
          </w:tcPr>
          <w:p w14:paraId="6A860186"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31/12/2020</w:t>
            </w:r>
          </w:p>
        </w:tc>
        <w:tc>
          <w:tcPr>
            <w:tcW w:w="850" w:type="pct"/>
            <w:tcBorders>
              <w:top w:val="nil"/>
              <w:left w:val="single" w:sz="4" w:space="0" w:color="auto"/>
              <w:bottom w:val="single" w:sz="8" w:space="0" w:color="auto"/>
              <w:right w:val="single" w:sz="8" w:space="0" w:color="auto"/>
            </w:tcBorders>
            <w:shd w:val="clear" w:color="000000" w:fill="C0C0C0"/>
            <w:noWrap/>
            <w:vAlign w:val="bottom"/>
            <w:hideMark/>
          </w:tcPr>
          <w:p w14:paraId="31F55017"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31/12/2019</w:t>
            </w:r>
          </w:p>
        </w:tc>
      </w:tr>
      <w:tr w:rsidR="00D81C71" w:rsidRPr="0052351B" w14:paraId="662E41A7" w14:textId="77777777" w:rsidTr="00542401">
        <w:trPr>
          <w:trHeight w:val="113"/>
        </w:trPr>
        <w:tc>
          <w:tcPr>
            <w:tcW w:w="2873" w:type="pct"/>
            <w:tcBorders>
              <w:top w:val="nil"/>
              <w:left w:val="single" w:sz="8" w:space="0" w:color="auto"/>
              <w:bottom w:val="nil"/>
              <w:right w:val="nil"/>
            </w:tcBorders>
            <w:shd w:val="clear" w:color="auto" w:fill="auto"/>
            <w:noWrap/>
            <w:vAlign w:val="bottom"/>
            <w:hideMark/>
          </w:tcPr>
          <w:p w14:paraId="603044A1" w14:textId="77777777" w:rsidR="00D81C71" w:rsidRPr="0052351B" w:rsidRDefault="00D81C71" w:rsidP="001556BD">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14:paraId="36C5B991" w14:textId="77777777" w:rsidR="00D81C71" w:rsidRPr="0052351B" w:rsidRDefault="00D81C71" w:rsidP="001556BD">
            <w:pPr>
              <w:rPr>
                <w:rFonts w:ascii="Arial" w:hAnsi="Arial" w:cs="Arial"/>
                <w:sz w:val="10"/>
                <w:szCs w:val="10"/>
              </w:rPr>
            </w:pPr>
            <w:r w:rsidRPr="0052351B">
              <w:rPr>
                <w:rFonts w:ascii="Arial" w:hAnsi="Arial" w:cs="Arial"/>
                <w:sz w:val="10"/>
                <w:szCs w:val="10"/>
              </w:rPr>
              <w:t> </w:t>
            </w:r>
          </w:p>
        </w:tc>
        <w:tc>
          <w:tcPr>
            <w:tcW w:w="817" w:type="pct"/>
            <w:tcBorders>
              <w:top w:val="nil"/>
              <w:left w:val="nil"/>
              <w:bottom w:val="nil"/>
              <w:right w:val="single" w:sz="4" w:space="0" w:color="auto"/>
            </w:tcBorders>
            <w:shd w:val="clear" w:color="auto" w:fill="auto"/>
            <w:noWrap/>
            <w:vAlign w:val="bottom"/>
            <w:hideMark/>
          </w:tcPr>
          <w:p w14:paraId="5A6CCACA" w14:textId="77777777" w:rsidR="00D81C71" w:rsidRPr="0052351B" w:rsidRDefault="00D81C71" w:rsidP="001556BD">
            <w:pPr>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bottom"/>
            <w:hideMark/>
          </w:tcPr>
          <w:p w14:paraId="1AAC7C6E" w14:textId="77777777" w:rsidR="00D81C71" w:rsidRPr="0052351B" w:rsidRDefault="00D81C71" w:rsidP="001556BD">
            <w:pPr>
              <w:rPr>
                <w:rFonts w:ascii="Arial" w:hAnsi="Arial" w:cs="Arial"/>
                <w:sz w:val="10"/>
                <w:szCs w:val="10"/>
              </w:rPr>
            </w:pPr>
            <w:r w:rsidRPr="0052351B">
              <w:rPr>
                <w:rFonts w:ascii="Arial" w:hAnsi="Arial" w:cs="Arial"/>
                <w:sz w:val="10"/>
                <w:szCs w:val="10"/>
              </w:rPr>
              <w:t> </w:t>
            </w:r>
          </w:p>
        </w:tc>
      </w:tr>
      <w:tr w:rsidR="00D81C71" w:rsidRPr="0052351B" w14:paraId="3919CCCC" w14:textId="77777777" w:rsidTr="00E25E42">
        <w:trPr>
          <w:trHeight w:val="283"/>
        </w:trPr>
        <w:tc>
          <w:tcPr>
            <w:tcW w:w="2873"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17999EA1"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A) ACTIVO NO CORRIENTE</w:t>
            </w:r>
          </w:p>
        </w:tc>
        <w:tc>
          <w:tcPr>
            <w:tcW w:w="4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673CBC" w14:textId="24B7EADA" w:rsidR="00D81C71" w:rsidRPr="0052351B" w:rsidRDefault="00D81C71" w:rsidP="00E25E42">
            <w:pPr>
              <w:jc w:val="center"/>
              <w:rPr>
                <w:rFonts w:ascii="Arial" w:hAnsi="Arial" w:cs="Arial"/>
                <w:b/>
                <w:bCs/>
                <w:sz w:val="16"/>
                <w:szCs w:val="16"/>
              </w:rPr>
            </w:pPr>
          </w:p>
        </w:tc>
        <w:tc>
          <w:tcPr>
            <w:tcW w:w="81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91E59E"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155.4</w:t>
            </w:r>
            <w:r w:rsidR="00492DAD" w:rsidRPr="0052351B">
              <w:rPr>
                <w:rFonts w:ascii="Arial" w:hAnsi="Arial" w:cs="Arial"/>
                <w:b/>
                <w:bCs/>
                <w:sz w:val="16"/>
                <w:szCs w:val="16"/>
              </w:rPr>
              <w:t>86.709,87</w:t>
            </w:r>
          </w:p>
        </w:tc>
        <w:tc>
          <w:tcPr>
            <w:tcW w:w="85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22B8D6"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160.466.245,10</w:t>
            </w:r>
          </w:p>
        </w:tc>
      </w:tr>
      <w:tr w:rsidR="00D81C71" w:rsidRPr="0052351B" w14:paraId="408151A4" w14:textId="77777777" w:rsidTr="00E25E42">
        <w:trPr>
          <w:trHeight w:val="60"/>
        </w:trPr>
        <w:tc>
          <w:tcPr>
            <w:tcW w:w="2873" w:type="pct"/>
            <w:tcBorders>
              <w:top w:val="nil"/>
              <w:left w:val="single" w:sz="8" w:space="0" w:color="auto"/>
              <w:bottom w:val="nil"/>
              <w:right w:val="nil"/>
            </w:tcBorders>
            <w:shd w:val="clear" w:color="auto" w:fill="auto"/>
            <w:noWrap/>
            <w:vAlign w:val="center"/>
            <w:hideMark/>
          </w:tcPr>
          <w:p w14:paraId="2DD28D0C" w14:textId="77777777" w:rsidR="00D81C71" w:rsidRPr="0052351B" w:rsidRDefault="00D81C71" w:rsidP="00E25E42">
            <w:pPr>
              <w:rPr>
                <w:rFonts w:ascii="Arial" w:hAnsi="Arial" w:cs="Arial"/>
                <w:b/>
                <w:bCs/>
                <w:sz w:val="10"/>
                <w:szCs w:val="10"/>
              </w:rPr>
            </w:pPr>
            <w:r w:rsidRPr="0052351B">
              <w:rPr>
                <w:rFonts w:ascii="Arial" w:hAnsi="Arial" w:cs="Arial"/>
                <w:b/>
                <w:bCs/>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0179BE29" w14:textId="3EB97461" w:rsidR="00D81C71" w:rsidRPr="0052351B" w:rsidRDefault="00D81C71" w:rsidP="00E25E42">
            <w:pPr>
              <w:jc w:val="center"/>
              <w:rPr>
                <w:rFonts w:ascii="Arial" w:hAnsi="Arial" w:cs="Arial"/>
                <w:b/>
                <w:bCs/>
                <w:sz w:val="10"/>
                <w:szCs w:val="10"/>
              </w:rPr>
            </w:pPr>
          </w:p>
        </w:tc>
        <w:tc>
          <w:tcPr>
            <w:tcW w:w="817" w:type="pct"/>
            <w:tcBorders>
              <w:top w:val="nil"/>
              <w:left w:val="nil"/>
              <w:bottom w:val="nil"/>
              <w:right w:val="single" w:sz="4" w:space="0" w:color="auto"/>
            </w:tcBorders>
            <w:shd w:val="clear" w:color="auto" w:fill="auto"/>
            <w:noWrap/>
            <w:vAlign w:val="center"/>
            <w:hideMark/>
          </w:tcPr>
          <w:p w14:paraId="3680D23C" w14:textId="77777777" w:rsidR="00D81C71" w:rsidRPr="0052351B" w:rsidRDefault="00D81C71" w:rsidP="00E25E42">
            <w:pPr>
              <w:jc w:val="right"/>
              <w:rPr>
                <w:rFonts w:ascii="Arial" w:hAnsi="Arial" w:cs="Arial"/>
                <w:b/>
                <w:bCs/>
                <w:sz w:val="10"/>
                <w:szCs w:val="10"/>
              </w:rPr>
            </w:pPr>
            <w:r w:rsidRPr="0052351B">
              <w:rPr>
                <w:rFonts w:ascii="Arial" w:hAnsi="Arial" w:cs="Arial"/>
                <w:b/>
                <w:bCs/>
                <w:sz w:val="10"/>
                <w:szCs w:val="10"/>
              </w:rPr>
              <w:t> </w:t>
            </w:r>
          </w:p>
        </w:tc>
        <w:tc>
          <w:tcPr>
            <w:tcW w:w="850" w:type="pct"/>
            <w:tcBorders>
              <w:top w:val="nil"/>
              <w:left w:val="nil"/>
              <w:bottom w:val="nil"/>
              <w:right w:val="single" w:sz="4" w:space="0" w:color="auto"/>
            </w:tcBorders>
            <w:shd w:val="clear" w:color="auto" w:fill="auto"/>
            <w:noWrap/>
            <w:vAlign w:val="center"/>
            <w:hideMark/>
          </w:tcPr>
          <w:p w14:paraId="070E0924" w14:textId="77777777" w:rsidR="00D81C71" w:rsidRPr="0052351B" w:rsidRDefault="00D81C71" w:rsidP="00E25E42">
            <w:pPr>
              <w:jc w:val="right"/>
              <w:rPr>
                <w:rFonts w:ascii="Arial" w:hAnsi="Arial" w:cs="Arial"/>
                <w:b/>
                <w:bCs/>
                <w:sz w:val="10"/>
                <w:szCs w:val="10"/>
              </w:rPr>
            </w:pPr>
            <w:r w:rsidRPr="0052351B">
              <w:rPr>
                <w:rFonts w:ascii="Arial" w:hAnsi="Arial" w:cs="Arial"/>
                <w:b/>
                <w:bCs/>
                <w:sz w:val="10"/>
                <w:szCs w:val="10"/>
              </w:rPr>
              <w:t> </w:t>
            </w:r>
          </w:p>
        </w:tc>
      </w:tr>
      <w:tr w:rsidR="00D81C71" w:rsidRPr="0052351B" w14:paraId="42D44B57"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3C25D6D2"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I. Inmovilizado intangible</w:t>
            </w:r>
          </w:p>
        </w:tc>
        <w:tc>
          <w:tcPr>
            <w:tcW w:w="459" w:type="pct"/>
            <w:tcBorders>
              <w:top w:val="nil"/>
              <w:left w:val="single" w:sz="4" w:space="0" w:color="auto"/>
              <w:bottom w:val="nil"/>
              <w:right w:val="single" w:sz="4" w:space="0" w:color="auto"/>
            </w:tcBorders>
            <w:shd w:val="clear" w:color="auto" w:fill="auto"/>
            <w:noWrap/>
            <w:vAlign w:val="center"/>
            <w:hideMark/>
          </w:tcPr>
          <w:p w14:paraId="12AF12C1" w14:textId="77777777" w:rsidR="00D81C71" w:rsidRPr="0052351B" w:rsidRDefault="00D81C71" w:rsidP="00E25E42">
            <w:pPr>
              <w:jc w:val="center"/>
              <w:rPr>
                <w:rFonts w:ascii="Arial" w:hAnsi="Arial" w:cs="Arial"/>
                <w:b/>
                <w:bCs/>
                <w:sz w:val="16"/>
                <w:szCs w:val="16"/>
              </w:rPr>
            </w:pPr>
            <w:r w:rsidRPr="0052351B">
              <w:rPr>
                <w:rFonts w:ascii="Arial" w:hAnsi="Arial" w:cs="Arial"/>
                <w:b/>
                <w:bCs/>
                <w:sz w:val="16"/>
                <w:szCs w:val="16"/>
              </w:rPr>
              <w:t>5.A</w:t>
            </w:r>
          </w:p>
        </w:tc>
        <w:tc>
          <w:tcPr>
            <w:tcW w:w="817" w:type="pct"/>
            <w:tcBorders>
              <w:top w:val="nil"/>
              <w:left w:val="nil"/>
              <w:bottom w:val="nil"/>
              <w:right w:val="single" w:sz="4" w:space="0" w:color="auto"/>
            </w:tcBorders>
            <w:shd w:val="clear" w:color="auto" w:fill="auto"/>
            <w:noWrap/>
            <w:vAlign w:val="center"/>
            <w:hideMark/>
          </w:tcPr>
          <w:p w14:paraId="616F2F22"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3.255.380,73</w:t>
            </w:r>
          </w:p>
        </w:tc>
        <w:tc>
          <w:tcPr>
            <w:tcW w:w="850" w:type="pct"/>
            <w:tcBorders>
              <w:top w:val="nil"/>
              <w:left w:val="nil"/>
              <w:bottom w:val="nil"/>
              <w:right w:val="single" w:sz="4" w:space="0" w:color="auto"/>
            </w:tcBorders>
            <w:shd w:val="clear" w:color="auto" w:fill="auto"/>
            <w:noWrap/>
            <w:vAlign w:val="center"/>
            <w:hideMark/>
          </w:tcPr>
          <w:p w14:paraId="01700DF6"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3.910.796,67</w:t>
            </w:r>
          </w:p>
        </w:tc>
      </w:tr>
      <w:tr w:rsidR="00D81C71" w:rsidRPr="0052351B" w14:paraId="4B8AFAFF"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655B328E" w14:textId="77777777" w:rsidR="00D81C71" w:rsidRPr="0052351B" w:rsidRDefault="00D81C71" w:rsidP="00E25E42">
            <w:pPr>
              <w:rPr>
                <w:rFonts w:ascii="Arial" w:hAnsi="Arial" w:cs="Arial"/>
                <w:sz w:val="16"/>
                <w:szCs w:val="16"/>
              </w:rPr>
            </w:pPr>
            <w:r w:rsidRPr="0052351B">
              <w:rPr>
                <w:rFonts w:ascii="Arial" w:hAnsi="Arial" w:cs="Arial"/>
                <w:sz w:val="16"/>
                <w:szCs w:val="16"/>
              </w:rPr>
              <w:t>2. Concesiones</w:t>
            </w:r>
          </w:p>
        </w:tc>
        <w:tc>
          <w:tcPr>
            <w:tcW w:w="459" w:type="pct"/>
            <w:tcBorders>
              <w:top w:val="nil"/>
              <w:left w:val="single" w:sz="4" w:space="0" w:color="auto"/>
              <w:bottom w:val="nil"/>
              <w:right w:val="single" w:sz="4" w:space="0" w:color="auto"/>
            </w:tcBorders>
            <w:shd w:val="clear" w:color="auto" w:fill="auto"/>
            <w:noWrap/>
            <w:vAlign w:val="center"/>
            <w:hideMark/>
          </w:tcPr>
          <w:p w14:paraId="76AF50BE" w14:textId="6BB27624"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3EB97D16"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0,03</w:t>
            </w:r>
          </w:p>
        </w:tc>
        <w:tc>
          <w:tcPr>
            <w:tcW w:w="850" w:type="pct"/>
            <w:tcBorders>
              <w:top w:val="nil"/>
              <w:left w:val="nil"/>
              <w:bottom w:val="nil"/>
              <w:right w:val="single" w:sz="4" w:space="0" w:color="auto"/>
            </w:tcBorders>
            <w:shd w:val="clear" w:color="auto" w:fill="auto"/>
            <w:noWrap/>
            <w:vAlign w:val="center"/>
            <w:hideMark/>
          </w:tcPr>
          <w:p w14:paraId="6D009CC4"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0,03</w:t>
            </w:r>
          </w:p>
        </w:tc>
      </w:tr>
      <w:tr w:rsidR="00D81C71" w:rsidRPr="0052351B" w14:paraId="22AABEC8"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2DCBE2C7" w14:textId="77777777" w:rsidR="00D81C71" w:rsidRPr="0052351B" w:rsidRDefault="00D81C71" w:rsidP="00E25E42">
            <w:pPr>
              <w:rPr>
                <w:rFonts w:ascii="Arial" w:hAnsi="Arial" w:cs="Arial"/>
                <w:sz w:val="16"/>
                <w:szCs w:val="16"/>
              </w:rPr>
            </w:pPr>
            <w:r w:rsidRPr="0052351B">
              <w:rPr>
                <w:rFonts w:ascii="Arial" w:hAnsi="Arial" w:cs="Arial"/>
                <w:sz w:val="16"/>
                <w:szCs w:val="16"/>
              </w:rPr>
              <w:t xml:space="preserve">4. Fondo de comercio. </w:t>
            </w:r>
          </w:p>
        </w:tc>
        <w:tc>
          <w:tcPr>
            <w:tcW w:w="459" w:type="pct"/>
            <w:tcBorders>
              <w:top w:val="nil"/>
              <w:left w:val="single" w:sz="4" w:space="0" w:color="auto"/>
              <w:bottom w:val="nil"/>
              <w:right w:val="single" w:sz="4" w:space="0" w:color="auto"/>
            </w:tcBorders>
            <w:shd w:val="clear" w:color="auto" w:fill="auto"/>
            <w:noWrap/>
            <w:vAlign w:val="center"/>
            <w:hideMark/>
          </w:tcPr>
          <w:p w14:paraId="01C7B37B" w14:textId="386B392A"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653D1839"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3.226.906,34</w:t>
            </w:r>
          </w:p>
        </w:tc>
        <w:tc>
          <w:tcPr>
            <w:tcW w:w="850" w:type="pct"/>
            <w:tcBorders>
              <w:top w:val="nil"/>
              <w:left w:val="nil"/>
              <w:bottom w:val="nil"/>
              <w:right w:val="single" w:sz="4" w:space="0" w:color="auto"/>
            </w:tcBorders>
            <w:shd w:val="clear" w:color="auto" w:fill="auto"/>
            <w:noWrap/>
            <w:vAlign w:val="center"/>
            <w:hideMark/>
          </w:tcPr>
          <w:p w14:paraId="73D738CB"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3.872.287,61</w:t>
            </w:r>
          </w:p>
        </w:tc>
      </w:tr>
      <w:tr w:rsidR="00D81C71" w:rsidRPr="0052351B" w14:paraId="4935772A"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0B65BC07" w14:textId="77777777" w:rsidR="00D81C71" w:rsidRPr="0052351B" w:rsidRDefault="00D81C71" w:rsidP="00E25E42">
            <w:pPr>
              <w:rPr>
                <w:rFonts w:ascii="Arial" w:hAnsi="Arial" w:cs="Arial"/>
                <w:sz w:val="16"/>
                <w:szCs w:val="16"/>
              </w:rPr>
            </w:pPr>
            <w:r w:rsidRPr="0052351B">
              <w:rPr>
                <w:rFonts w:ascii="Arial" w:hAnsi="Arial" w:cs="Arial"/>
                <w:sz w:val="16"/>
                <w:szCs w:val="16"/>
              </w:rPr>
              <w:t>5. Aplicaciones informáticas</w:t>
            </w:r>
          </w:p>
        </w:tc>
        <w:tc>
          <w:tcPr>
            <w:tcW w:w="459" w:type="pct"/>
            <w:tcBorders>
              <w:top w:val="nil"/>
              <w:left w:val="single" w:sz="4" w:space="0" w:color="auto"/>
              <w:bottom w:val="nil"/>
              <w:right w:val="single" w:sz="4" w:space="0" w:color="auto"/>
            </w:tcBorders>
            <w:shd w:val="clear" w:color="auto" w:fill="auto"/>
            <w:noWrap/>
            <w:vAlign w:val="center"/>
            <w:hideMark/>
          </w:tcPr>
          <w:p w14:paraId="58EB02F4" w14:textId="047CE44B"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4ADD1D23"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18.474,36</w:t>
            </w:r>
          </w:p>
        </w:tc>
        <w:tc>
          <w:tcPr>
            <w:tcW w:w="850" w:type="pct"/>
            <w:tcBorders>
              <w:top w:val="nil"/>
              <w:left w:val="nil"/>
              <w:bottom w:val="nil"/>
              <w:right w:val="single" w:sz="4" w:space="0" w:color="auto"/>
            </w:tcBorders>
            <w:shd w:val="clear" w:color="auto" w:fill="auto"/>
            <w:noWrap/>
            <w:vAlign w:val="center"/>
            <w:hideMark/>
          </w:tcPr>
          <w:p w14:paraId="1FB3A108"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38.509,03</w:t>
            </w:r>
          </w:p>
        </w:tc>
      </w:tr>
      <w:tr w:rsidR="00D81C71" w:rsidRPr="0052351B" w14:paraId="70D5EE07"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23295622" w14:textId="77777777" w:rsidR="00D81C71" w:rsidRPr="0052351B" w:rsidRDefault="00D81C71" w:rsidP="00E25E42">
            <w:pPr>
              <w:rPr>
                <w:rFonts w:ascii="Arial" w:hAnsi="Arial" w:cs="Arial"/>
                <w:sz w:val="16"/>
                <w:szCs w:val="16"/>
              </w:rPr>
            </w:pPr>
            <w:r w:rsidRPr="0052351B">
              <w:rPr>
                <w:rFonts w:ascii="Arial" w:hAnsi="Arial" w:cs="Arial"/>
                <w:sz w:val="16"/>
                <w:szCs w:val="16"/>
              </w:rPr>
              <w:t>6. Otro inmovilizado intangible</w:t>
            </w:r>
          </w:p>
        </w:tc>
        <w:tc>
          <w:tcPr>
            <w:tcW w:w="459" w:type="pct"/>
            <w:tcBorders>
              <w:top w:val="nil"/>
              <w:left w:val="single" w:sz="4" w:space="0" w:color="auto"/>
              <w:bottom w:val="nil"/>
              <w:right w:val="single" w:sz="4" w:space="0" w:color="auto"/>
            </w:tcBorders>
            <w:shd w:val="clear" w:color="auto" w:fill="auto"/>
            <w:noWrap/>
            <w:vAlign w:val="center"/>
            <w:hideMark/>
          </w:tcPr>
          <w:p w14:paraId="03DA21F5" w14:textId="464EB12A"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6255720B"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10.000,00</w:t>
            </w:r>
          </w:p>
        </w:tc>
        <w:tc>
          <w:tcPr>
            <w:tcW w:w="850" w:type="pct"/>
            <w:tcBorders>
              <w:top w:val="nil"/>
              <w:left w:val="nil"/>
              <w:bottom w:val="nil"/>
              <w:right w:val="single" w:sz="4" w:space="0" w:color="auto"/>
            </w:tcBorders>
            <w:shd w:val="clear" w:color="auto" w:fill="auto"/>
            <w:noWrap/>
            <w:vAlign w:val="center"/>
            <w:hideMark/>
          </w:tcPr>
          <w:p w14:paraId="0304F920" w14:textId="77777777" w:rsidR="00D81C71" w:rsidRPr="0052351B" w:rsidRDefault="00542401" w:rsidP="00E25E42">
            <w:pPr>
              <w:jc w:val="right"/>
              <w:rPr>
                <w:rFonts w:ascii="Arial" w:hAnsi="Arial" w:cs="Arial"/>
                <w:sz w:val="16"/>
                <w:szCs w:val="16"/>
              </w:rPr>
            </w:pPr>
            <w:r w:rsidRPr="0052351B">
              <w:rPr>
                <w:rFonts w:ascii="Arial" w:hAnsi="Arial" w:cs="Arial"/>
                <w:sz w:val="16"/>
                <w:szCs w:val="16"/>
              </w:rPr>
              <w:t>-</w:t>
            </w:r>
            <w:r w:rsidR="00D81C71" w:rsidRPr="0052351B">
              <w:rPr>
                <w:rFonts w:ascii="Arial" w:hAnsi="Arial" w:cs="Arial"/>
                <w:sz w:val="16"/>
                <w:szCs w:val="16"/>
              </w:rPr>
              <w:t> </w:t>
            </w:r>
          </w:p>
        </w:tc>
      </w:tr>
      <w:tr w:rsidR="00D81C71" w:rsidRPr="0052351B" w14:paraId="02870BE8" w14:textId="77777777" w:rsidTr="00E25E42">
        <w:trPr>
          <w:trHeight w:val="45"/>
        </w:trPr>
        <w:tc>
          <w:tcPr>
            <w:tcW w:w="2873" w:type="pct"/>
            <w:tcBorders>
              <w:top w:val="nil"/>
              <w:left w:val="single" w:sz="8" w:space="0" w:color="auto"/>
              <w:bottom w:val="nil"/>
              <w:right w:val="nil"/>
            </w:tcBorders>
            <w:shd w:val="clear" w:color="auto" w:fill="auto"/>
            <w:noWrap/>
            <w:vAlign w:val="center"/>
            <w:hideMark/>
          </w:tcPr>
          <w:p w14:paraId="5A198598" w14:textId="77777777" w:rsidR="00D81C71" w:rsidRPr="0052351B" w:rsidRDefault="00D81C71" w:rsidP="00E25E42">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2026FD26" w14:textId="53EF80A2" w:rsidR="00D81C71" w:rsidRPr="0052351B" w:rsidRDefault="00D81C71" w:rsidP="00E25E42">
            <w:pPr>
              <w:jc w:val="center"/>
              <w:rPr>
                <w:rFonts w:ascii="Arial" w:hAnsi="Arial" w:cs="Arial"/>
                <w:sz w:val="10"/>
                <w:szCs w:val="10"/>
              </w:rPr>
            </w:pPr>
          </w:p>
        </w:tc>
        <w:tc>
          <w:tcPr>
            <w:tcW w:w="817" w:type="pct"/>
            <w:tcBorders>
              <w:top w:val="nil"/>
              <w:left w:val="nil"/>
              <w:bottom w:val="nil"/>
              <w:right w:val="single" w:sz="4" w:space="0" w:color="auto"/>
            </w:tcBorders>
            <w:shd w:val="clear" w:color="auto" w:fill="auto"/>
            <w:noWrap/>
            <w:vAlign w:val="center"/>
            <w:hideMark/>
          </w:tcPr>
          <w:p w14:paraId="12CA67FC"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7A03E577"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4F227E5F"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11E0788F"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II. Inmovilizado material</w:t>
            </w:r>
          </w:p>
        </w:tc>
        <w:tc>
          <w:tcPr>
            <w:tcW w:w="459" w:type="pct"/>
            <w:tcBorders>
              <w:top w:val="nil"/>
              <w:left w:val="single" w:sz="4" w:space="0" w:color="auto"/>
              <w:bottom w:val="nil"/>
              <w:right w:val="single" w:sz="4" w:space="0" w:color="auto"/>
            </w:tcBorders>
            <w:shd w:val="clear" w:color="auto" w:fill="auto"/>
            <w:noWrap/>
            <w:vAlign w:val="center"/>
            <w:hideMark/>
          </w:tcPr>
          <w:p w14:paraId="6B7DBF0B" w14:textId="77777777" w:rsidR="00D81C71" w:rsidRPr="0052351B" w:rsidRDefault="00D81C71" w:rsidP="00E25E42">
            <w:pPr>
              <w:jc w:val="center"/>
              <w:rPr>
                <w:rFonts w:ascii="Arial" w:hAnsi="Arial" w:cs="Arial"/>
                <w:b/>
                <w:bCs/>
                <w:sz w:val="16"/>
                <w:szCs w:val="16"/>
              </w:rPr>
            </w:pPr>
            <w:r w:rsidRPr="0052351B">
              <w:rPr>
                <w:rFonts w:ascii="Arial" w:hAnsi="Arial" w:cs="Arial"/>
                <w:b/>
                <w:bCs/>
                <w:sz w:val="16"/>
                <w:szCs w:val="16"/>
              </w:rPr>
              <w:t>5.B</w:t>
            </w:r>
          </w:p>
        </w:tc>
        <w:tc>
          <w:tcPr>
            <w:tcW w:w="817" w:type="pct"/>
            <w:tcBorders>
              <w:top w:val="nil"/>
              <w:left w:val="nil"/>
              <w:bottom w:val="nil"/>
              <w:right w:val="single" w:sz="4" w:space="0" w:color="auto"/>
            </w:tcBorders>
            <w:shd w:val="clear" w:color="auto" w:fill="auto"/>
            <w:noWrap/>
            <w:vAlign w:val="center"/>
            <w:hideMark/>
          </w:tcPr>
          <w:p w14:paraId="52170992"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107.422.979,08</w:t>
            </w:r>
          </w:p>
        </w:tc>
        <w:tc>
          <w:tcPr>
            <w:tcW w:w="850" w:type="pct"/>
            <w:tcBorders>
              <w:top w:val="nil"/>
              <w:left w:val="nil"/>
              <w:bottom w:val="nil"/>
              <w:right w:val="single" w:sz="4" w:space="0" w:color="auto"/>
            </w:tcBorders>
            <w:shd w:val="clear" w:color="auto" w:fill="auto"/>
            <w:noWrap/>
            <w:vAlign w:val="center"/>
            <w:hideMark/>
          </w:tcPr>
          <w:p w14:paraId="58D71A8D"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111.634.308,70</w:t>
            </w:r>
          </w:p>
        </w:tc>
      </w:tr>
      <w:tr w:rsidR="00D81C71" w:rsidRPr="0052351B" w14:paraId="6D790C34"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7956D29B" w14:textId="77777777" w:rsidR="00D81C71" w:rsidRPr="0052351B" w:rsidRDefault="00D81C71" w:rsidP="00E25E42">
            <w:pPr>
              <w:rPr>
                <w:rFonts w:ascii="Arial" w:hAnsi="Arial" w:cs="Arial"/>
                <w:sz w:val="16"/>
                <w:szCs w:val="16"/>
              </w:rPr>
            </w:pPr>
            <w:r w:rsidRPr="0052351B">
              <w:rPr>
                <w:rFonts w:ascii="Arial" w:hAnsi="Arial" w:cs="Arial"/>
                <w:sz w:val="16"/>
                <w:szCs w:val="16"/>
              </w:rPr>
              <w:t xml:space="preserve">1. Terrenos y construcciones. </w:t>
            </w:r>
          </w:p>
        </w:tc>
        <w:tc>
          <w:tcPr>
            <w:tcW w:w="459" w:type="pct"/>
            <w:tcBorders>
              <w:top w:val="nil"/>
              <w:left w:val="single" w:sz="4" w:space="0" w:color="auto"/>
              <w:bottom w:val="nil"/>
              <w:right w:val="single" w:sz="4" w:space="0" w:color="auto"/>
            </w:tcBorders>
            <w:shd w:val="clear" w:color="auto" w:fill="auto"/>
            <w:noWrap/>
            <w:vAlign w:val="center"/>
            <w:hideMark/>
          </w:tcPr>
          <w:p w14:paraId="12DA8B2F" w14:textId="2626A1AB" w:rsidR="00D81C71" w:rsidRPr="0052351B" w:rsidRDefault="00D81C71" w:rsidP="00E25E42">
            <w:pPr>
              <w:jc w:val="center"/>
              <w:rPr>
                <w:rFonts w:ascii="Arial" w:hAnsi="Arial" w:cs="Arial"/>
                <w:b/>
                <w:bCs/>
                <w:sz w:val="16"/>
                <w:szCs w:val="16"/>
              </w:rPr>
            </w:pPr>
          </w:p>
        </w:tc>
        <w:tc>
          <w:tcPr>
            <w:tcW w:w="817" w:type="pct"/>
            <w:tcBorders>
              <w:top w:val="nil"/>
              <w:left w:val="nil"/>
              <w:bottom w:val="nil"/>
              <w:right w:val="single" w:sz="4" w:space="0" w:color="auto"/>
            </w:tcBorders>
            <w:shd w:val="clear" w:color="auto" w:fill="auto"/>
            <w:noWrap/>
            <w:vAlign w:val="center"/>
            <w:hideMark/>
          </w:tcPr>
          <w:p w14:paraId="651A3BC0"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31.002.098,28</w:t>
            </w:r>
          </w:p>
        </w:tc>
        <w:tc>
          <w:tcPr>
            <w:tcW w:w="850" w:type="pct"/>
            <w:tcBorders>
              <w:top w:val="nil"/>
              <w:left w:val="nil"/>
              <w:bottom w:val="nil"/>
              <w:right w:val="single" w:sz="4" w:space="0" w:color="auto"/>
            </w:tcBorders>
            <w:shd w:val="clear" w:color="auto" w:fill="auto"/>
            <w:noWrap/>
            <w:vAlign w:val="center"/>
            <w:hideMark/>
          </w:tcPr>
          <w:p w14:paraId="3A731F00"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31.459.405,87</w:t>
            </w:r>
          </w:p>
        </w:tc>
      </w:tr>
      <w:tr w:rsidR="00D81C71" w:rsidRPr="0052351B" w14:paraId="101D86D2"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57D6127D" w14:textId="77777777" w:rsidR="00D81C71" w:rsidRPr="0052351B" w:rsidRDefault="00D81C71" w:rsidP="00E25E42">
            <w:pPr>
              <w:rPr>
                <w:rFonts w:ascii="Arial" w:hAnsi="Arial" w:cs="Arial"/>
                <w:sz w:val="16"/>
                <w:szCs w:val="16"/>
              </w:rPr>
            </w:pPr>
            <w:r w:rsidRPr="0052351B">
              <w:rPr>
                <w:rFonts w:ascii="Arial" w:hAnsi="Arial" w:cs="Arial"/>
                <w:sz w:val="16"/>
                <w:szCs w:val="16"/>
              </w:rPr>
              <w:t>2. Instalaciones técnicas y otro inmovilizado material.</w:t>
            </w:r>
          </w:p>
        </w:tc>
        <w:tc>
          <w:tcPr>
            <w:tcW w:w="459" w:type="pct"/>
            <w:tcBorders>
              <w:top w:val="nil"/>
              <w:left w:val="single" w:sz="4" w:space="0" w:color="auto"/>
              <w:bottom w:val="nil"/>
              <w:right w:val="single" w:sz="4" w:space="0" w:color="auto"/>
            </w:tcBorders>
            <w:shd w:val="clear" w:color="auto" w:fill="auto"/>
            <w:noWrap/>
            <w:vAlign w:val="center"/>
            <w:hideMark/>
          </w:tcPr>
          <w:p w14:paraId="4A9018F4" w14:textId="3314D64B"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151A36CA"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63.911.529,40</w:t>
            </w:r>
          </w:p>
        </w:tc>
        <w:tc>
          <w:tcPr>
            <w:tcW w:w="850" w:type="pct"/>
            <w:tcBorders>
              <w:top w:val="nil"/>
              <w:left w:val="nil"/>
              <w:bottom w:val="nil"/>
              <w:right w:val="single" w:sz="4" w:space="0" w:color="auto"/>
            </w:tcBorders>
            <w:shd w:val="clear" w:color="auto" w:fill="auto"/>
            <w:noWrap/>
            <w:vAlign w:val="center"/>
            <w:hideMark/>
          </w:tcPr>
          <w:p w14:paraId="29B4974F"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68.258.127,49</w:t>
            </w:r>
          </w:p>
        </w:tc>
      </w:tr>
      <w:tr w:rsidR="00D81C71" w:rsidRPr="0052351B" w14:paraId="0BD3E488"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57C9E6F3" w14:textId="77777777" w:rsidR="00D81C71" w:rsidRPr="0052351B" w:rsidRDefault="00D81C71" w:rsidP="00E25E42">
            <w:pPr>
              <w:rPr>
                <w:rFonts w:ascii="Arial" w:hAnsi="Arial" w:cs="Arial"/>
                <w:sz w:val="16"/>
                <w:szCs w:val="16"/>
              </w:rPr>
            </w:pPr>
            <w:r w:rsidRPr="0052351B">
              <w:rPr>
                <w:rFonts w:ascii="Arial" w:hAnsi="Arial" w:cs="Arial"/>
                <w:sz w:val="16"/>
                <w:szCs w:val="16"/>
              </w:rPr>
              <w:t>3. Inmovilizado en curso y anticipos.</w:t>
            </w:r>
          </w:p>
        </w:tc>
        <w:tc>
          <w:tcPr>
            <w:tcW w:w="459" w:type="pct"/>
            <w:tcBorders>
              <w:top w:val="nil"/>
              <w:left w:val="single" w:sz="4" w:space="0" w:color="auto"/>
              <w:bottom w:val="nil"/>
              <w:right w:val="single" w:sz="4" w:space="0" w:color="auto"/>
            </w:tcBorders>
            <w:shd w:val="clear" w:color="auto" w:fill="auto"/>
            <w:noWrap/>
            <w:vAlign w:val="center"/>
            <w:hideMark/>
          </w:tcPr>
          <w:p w14:paraId="77ADEF1C" w14:textId="416DC56D"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66BB0885"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12.509.351,40</w:t>
            </w:r>
          </w:p>
        </w:tc>
        <w:tc>
          <w:tcPr>
            <w:tcW w:w="850" w:type="pct"/>
            <w:tcBorders>
              <w:top w:val="nil"/>
              <w:left w:val="nil"/>
              <w:bottom w:val="nil"/>
              <w:right w:val="single" w:sz="4" w:space="0" w:color="auto"/>
            </w:tcBorders>
            <w:shd w:val="clear" w:color="auto" w:fill="auto"/>
            <w:noWrap/>
            <w:vAlign w:val="center"/>
            <w:hideMark/>
          </w:tcPr>
          <w:p w14:paraId="3042C031"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11.916.775,34</w:t>
            </w:r>
          </w:p>
        </w:tc>
      </w:tr>
      <w:tr w:rsidR="00D81C71" w:rsidRPr="0052351B" w14:paraId="59975D34" w14:textId="77777777" w:rsidTr="005F1A01">
        <w:trPr>
          <w:trHeight w:val="283"/>
        </w:trPr>
        <w:tc>
          <w:tcPr>
            <w:tcW w:w="2873" w:type="pct"/>
            <w:tcBorders>
              <w:top w:val="nil"/>
              <w:left w:val="single" w:sz="8" w:space="0" w:color="auto"/>
              <w:bottom w:val="nil"/>
              <w:right w:val="nil"/>
            </w:tcBorders>
            <w:shd w:val="clear" w:color="auto" w:fill="auto"/>
            <w:vAlign w:val="center"/>
            <w:hideMark/>
          </w:tcPr>
          <w:p w14:paraId="5AF2E8E1" w14:textId="61534435" w:rsidR="00D81C71" w:rsidRPr="0052351B" w:rsidRDefault="00D81C71" w:rsidP="00E25E42">
            <w:pPr>
              <w:rPr>
                <w:rFonts w:ascii="Arial" w:hAnsi="Arial" w:cs="Arial"/>
                <w:b/>
                <w:bCs/>
                <w:sz w:val="16"/>
                <w:szCs w:val="16"/>
              </w:rPr>
            </w:pPr>
            <w:r w:rsidRPr="0052351B">
              <w:rPr>
                <w:rFonts w:ascii="Arial" w:hAnsi="Arial" w:cs="Arial"/>
                <w:b/>
                <w:bCs/>
                <w:sz w:val="16"/>
                <w:szCs w:val="16"/>
              </w:rPr>
              <w:t xml:space="preserve">IV. Inversiones en </w:t>
            </w:r>
            <w:proofErr w:type="spellStart"/>
            <w:r w:rsidR="005F1A01">
              <w:rPr>
                <w:rFonts w:ascii="Arial" w:hAnsi="Arial" w:cs="Arial"/>
                <w:b/>
                <w:bCs/>
                <w:sz w:val="16"/>
                <w:szCs w:val="16"/>
              </w:rPr>
              <w:t>Eª</w:t>
            </w:r>
            <w:proofErr w:type="spellEnd"/>
            <w:r w:rsidRPr="0052351B">
              <w:rPr>
                <w:rFonts w:ascii="Arial" w:hAnsi="Arial" w:cs="Arial"/>
                <w:b/>
                <w:bCs/>
                <w:sz w:val="16"/>
                <w:szCs w:val="16"/>
              </w:rPr>
              <w:t xml:space="preserve"> del grupo y asociadas a l</w:t>
            </w:r>
            <w:r w:rsidR="00542401" w:rsidRPr="0052351B">
              <w:rPr>
                <w:rFonts w:ascii="Arial" w:hAnsi="Arial" w:cs="Arial"/>
                <w:b/>
                <w:bCs/>
                <w:sz w:val="16"/>
                <w:szCs w:val="16"/>
              </w:rPr>
              <w:t>/p</w:t>
            </w:r>
          </w:p>
        </w:tc>
        <w:tc>
          <w:tcPr>
            <w:tcW w:w="459" w:type="pct"/>
            <w:tcBorders>
              <w:top w:val="nil"/>
              <w:left w:val="single" w:sz="4" w:space="0" w:color="auto"/>
              <w:bottom w:val="nil"/>
              <w:right w:val="single" w:sz="4" w:space="0" w:color="auto"/>
            </w:tcBorders>
            <w:shd w:val="clear" w:color="auto" w:fill="auto"/>
            <w:noWrap/>
            <w:vAlign w:val="center"/>
            <w:hideMark/>
          </w:tcPr>
          <w:p w14:paraId="33DCF7C6" w14:textId="2B3BB9B2"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3F1A4052"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35.028.557,14</w:t>
            </w:r>
          </w:p>
        </w:tc>
        <w:tc>
          <w:tcPr>
            <w:tcW w:w="850" w:type="pct"/>
            <w:tcBorders>
              <w:top w:val="nil"/>
              <w:left w:val="nil"/>
              <w:bottom w:val="nil"/>
              <w:right w:val="single" w:sz="4" w:space="0" w:color="auto"/>
            </w:tcBorders>
            <w:shd w:val="clear" w:color="auto" w:fill="auto"/>
            <w:noWrap/>
            <w:vAlign w:val="center"/>
            <w:hideMark/>
          </w:tcPr>
          <w:p w14:paraId="6D225803"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34.222.463,64</w:t>
            </w:r>
          </w:p>
        </w:tc>
      </w:tr>
      <w:tr w:rsidR="00D81C71" w:rsidRPr="0052351B" w14:paraId="54D720C8"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1EDF864F" w14:textId="77777777" w:rsidR="00D81C71" w:rsidRPr="0052351B" w:rsidRDefault="00D81C71" w:rsidP="00E25E42">
            <w:pPr>
              <w:rPr>
                <w:rFonts w:ascii="Arial" w:hAnsi="Arial" w:cs="Arial"/>
                <w:sz w:val="16"/>
                <w:szCs w:val="16"/>
              </w:rPr>
            </w:pPr>
            <w:r w:rsidRPr="0052351B">
              <w:rPr>
                <w:rFonts w:ascii="Arial" w:hAnsi="Arial" w:cs="Arial"/>
                <w:sz w:val="16"/>
                <w:szCs w:val="16"/>
              </w:rPr>
              <w:t xml:space="preserve">1. Instrumentos de patrimonio </w:t>
            </w:r>
          </w:p>
        </w:tc>
        <w:tc>
          <w:tcPr>
            <w:tcW w:w="459" w:type="pct"/>
            <w:tcBorders>
              <w:top w:val="nil"/>
              <w:left w:val="single" w:sz="4" w:space="0" w:color="auto"/>
              <w:bottom w:val="nil"/>
              <w:right w:val="single" w:sz="4" w:space="0" w:color="auto"/>
            </w:tcBorders>
            <w:shd w:val="clear" w:color="auto" w:fill="auto"/>
            <w:noWrap/>
            <w:vAlign w:val="center"/>
            <w:hideMark/>
          </w:tcPr>
          <w:p w14:paraId="00304631" w14:textId="07F24944" w:rsidR="00D81C71" w:rsidRPr="0052351B" w:rsidRDefault="00D81C71" w:rsidP="00E25E42">
            <w:pPr>
              <w:jc w:val="center"/>
              <w:rPr>
                <w:rFonts w:ascii="Arial" w:hAnsi="Arial" w:cs="Arial"/>
                <w:sz w:val="16"/>
                <w:szCs w:val="16"/>
              </w:rPr>
            </w:pPr>
            <w:r w:rsidRPr="0052351B">
              <w:rPr>
                <w:rFonts w:ascii="Arial" w:hAnsi="Arial" w:cs="Arial"/>
                <w:sz w:val="16"/>
                <w:szCs w:val="16"/>
              </w:rPr>
              <w:t>7.A</w:t>
            </w:r>
            <w:r w:rsidR="005F1A01">
              <w:rPr>
                <w:rFonts w:ascii="Arial" w:hAnsi="Arial" w:cs="Arial"/>
                <w:sz w:val="16"/>
                <w:szCs w:val="16"/>
              </w:rPr>
              <w:t>/22</w:t>
            </w:r>
          </w:p>
        </w:tc>
        <w:tc>
          <w:tcPr>
            <w:tcW w:w="817" w:type="pct"/>
            <w:tcBorders>
              <w:top w:val="nil"/>
              <w:left w:val="nil"/>
              <w:bottom w:val="nil"/>
              <w:right w:val="single" w:sz="4" w:space="0" w:color="auto"/>
            </w:tcBorders>
            <w:shd w:val="clear" w:color="auto" w:fill="auto"/>
            <w:noWrap/>
            <w:vAlign w:val="center"/>
            <w:hideMark/>
          </w:tcPr>
          <w:p w14:paraId="57016FD6"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15.316.136,40</w:t>
            </w:r>
          </w:p>
        </w:tc>
        <w:tc>
          <w:tcPr>
            <w:tcW w:w="850" w:type="pct"/>
            <w:tcBorders>
              <w:top w:val="nil"/>
              <w:left w:val="nil"/>
              <w:bottom w:val="nil"/>
              <w:right w:val="single" w:sz="4" w:space="0" w:color="auto"/>
            </w:tcBorders>
            <w:shd w:val="clear" w:color="auto" w:fill="auto"/>
            <w:noWrap/>
            <w:vAlign w:val="center"/>
            <w:hideMark/>
          </w:tcPr>
          <w:p w14:paraId="6D2C3AC2"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15.342.236,40</w:t>
            </w:r>
          </w:p>
        </w:tc>
      </w:tr>
      <w:tr w:rsidR="00D81C71" w:rsidRPr="0052351B" w14:paraId="5597F253"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5C117FAE" w14:textId="77777777" w:rsidR="00D81C71" w:rsidRPr="0052351B" w:rsidRDefault="00D81C71" w:rsidP="00E25E42">
            <w:pPr>
              <w:rPr>
                <w:rFonts w:ascii="Arial" w:hAnsi="Arial" w:cs="Arial"/>
                <w:sz w:val="16"/>
                <w:szCs w:val="16"/>
              </w:rPr>
            </w:pPr>
            <w:r w:rsidRPr="0052351B">
              <w:rPr>
                <w:rFonts w:ascii="Arial" w:hAnsi="Arial" w:cs="Arial"/>
                <w:sz w:val="16"/>
                <w:szCs w:val="16"/>
              </w:rPr>
              <w:t>2. Créditos a empresas</w:t>
            </w:r>
          </w:p>
        </w:tc>
        <w:tc>
          <w:tcPr>
            <w:tcW w:w="459" w:type="pct"/>
            <w:tcBorders>
              <w:top w:val="nil"/>
              <w:left w:val="single" w:sz="4" w:space="0" w:color="auto"/>
              <w:bottom w:val="nil"/>
              <w:right w:val="single" w:sz="4" w:space="0" w:color="auto"/>
            </w:tcBorders>
            <w:shd w:val="clear" w:color="auto" w:fill="auto"/>
            <w:noWrap/>
            <w:vAlign w:val="center"/>
            <w:hideMark/>
          </w:tcPr>
          <w:p w14:paraId="265C2D0D" w14:textId="097C759E" w:rsidR="00D81C71" w:rsidRPr="005F1A01" w:rsidRDefault="005F1A01" w:rsidP="00E25E42">
            <w:pPr>
              <w:jc w:val="center"/>
              <w:rPr>
                <w:rFonts w:ascii="Arial" w:hAnsi="Arial" w:cs="Arial"/>
                <w:sz w:val="16"/>
                <w:szCs w:val="16"/>
              </w:rPr>
            </w:pPr>
            <w:r w:rsidRPr="005F1A01">
              <w:rPr>
                <w:rFonts w:ascii="Arial" w:hAnsi="Arial" w:cs="Arial"/>
                <w:sz w:val="16"/>
                <w:szCs w:val="16"/>
              </w:rPr>
              <w:t>22</w:t>
            </w:r>
          </w:p>
        </w:tc>
        <w:tc>
          <w:tcPr>
            <w:tcW w:w="817" w:type="pct"/>
            <w:tcBorders>
              <w:top w:val="nil"/>
              <w:left w:val="nil"/>
              <w:bottom w:val="nil"/>
              <w:right w:val="single" w:sz="4" w:space="0" w:color="auto"/>
            </w:tcBorders>
            <w:shd w:val="clear" w:color="auto" w:fill="auto"/>
            <w:noWrap/>
            <w:vAlign w:val="center"/>
            <w:hideMark/>
          </w:tcPr>
          <w:p w14:paraId="39390259"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19.205.420,74</w:t>
            </w:r>
          </w:p>
        </w:tc>
        <w:tc>
          <w:tcPr>
            <w:tcW w:w="850" w:type="pct"/>
            <w:tcBorders>
              <w:top w:val="nil"/>
              <w:left w:val="nil"/>
              <w:bottom w:val="nil"/>
              <w:right w:val="single" w:sz="4" w:space="0" w:color="auto"/>
            </w:tcBorders>
            <w:shd w:val="clear" w:color="auto" w:fill="auto"/>
            <w:noWrap/>
            <w:vAlign w:val="center"/>
            <w:hideMark/>
          </w:tcPr>
          <w:p w14:paraId="5B1BD3C4"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18.880.227,24</w:t>
            </w:r>
          </w:p>
        </w:tc>
      </w:tr>
      <w:tr w:rsidR="00D81C71" w:rsidRPr="0052351B" w14:paraId="37703870"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4138381D" w14:textId="77777777" w:rsidR="00D81C71" w:rsidRPr="0052351B" w:rsidRDefault="00D81C71" w:rsidP="00E25E42">
            <w:pPr>
              <w:rPr>
                <w:rFonts w:ascii="Arial" w:hAnsi="Arial" w:cs="Arial"/>
                <w:sz w:val="16"/>
                <w:szCs w:val="16"/>
              </w:rPr>
            </w:pPr>
            <w:r w:rsidRPr="0052351B">
              <w:rPr>
                <w:rFonts w:ascii="Arial" w:hAnsi="Arial" w:cs="Arial"/>
                <w:sz w:val="16"/>
                <w:szCs w:val="16"/>
              </w:rPr>
              <w:t>5. Otros activos financieros</w:t>
            </w:r>
          </w:p>
        </w:tc>
        <w:tc>
          <w:tcPr>
            <w:tcW w:w="459" w:type="pct"/>
            <w:tcBorders>
              <w:top w:val="nil"/>
              <w:left w:val="single" w:sz="4" w:space="0" w:color="auto"/>
              <w:bottom w:val="nil"/>
              <w:right w:val="single" w:sz="4" w:space="0" w:color="auto"/>
            </w:tcBorders>
            <w:shd w:val="clear" w:color="auto" w:fill="auto"/>
            <w:noWrap/>
            <w:vAlign w:val="center"/>
            <w:hideMark/>
          </w:tcPr>
          <w:p w14:paraId="24CD81D6" w14:textId="63A01AA6" w:rsidR="00D81C71" w:rsidRPr="0052351B" w:rsidRDefault="00D81C71" w:rsidP="00E25E42">
            <w:pPr>
              <w:jc w:val="center"/>
              <w:rPr>
                <w:rFonts w:ascii="Arial" w:hAnsi="Arial" w:cs="Arial"/>
                <w:b/>
                <w:bCs/>
                <w:sz w:val="16"/>
                <w:szCs w:val="16"/>
              </w:rPr>
            </w:pPr>
          </w:p>
        </w:tc>
        <w:tc>
          <w:tcPr>
            <w:tcW w:w="817" w:type="pct"/>
            <w:tcBorders>
              <w:top w:val="nil"/>
              <w:left w:val="nil"/>
              <w:bottom w:val="nil"/>
              <w:right w:val="single" w:sz="4" w:space="0" w:color="auto"/>
            </w:tcBorders>
            <w:shd w:val="clear" w:color="auto" w:fill="auto"/>
            <w:noWrap/>
            <w:vAlign w:val="center"/>
            <w:hideMark/>
          </w:tcPr>
          <w:p w14:paraId="7AFAA549"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507.000,00</w:t>
            </w:r>
          </w:p>
        </w:tc>
        <w:tc>
          <w:tcPr>
            <w:tcW w:w="850" w:type="pct"/>
            <w:tcBorders>
              <w:top w:val="nil"/>
              <w:left w:val="nil"/>
              <w:bottom w:val="nil"/>
              <w:right w:val="single" w:sz="4" w:space="0" w:color="auto"/>
            </w:tcBorders>
            <w:shd w:val="clear" w:color="auto" w:fill="auto"/>
            <w:noWrap/>
            <w:vAlign w:val="center"/>
            <w:hideMark/>
          </w:tcPr>
          <w:p w14:paraId="7CA3EAB6" w14:textId="74F1637B" w:rsidR="00D81C71" w:rsidRPr="0052351B" w:rsidRDefault="005F1A01" w:rsidP="00E25E42">
            <w:pPr>
              <w:jc w:val="right"/>
              <w:rPr>
                <w:rFonts w:ascii="Arial" w:hAnsi="Arial" w:cs="Arial"/>
                <w:sz w:val="16"/>
                <w:szCs w:val="16"/>
              </w:rPr>
            </w:pPr>
            <w:r>
              <w:rPr>
                <w:rFonts w:ascii="Arial" w:hAnsi="Arial" w:cs="Arial"/>
                <w:sz w:val="16"/>
                <w:szCs w:val="16"/>
              </w:rPr>
              <w:t>-</w:t>
            </w:r>
            <w:r w:rsidR="00D81C71" w:rsidRPr="0052351B">
              <w:rPr>
                <w:rFonts w:ascii="Arial" w:hAnsi="Arial" w:cs="Arial"/>
                <w:sz w:val="16"/>
                <w:szCs w:val="16"/>
              </w:rPr>
              <w:t> </w:t>
            </w:r>
          </w:p>
        </w:tc>
      </w:tr>
      <w:tr w:rsidR="00D81C71" w:rsidRPr="0052351B" w14:paraId="311B6FFF" w14:textId="77777777" w:rsidTr="00E25E42">
        <w:trPr>
          <w:trHeight w:val="90"/>
        </w:trPr>
        <w:tc>
          <w:tcPr>
            <w:tcW w:w="2873" w:type="pct"/>
            <w:tcBorders>
              <w:top w:val="nil"/>
              <w:left w:val="single" w:sz="8" w:space="0" w:color="auto"/>
              <w:bottom w:val="nil"/>
              <w:right w:val="nil"/>
            </w:tcBorders>
            <w:shd w:val="clear" w:color="auto" w:fill="auto"/>
            <w:noWrap/>
            <w:vAlign w:val="center"/>
            <w:hideMark/>
          </w:tcPr>
          <w:p w14:paraId="6731DEF3" w14:textId="77777777" w:rsidR="00D81C71" w:rsidRPr="0052351B" w:rsidRDefault="00D81C71" w:rsidP="00E25E42">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7F430E4E" w14:textId="102B4B8B" w:rsidR="00D81C71" w:rsidRPr="0052351B" w:rsidRDefault="00D81C71" w:rsidP="00E25E42">
            <w:pPr>
              <w:jc w:val="center"/>
              <w:rPr>
                <w:rFonts w:ascii="Arial" w:hAnsi="Arial" w:cs="Arial"/>
                <w:b/>
                <w:bCs/>
                <w:sz w:val="10"/>
                <w:szCs w:val="10"/>
              </w:rPr>
            </w:pPr>
          </w:p>
        </w:tc>
        <w:tc>
          <w:tcPr>
            <w:tcW w:w="817" w:type="pct"/>
            <w:tcBorders>
              <w:top w:val="nil"/>
              <w:left w:val="nil"/>
              <w:bottom w:val="nil"/>
              <w:right w:val="single" w:sz="4" w:space="0" w:color="auto"/>
            </w:tcBorders>
            <w:shd w:val="clear" w:color="auto" w:fill="auto"/>
            <w:noWrap/>
            <w:vAlign w:val="center"/>
            <w:hideMark/>
          </w:tcPr>
          <w:p w14:paraId="4A88B41B"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79724DB1"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6571A1CC"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04A4444F"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V. Inversiones financieras a largo plazo</w:t>
            </w:r>
          </w:p>
        </w:tc>
        <w:tc>
          <w:tcPr>
            <w:tcW w:w="459" w:type="pct"/>
            <w:tcBorders>
              <w:top w:val="nil"/>
              <w:left w:val="single" w:sz="4" w:space="0" w:color="auto"/>
              <w:bottom w:val="nil"/>
              <w:right w:val="single" w:sz="4" w:space="0" w:color="auto"/>
            </w:tcBorders>
            <w:shd w:val="clear" w:color="auto" w:fill="auto"/>
            <w:noWrap/>
            <w:vAlign w:val="center"/>
            <w:hideMark/>
          </w:tcPr>
          <w:p w14:paraId="2CDD46CB" w14:textId="67FDC2EC"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3FF1A726"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127.811,76</w:t>
            </w:r>
          </w:p>
        </w:tc>
        <w:tc>
          <w:tcPr>
            <w:tcW w:w="850" w:type="pct"/>
            <w:tcBorders>
              <w:top w:val="nil"/>
              <w:left w:val="nil"/>
              <w:bottom w:val="nil"/>
              <w:right w:val="single" w:sz="4" w:space="0" w:color="auto"/>
            </w:tcBorders>
            <w:shd w:val="clear" w:color="auto" w:fill="auto"/>
            <w:noWrap/>
            <w:vAlign w:val="center"/>
            <w:hideMark/>
          </w:tcPr>
          <w:p w14:paraId="34A628A2"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80.811,76</w:t>
            </w:r>
          </w:p>
        </w:tc>
      </w:tr>
      <w:tr w:rsidR="00D81C71" w:rsidRPr="0052351B" w14:paraId="54051179"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5358EBDF" w14:textId="77777777" w:rsidR="00D81C71" w:rsidRPr="0052351B" w:rsidRDefault="00D81C71" w:rsidP="00E25E42">
            <w:pPr>
              <w:rPr>
                <w:rFonts w:ascii="Arial" w:hAnsi="Arial" w:cs="Arial"/>
                <w:sz w:val="16"/>
                <w:szCs w:val="16"/>
              </w:rPr>
            </w:pPr>
            <w:r w:rsidRPr="0052351B">
              <w:rPr>
                <w:rFonts w:ascii="Arial" w:hAnsi="Arial" w:cs="Arial"/>
                <w:sz w:val="16"/>
                <w:szCs w:val="16"/>
              </w:rPr>
              <w:t>1. Instrumentos de patrimonio.</w:t>
            </w:r>
          </w:p>
        </w:tc>
        <w:tc>
          <w:tcPr>
            <w:tcW w:w="459" w:type="pct"/>
            <w:tcBorders>
              <w:top w:val="nil"/>
              <w:left w:val="single" w:sz="4" w:space="0" w:color="auto"/>
              <w:bottom w:val="nil"/>
              <w:right w:val="single" w:sz="4" w:space="0" w:color="auto"/>
            </w:tcBorders>
            <w:shd w:val="clear" w:color="auto" w:fill="auto"/>
            <w:noWrap/>
            <w:vAlign w:val="center"/>
            <w:hideMark/>
          </w:tcPr>
          <w:p w14:paraId="155D9EE9" w14:textId="77777777" w:rsidR="00D81C71" w:rsidRPr="0052351B" w:rsidRDefault="00D81C71" w:rsidP="00E25E42">
            <w:pPr>
              <w:jc w:val="center"/>
              <w:rPr>
                <w:rFonts w:ascii="Arial" w:hAnsi="Arial" w:cs="Arial"/>
                <w:sz w:val="16"/>
                <w:szCs w:val="16"/>
              </w:rPr>
            </w:pPr>
            <w:r w:rsidRPr="0052351B">
              <w:rPr>
                <w:rFonts w:ascii="Arial" w:hAnsi="Arial" w:cs="Arial"/>
                <w:sz w:val="16"/>
                <w:szCs w:val="16"/>
              </w:rPr>
              <w:t>7.B</w:t>
            </w:r>
          </w:p>
        </w:tc>
        <w:tc>
          <w:tcPr>
            <w:tcW w:w="817" w:type="pct"/>
            <w:tcBorders>
              <w:top w:val="nil"/>
              <w:left w:val="nil"/>
              <w:bottom w:val="nil"/>
              <w:right w:val="single" w:sz="4" w:space="0" w:color="auto"/>
            </w:tcBorders>
            <w:shd w:val="clear" w:color="auto" w:fill="auto"/>
            <w:noWrap/>
            <w:vAlign w:val="center"/>
            <w:hideMark/>
          </w:tcPr>
          <w:p w14:paraId="43A5FC67"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63.920,08</w:t>
            </w:r>
          </w:p>
        </w:tc>
        <w:tc>
          <w:tcPr>
            <w:tcW w:w="850" w:type="pct"/>
            <w:tcBorders>
              <w:top w:val="nil"/>
              <w:left w:val="nil"/>
              <w:bottom w:val="nil"/>
              <w:right w:val="single" w:sz="4" w:space="0" w:color="auto"/>
            </w:tcBorders>
            <w:shd w:val="clear" w:color="auto" w:fill="auto"/>
            <w:noWrap/>
            <w:vAlign w:val="center"/>
            <w:hideMark/>
          </w:tcPr>
          <w:p w14:paraId="51D0D841"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63.920,08</w:t>
            </w:r>
          </w:p>
        </w:tc>
      </w:tr>
      <w:tr w:rsidR="00D81C71" w:rsidRPr="0052351B" w14:paraId="750861D0"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617C4352" w14:textId="77777777" w:rsidR="00D81C71" w:rsidRPr="0052351B" w:rsidRDefault="00D81C71" w:rsidP="00E25E42">
            <w:pPr>
              <w:rPr>
                <w:rFonts w:ascii="Arial" w:hAnsi="Arial" w:cs="Arial"/>
                <w:sz w:val="16"/>
                <w:szCs w:val="16"/>
              </w:rPr>
            </w:pPr>
            <w:r w:rsidRPr="0052351B">
              <w:rPr>
                <w:rFonts w:ascii="Arial" w:hAnsi="Arial" w:cs="Arial"/>
                <w:sz w:val="16"/>
                <w:szCs w:val="16"/>
              </w:rPr>
              <w:t>2. Créditos a terceros.</w:t>
            </w:r>
          </w:p>
        </w:tc>
        <w:tc>
          <w:tcPr>
            <w:tcW w:w="459" w:type="pct"/>
            <w:tcBorders>
              <w:top w:val="nil"/>
              <w:left w:val="single" w:sz="4" w:space="0" w:color="auto"/>
              <w:bottom w:val="nil"/>
              <w:right w:val="single" w:sz="4" w:space="0" w:color="auto"/>
            </w:tcBorders>
            <w:shd w:val="clear" w:color="auto" w:fill="auto"/>
            <w:noWrap/>
            <w:vAlign w:val="center"/>
            <w:hideMark/>
          </w:tcPr>
          <w:p w14:paraId="772F7DFF" w14:textId="77777777" w:rsidR="00D81C71" w:rsidRPr="0052351B" w:rsidRDefault="00D81C71" w:rsidP="00E25E42">
            <w:pPr>
              <w:jc w:val="center"/>
              <w:rPr>
                <w:rFonts w:ascii="Arial" w:hAnsi="Arial" w:cs="Arial"/>
                <w:sz w:val="16"/>
                <w:szCs w:val="16"/>
              </w:rPr>
            </w:pPr>
            <w:r w:rsidRPr="0052351B">
              <w:rPr>
                <w:rFonts w:ascii="Arial" w:hAnsi="Arial" w:cs="Arial"/>
                <w:sz w:val="16"/>
                <w:szCs w:val="16"/>
              </w:rPr>
              <w:t>7.B</w:t>
            </w:r>
          </w:p>
        </w:tc>
        <w:tc>
          <w:tcPr>
            <w:tcW w:w="817" w:type="pct"/>
            <w:tcBorders>
              <w:top w:val="nil"/>
              <w:left w:val="nil"/>
              <w:bottom w:val="nil"/>
              <w:right w:val="single" w:sz="4" w:space="0" w:color="auto"/>
            </w:tcBorders>
            <w:shd w:val="clear" w:color="auto" w:fill="auto"/>
            <w:noWrap/>
            <w:vAlign w:val="center"/>
            <w:hideMark/>
          </w:tcPr>
          <w:p w14:paraId="74019E56"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400,00</w:t>
            </w:r>
          </w:p>
        </w:tc>
        <w:tc>
          <w:tcPr>
            <w:tcW w:w="850" w:type="pct"/>
            <w:tcBorders>
              <w:top w:val="nil"/>
              <w:left w:val="nil"/>
              <w:bottom w:val="nil"/>
              <w:right w:val="single" w:sz="4" w:space="0" w:color="auto"/>
            </w:tcBorders>
            <w:shd w:val="clear" w:color="auto" w:fill="auto"/>
            <w:noWrap/>
            <w:vAlign w:val="center"/>
            <w:hideMark/>
          </w:tcPr>
          <w:p w14:paraId="7D244F6F"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400,00</w:t>
            </w:r>
          </w:p>
        </w:tc>
      </w:tr>
      <w:tr w:rsidR="00D81C71" w:rsidRPr="0052351B" w14:paraId="291A0B08"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5D9D5894" w14:textId="77777777" w:rsidR="00D81C71" w:rsidRPr="0052351B" w:rsidRDefault="00D81C71" w:rsidP="00E25E42">
            <w:pPr>
              <w:rPr>
                <w:rFonts w:ascii="Arial" w:hAnsi="Arial" w:cs="Arial"/>
                <w:sz w:val="16"/>
                <w:szCs w:val="16"/>
              </w:rPr>
            </w:pPr>
            <w:r w:rsidRPr="0052351B">
              <w:rPr>
                <w:rFonts w:ascii="Arial" w:hAnsi="Arial" w:cs="Arial"/>
                <w:sz w:val="16"/>
                <w:szCs w:val="16"/>
              </w:rPr>
              <w:t xml:space="preserve">5. Otros activos financieros. </w:t>
            </w:r>
          </w:p>
        </w:tc>
        <w:tc>
          <w:tcPr>
            <w:tcW w:w="459" w:type="pct"/>
            <w:tcBorders>
              <w:top w:val="nil"/>
              <w:left w:val="single" w:sz="4" w:space="0" w:color="auto"/>
              <w:bottom w:val="nil"/>
              <w:right w:val="single" w:sz="4" w:space="0" w:color="auto"/>
            </w:tcBorders>
            <w:shd w:val="clear" w:color="auto" w:fill="auto"/>
            <w:noWrap/>
            <w:vAlign w:val="center"/>
            <w:hideMark/>
          </w:tcPr>
          <w:p w14:paraId="785C14E2" w14:textId="77777777" w:rsidR="00D81C71" w:rsidRPr="0052351B" w:rsidRDefault="00D81C71" w:rsidP="00E25E42">
            <w:pPr>
              <w:jc w:val="center"/>
              <w:rPr>
                <w:rFonts w:ascii="Arial" w:hAnsi="Arial" w:cs="Arial"/>
                <w:sz w:val="16"/>
                <w:szCs w:val="16"/>
              </w:rPr>
            </w:pPr>
            <w:r w:rsidRPr="0052351B">
              <w:rPr>
                <w:rFonts w:ascii="Arial" w:hAnsi="Arial" w:cs="Arial"/>
                <w:sz w:val="16"/>
                <w:szCs w:val="16"/>
              </w:rPr>
              <w:t>7.C</w:t>
            </w:r>
          </w:p>
        </w:tc>
        <w:tc>
          <w:tcPr>
            <w:tcW w:w="817" w:type="pct"/>
            <w:tcBorders>
              <w:top w:val="nil"/>
              <w:left w:val="nil"/>
              <w:bottom w:val="nil"/>
              <w:right w:val="single" w:sz="4" w:space="0" w:color="auto"/>
            </w:tcBorders>
            <w:shd w:val="clear" w:color="auto" w:fill="auto"/>
            <w:noWrap/>
            <w:vAlign w:val="center"/>
            <w:hideMark/>
          </w:tcPr>
          <w:p w14:paraId="7F9A0A40"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63.491,68</w:t>
            </w:r>
          </w:p>
        </w:tc>
        <w:tc>
          <w:tcPr>
            <w:tcW w:w="850" w:type="pct"/>
            <w:tcBorders>
              <w:top w:val="nil"/>
              <w:left w:val="nil"/>
              <w:bottom w:val="nil"/>
              <w:right w:val="single" w:sz="4" w:space="0" w:color="auto"/>
            </w:tcBorders>
            <w:shd w:val="clear" w:color="auto" w:fill="auto"/>
            <w:noWrap/>
            <w:vAlign w:val="center"/>
            <w:hideMark/>
          </w:tcPr>
          <w:p w14:paraId="538825AC"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16.491,68</w:t>
            </w:r>
          </w:p>
        </w:tc>
      </w:tr>
      <w:tr w:rsidR="00D81C71" w:rsidRPr="0052351B" w14:paraId="2712FEB5" w14:textId="77777777" w:rsidTr="00E25E42">
        <w:trPr>
          <w:trHeight w:val="60"/>
        </w:trPr>
        <w:tc>
          <w:tcPr>
            <w:tcW w:w="2873" w:type="pct"/>
            <w:tcBorders>
              <w:top w:val="nil"/>
              <w:left w:val="single" w:sz="8" w:space="0" w:color="auto"/>
              <w:bottom w:val="nil"/>
              <w:right w:val="nil"/>
            </w:tcBorders>
            <w:shd w:val="clear" w:color="auto" w:fill="auto"/>
            <w:noWrap/>
            <w:vAlign w:val="center"/>
            <w:hideMark/>
          </w:tcPr>
          <w:p w14:paraId="6725F9AF" w14:textId="77777777" w:rsidR="00D81C71" w:rsidRPr="0052351B" w:rsidRDefault="00D81C71" w:rsidP="00E25E42">
            <w:pPr>
              <w:rPr>
                <w:rFonts w:ascii="Arial" w:hAnsi="Arial" w:cs="Arial"/>
                <w:b/>
                <w:bCs/>
                <w:sz w:val="10"/>
                <w:szCs w:val="10"/>
              </w:rPr>
            </w:pPr>
            <w:r w:rsidRPr="0052351B">
              <w:rPr>
                <w:rFonts w:ascii="Arial" w:hAnsi="Arial" w:cs="Arial"/>
                <w:b/>
                <w:bCs/>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36E8AF3A" w14:textId="0D2BD71E" w:rsidR="00D81C71" w:rsidRPr="0052351B" w:rsidRDefault="00D81C71" w:rsidP="00E25E42">
            <w:pPr>
              <w:jc w:val="center"/>
              <w:rPr>
                <w:rFonts w:ascii="Arial" w:hAnsi="Arial" w:cs="Arial"/>
                <w:sz w:val="10"/>
                <w:szCs w:val="10"/>
              </w:rPr>
            </w:pPr>
          </w:p>
        </w:tc>
        <w:tc>
          <w:tcPr>
            <w:tcW w:w="817" w:type="pct"/>
            <w:tcBorders>
              <w:top w:val="nil"/>
              <w:left w:val="nil"/>
              <w:bottom w:val="nil"/>
              <w:right w:val="single" w:sz="4" w:space="0" w:color="auto"/>
            </w:tcBorders>
            <w:shd w:val="clear" w:color="auto" w:fill="auto"/>
            <w:noWrap/>
            <w:vAlign w:val="center"/>
            <w:hideMark/>
          </w:tcPr>
          <w:p w14:paraId="17971931"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1AAE2D77"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3834FA5D"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1EC21C61"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VI. Activos por impuesto diferido</w:t>
            </w:r>
          </w:p>
        </w:tc>
        <w:tc>
          <w:tcPr>
            <w:tcW w:w="459" w:type="pct"/>
            <w:tcBorders>
              <w:top w:val="nil"/>
              <w:left w:val="single" w:sz="4" w:space="0" w:color="auto"/>
              <w:bottom w:val="nil"/>
              <w:right w:val="single" w:sz="4" w:space="0" w:color="auto"/>
            </w:tcBorders>
            <w:shd w:val="clear" w:color="auto" w:fill="auto"/>
            <w:noWrap/>
            <w:vAlign w:val="center"/>
            <w:hideMark/>
          </w:tcPr>
          <w:p w14:paraId="17C778AD" w14:textId="77777777" w:rsidR="00D81C71" w:rsidRPr="0052351B" w:rsidRDefault="00D81C71" w:rsidP="00E25E42">
            <w:pPr>
              <w:jc w:val="center"/>
              <w:rPr>
                <w:rFonts w:ascii="Arial" w:hAnsi="Arial" w:cs="Arial"/>
                <w:b/>
                <w:bCs/>
                <w:sz w:val="16"/>
                <w:szCs w:val="16"/>
              </w:rPr>
            </w:pPr>
            <w:r w:rsidRPr="0052351B">
              <w:rPr>
                <w:rFonts w:ascii="Arial" w:hAnsi="Arial" w:cs="Arial"/>
                <w:b/>
                <w:bCs/>
                <w:sz w:val="16"/>
                <w:szCs w:val="16"/>
              </w:rPr>
              <w:t>15</w:t>
            </w:r>
          </w:p>
        </w:tc>
        <w:tc>
          <w:tcPr>
            <w:tcW w:w="817" w:type="pct"/>
            <w:tcBorders>
              <w:top w:val="nil"/>
              <w:left w:val="nil"/>
              <w:bottom w:val="nil"/>
              <w:right w:val="single" w:sz="4" w:space="0" w:color="auto"/>
            </w:tcBorders>
            <w:shd w:val="clear" w:color="auto" w:fill="auto"/>
            <w:noWrap/>
            <w:vAlign w:val="center"/>
            <w:hideMark/>
          </w:tcPr>
          <w:p w14:paraId="5A6D4A9B" w14:textId="77777777" w:rsidR="00D81C71" w:rsidRPr="0052351B" w:rsidRDefault="00492DAD" w:rsidP="00E25E42">
            <w:pPr>
              <w:jc w:val="right"/>
              <w:rPr>
                <w:rFonts w:ascii="Arial" w:hAnsi="Arial" w:cs="Arial"/>
                <w:b/>
                <w:bCs/>
                <w:sz w:val="16"/>
                <w:szCs w:val="16"/>
              </w:rPr>
            </w:pPr>
            <w:r w:rsidRPr="0052351B">
              <w:rPr>
                <w:rFonts w:ascii="Arial" w:hAnsi="Arial" w:cs="Arial"/>
                <w:b/>
                <w:bCs/>
                <w:sz w:val="16"/>
                <w:szCs w:val="16"/>
              </w:rPr>
              <w:t>9.651.981,16</w:t>
            </w:r>
          </w:p>
        </w:tc>
        <w:tc>
          <w:tcPr>
            <w:tcW w:w="850" w:type="pct"/>
            <w:tcBorders>
              <w:top w:val="nil"/>
              <w:left w:val="nil"/>
              <w:bottom w:val="nil"/>
              <w:right w:val="single" w:sz="4" w:space="0" w:color="auto"/>
            </w:tcBorders>
            <w:shd w:val="clear" w:color="auto" w:fill="auto"/>
            <w:noWrap/>
            <w:vAlign w:val="center"/>
            <w:hideMark/>
          </w:tcPr>
          <w:p w14:paraId="2DD3FA45"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10.617.864,33</w:t>
            </w:r>
          </w:p>
        </w:tc>
      </w:tr>
      <w:tr w:rsidR="00D81C71" w:rsidRPr="0052351B" w14:paraId="78B83A73" w14:textId="77777777" w:rsidTr="00E25E42">
        <w:trPr>
          <w:trHeight w:val="90"/>
        </w:trPr>
        <w:tc>
          <w:tcPr>
            <w:tcW w:w="2873" w:type="pct"/>
            <w:tcBorders>
              <w:top w:val="nil"/>
              <w:left w:val="single" w:sz="8" w:space="0" w:color="auto"/>
              <w:bottom w:val="nil"/>
              <w:right w:val="nil"/>
            </w:tcBorders>
            <w:shd w:val="clear" w:color="auto" w:fill="auto"/>
            <w:noWrap/>
            <w:vAlign w:val="center"/>
            <w:hideMark/>
          </w:tcPr>
          <w:p w14:paraId="63759EB2" w14:textId="77777777" w:rsidR="00D81C71" w:rsidRPr="0052351B" w:rsidRDefault="00D81C71" w:rsidP="00E25E42">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3255F57F" w14:textId="65E84548" w:rsidR="00D81C71" w:rsidRPr="0052351B" w:rsidRDefault="00D81C71" w:rsidP="00E25E42">
            <w:pPr>
              <w:jc w:val="center"/>
              <w:rPr>
                <w:rFonts w:ascii="Arial" w:hAnsi="Arial" w:cs="Arial"/>
                <w:b/>
                <w:bCs/>
                <w:sz w:val="10"/>
                <w:szCs w:val="10"/>
              </w:rPr>
            </w:pPr>
          </w:p>
        </w:tc>
        <w:tc>
          <w:tcPr>
            <w:tcW w:w="817" w:type="pct"/>
            <w:tcBorders>
              <w:top w:val="nil"/>
              <w:left w:val="nil"/>
              <w:bottom w:val="nil"/>
              <w:right w:val="single" w:sz="4" w:space="0" w:color="auto"/>
            </w:tcBorders>
            <w:shd w:val="clear" w:color="auto" w:fill="auto"/>
            <w:noWrap/>
            <w:vAlign w:val="center"/>
            <w:hideMark/>
          </w:tcPr>
          <w:p w14:paraId="26B7D305"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75271E09"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5C526CF5" w14:textId="77777777" w:rsidTr="00E25E42">
        <w:trPr>
          <w:trHeight w:val="283"/>
        </w:trPr>
        <w:tc>
          <w:tcPr>
            <w:tcW w:w="2873"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4EA73F4B"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B) ACTIVO CORRIENTE</w:t>
            </w:r>
          </w:p>
        </w:tc>
        <w:tc>
          <w:tcPr>
            <w:tcW w:w="4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340148" w14:textId="1AB6BB84" w:rsidR="00D81C71" w:rsidRPr="0052351B" w:rsidRDefault="00D81C71" w:rsidP="00E25E42">
            <w:pPr>
              <w:jc w:val="center"/>
              <w:rPr>
                <w:rFonts w:ascii="Arial" w:hAnsi="Arial" w:cs="Arial"/>
                <w:b/>
                <w:bCs/>
                <w:sz w:val="16"/>
                <w:szCs w:val="16"/>
              </w:rPr>
            </w:pPr>
          </w:p>
        </w:tc>
        <w:tc>
          <w:tcPr>
            <w:tcW w:w="81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21E340"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34.924.154,90</w:t>
            </w:r>
          </w:p>
        </w:tc>
        <w:tc>
          <w:tcPr>
            <w:tcW w:w="85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17DBA8"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35.432.753,57</w:t>
            </w:r>
          </w:p>
        </w:tc>
      </w:tr>
      <w:tr w:rsidR="00D81C71" w:rsidRPr="0052351B" w14:paraId="0E57C58A" w14:textId="77777777" w:rsidTr="00E25E42">
        <w:trPr>
          <w:trHeight w:val="120"/>
        </w:trPr>
        <w:tc>
          <w:tcPr>
            <w:tcW w:w="2873" w:type="pct"/>
            <w:tcBorders>
              <w:top w:val="nil"/>
              <w:left w:val="single" w:sz="8" w:space="0" w:color="auto"/>
              <w:bottom w:val="nil"/>
              <w:right w:val="nil"/>
            </w:tcBorders>
            <w:shd w:val="clear" w:color="auto" w:fill="auto"/>
            <w:noWrap/>
            <w:vAlign w:val="center"/>
            <w:hideMark/>
          </w:tcPr>
          <w:p w14:paraId="612AE44B" w14:textId="77777777" w:rsidR="00D81C71" w:rsidRPr="0052351B" w:rsidRDefault="00D81C71" w:rsidP="00E25E42">
            <w:pPr>
              <w:rPr>
                <w:rFonts w:ascii="Arial" w:hAnsi="Arial" w:cs="Arial"/>
                <w:b/>
                <w:bCs/>
                <w:sz w:val="10"/>
                <w:szCs w:val="10"/>
              </w:rPr>
            </w:pPr>
            <w:r w:rsidRPr="0052351B">
              <w:rPr>
                <w:rFonts w:ascii="Arial" w:hAnsi="Arial" w:cs="Arial"/>
                <w:b/>
                <w:bCs/>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458503A9" w14:textId="6F44810E" w:rsidR="00D81C71" w:rsidRPr="0052351B" w:rsidRDefault="00D81C71" w:rsidP="00E25E42">
            <w:pPr>
              <w:jc w:val="center"/>
              <w:rPr>
                <w:rFonts w:ascii="Arial" w:hAnsi="Arial" w:cs="Arial"/>
                <w:b/>
                <w:bCs/>
                <w:sz w:val="10"/>
                <w:szCs w:val="10"/>
              </w:rPr>
            </w:pPr>
          </w:p>
        </w:tc>
        <w:tc>
          <w:tcPr>
            <w:tcW w:w="817" w:type="pct"/>
            <w:tcBorders>
              <w:top w:val="nil"/>
              <w:left w:val="nil"/>
              <w:bottom w:val="nil"/>
              <w:right w:val="single" w:sz="4" w:space="0" w:color="auto"/>
            </w:tcBorders>
            <w:shd w:val="clear" w:color="auto" w:fill="auto"/>
            <w:noWrap/>
            <w:vAlign w:val="center"/>
            <w:hideMark/>
          </w:tcPr>
          <w:p w14:paraId="1AEA523F" w14:textId="77777777" w:rsidR="00D81C71" w:rsidRPr="0052351B" w:rsidRDefault="00D81C71" w:rsidP="00E25E42">
            <w:pPr>
              <w:jc w:val="right"/>
              <w:rPr>
                <w:rFonts w:ascii="Arial" w:hAnsi="Arial" w:cs="Arial"/>
                <w:b/>
                <w:bCs/>
                <w:sz w:val="10"/>
                <w:szCs w:val="10"/>
              </w:rPr>
            </w:pPr>
            <w:r w:rsidRPr="0052351B">
              <w:rPr>
                <w:rFonts w:ascii="Arial" w:hAnsi="Arial" w:cs="Arial"/>
                <w:b/>
                <w:bCs/>
                <w:sz w:val="10"/>
                <w:szCs w:val="10"/>
              </w:rPr>
              <w:t> </w:t>
            </w:r>
          </w:p>
        </w:tc>
        <w:tc>
          <w:tcPr>
            <w:tcW w:w="850" w:type="pct"/>
            <w:tcBorders>
              <w:top w:val="nil"/>
              <w:left w:val="nil"/>
              <w:bottom w:val="nil"/>
              <w:right w:val="single" w:sz="4" w:space="0" w:color="auto"/>
            </w:tcBorders>
            <w:shd w:val="clear" w:color="auto" w:fill="auto"/>
            <w:noWrap/>
            <w:vAlign w:val="center"/>
            <w:hideMark/>
          </w:tcPr>
          <w:p w14:paraId="2A620B49" w14:textId="77777777" w:rsidR="00D81C71" w:rsidRPr="0052351B" w:rsidRDefault="00D81C71" w:rsidP="00E25E42">
            <w:pPr>
              <w:jc w:val="right"/>
              <w:rPr>
                <w:rFonts w:ascii="Arial" w:hAnsi="Arial" w:cs="Arial"/>
                <w:b/>
                <w:bCs/>
                <w:sz w:val="10"/>
                <w:szCs w:val="10"/>
              </w:rPr>
            </w:pPr>
            <w:r w:rsidRPr="0052351B">
              <w:rPr>
                <w:rFonts w:ascii="Arial" w:hAnsi="Arial" w:cs="Arial"/>
                <w:b/>
                <w:bCs/>
                <w:sz w:val="10"/>
                <w:szCs w:val="10"/>
              </w:rPr>
              <w:t> </w:t>
            </w:r>
          </w:p>
        </w:tc>
      </w:tr>
      <w:tr w:rsidR="00D81C71" w:rsidRPr="0052351B" w14:paraId="68AC7AD1"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584206B0"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II. Existencias</w:t>
            </w:r>
          </w:p>
        </w:tc>
        <w:tc>
          <w:tcPr>
            <w:tcW w:w="459" w:type="pct"/>
            <w:tcBorders>
              <w:top w:val="nil"/>
              <w:left w:val="single" w:sz="4" w:space="0" w:color="auto"/>
              <w:bottom w:val="nil"/>
              <w:right w:val="single" w:sz="4" w:space="0" w:color="auto"/>
            </w:tcBorders>
            <w:shd w:val="clear" w:color="auto" w:fill="auto"/>
            <w:noWrap/>
            <w:vAlign w:val="center"/>
            <w:hideMark/>
          </w:tcPr>
          <w:p w14:paraId="780779AE" w14:textId="77777777" w:rsidR="00D81C71" w:rsidRPr="0052351B" w:rsidRDefault="00D81C71" w:rsidP="00E25E42">
            <w:pPr>
              <w:jc w:val="center"/>
              <w:rPr>
                <w:rFonts w:ascii="Arial" w:hAnsi="Arial" w:cs="Arial"/>
                <w:b/>
                <w:bCs/>
                <w:sz w:val="16"/>
                <w:szCs w:val="16"/>
              </w:rPr>
            </w:pPr>
            <w:r w:rsidRPr="0052351B">
              <w:rPr>
                <w:rFonts w:ascii="Arial" w:hAnsi="Arial" w:cs="Arial"/>
                <w:b/>
                <w:bCs/>
                <w:sz w:val="16"/>
                <w:szCs w:val="16"/>
              </w:rPr>
              <w:t>8</w:t>
            </w:r>
          </w:p>
        </w:tc>
        <w:tc>
          <w:tcPr>
            <w:tcW w:w="817" w:type="pct"/>
            <w:tcBorders>
              <w:top w:val="nil"/>
              <w:left w:val="nil"/>
              <w:bottom w:val="nil"/>
              <w:right w:val="single" w:sz="4" w:space="0" w:color="auto"/>
            </w:tcBorders>
            <w:shd w:val="clear" w:color="auto" w:fill="auto"/>
            <w:noWrap/>
            <w:vAlign w:val="center"/>
            <w:hideMark/>
          </w:tcPr>
          <w:p w14:paraId="51D4100E"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1.066.516,31</w:t>
            </w:r>
          </w:p>
        </w:tc>
        <w:tc>
          <w:tcPr>
            <w:tcW w:w="850" w:type="pct"/>
            <w:tcBorders>
              <w:top w:val="nil"/>
              <w:left w:val="nil"/>
              <w:bottom w:val="nil"/>
              <w:right w:val="single" w:sz="4" w:space="0" w:color="auto"/>
            </w:tcBorders>
            <w:shd w:val="clear" w:color="auto" w:fill="auto"/>
            <w:noWrap/>
            <w:vAlign w:val="center"/>
            <w:hideMark/>
          </w:tcPr>
          <w:p w14:paraId="4F78CF10"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1.066.772,91</w:t>
            </w:r>
          </w:p>
        </w:tc>
      </w:tr>
      <w:tr w:rsidR="00D81C71" w:rsidRPr="0052351B" w14:paraId="11413A6A"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3BF0943E" w14:textId="77777777" w:rsidR="00D81C71" w:rsidRPr="0052351B" w:rsidRDefault="00D81C71" w:rsidP="00E25E42">
            <w:pPr>
              <w:rPr>
                <w:rFonts w:ascii="Arial" w:hAnsi="Arial" w:cs="Arial"/>
                <w:sz w:val="16"/>
                <w:szCs w:val="16"/>
              </w:rPr>
            </w:pPr>
            <w:r w:rsidRPr="0052351B">
              <w:rPr>
                <w:rFonts w:ascii="Arial" w:hAnsi="Arial" w:cs="Arial"/>
                <w:sz w:val="16"/>
                <w:szCs w:val="16"/>
              </w:rPr>
              <w:t>1. Comerciales.</w:t>
            </w:r>
          </w:p>
        </w:tc>
        <w:tc>
          <w:tcPr>
            <w:tcW w:w="459" w:type="pct"/>
            <w:tcBorders>
              <w:top w:val="nil"/>
              <w:left w:val="single" w:sz="4" w:space="0" w:color="auto"/>
              <w:bottom w:val="nil"/>
              <w:right w:val="single" w:sz="4" w:space="0" w:color="auto"/>
            </w:tcBorders>
            <w:shd w:val="clear" w:color="auto" w:fill="auto"/>
            <w:noWrap/>
            <w:vAlign w:val="center"/>
            <w:hideMark/>
          </w:tcPr>
          <w:p w14:paraId="1773F314" w14:textId="3217E894"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564116F6"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12.418,23</w:t>
            </w:r>
          </w:p>
        </w:tc>
        <w:tc>
          <w:tcPr>
            <w:tcW w:w="850" w:type="pct"/>
            <w:tcBorders>
              <w:top w:val="nil"/>
              <w:left w:val="nil"/>
              <w:bottom w:val="nil"/>
              <w:right w:val="single" w:sz="4" w:space="0" w:color="auto"/>
            </w:tcBorders>
            <w:shd w:val="clear" w:color="auto" w:fill="auto"/>
            <w:noWrap/>
            <w:vAlign w:val="center"/>
            <w:hideMark/>
          </w:tcPr>
          <w:p w14:paraId="1A1ACD43"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12.674,83</w:t>
            </w:r>
          </w:p>
        </w:tc>
      </w:tr>
      <w:tr w:rsidR="00D81C71" w:rsidRPr="0052351B" w14:paraId="2137BC01"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0E6ABB65" w14:textId="77777777" w:rsidR="00D81C71" w:rsidRPr="0052351B" w:rsidRDefault="00D81C71" w:rsidP="00E25E42">
            <w:pPr>
              <w:rPr>
                <w:rFonts w:ascii="Arial" w:hAnsi="Arial" w:cs="Arial"/>
                <w:sz w:val="16"/>
                <w:szCs w:val="16"/>
              </w:rPr>
            </w:pPr>
            <w:r w:rsidRPr="0052351B">
              <w:rPr>
                <w:rFonts w:ascii="Arial" w:hAnsi="Arial" w:cs="Arial"/>
                <w:sz w:val="16"/>
                <w:szCs w:val="16"/>
              </w:rPr>
              <w:t>2. Materias primas y otros aprovisionamientos.</w:t>
            </w:r>
          </w:p>
        </w:tc>
        <w:tc>
          <w:tcPr>
            <w:tcW w:w="459" w:type="pct"/>
            <w:tcBorders>
              <w:top w:val="nil"/>
              <w:left w:val="single" w:sz="4" w:space="0" w:color="auto"/>
              <w:bottom w:val="nil"/>
              <w:right w:val="single" w:sz="4" w:space="0" w:color="auto"/>
            </w:tcBorders>
            <w:shd w:val="clear" w:color="auto" w:fill="auto"/>
            <w:noWrap/>
            <w:vAlign w:val="center"/>
            <w:hideMark/>
          </w:tcPr>
          <w:p w14:paraId="2FA3BEBA" w14:textId="5A423E38"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37D89F6A"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890.789,89</w:t>
            </w:r>
          </w:p>
        </w:tc>
        <w:tc>
          <w:tcPr>
            <w:tcW w:w="850" w:type="pct"/>
            <w:tcBorders>
              <w:top w:val="nil"/>
              <w:left w:val="nil"/>
              <w:bottom w:val="nil"/>
              <w:right w:val="single" w:sz="4" w:space="0" w:color="auto"/>
            </w:tcBorders>
            <w:shd w:val="clear" w:color="auto" w:fill="auto"/>
            <w:noWrap/>
            <w:vAlign w:val="center"/>
            <w:hideMark/>
          </w:tcPr>
          <w:p w14:paraId="0C68880B"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890.789,89</w:t>
            </w:r>
          </w:p>
        </w:tc>
      </w:tr>
      <w:tr w:rsidR="00D81C71" w:rsidRPr="0052351B" w14:paraId="2423D9DB"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72343A11" w14:textId="77777777" w:rsidR="00D81C71" w:rsidRPr="0052351B" w:rsidRDefault="00D81C71" w:rsidP="00E25E42">
            <w:pPr>
              <w:rPr>
                <w:rFonts w:ascii="Arial" w:hAnsi="Arial" w:cs="Arial"/>
                <w:sz w:val="16"/>
                <w:szCs w:val="16"/>
              </w:rPr>
            </w:pPr>
            <w:r w:rsidRPr="0052351B">
              <w:rPr>
                <w:rFonts w:ascii="Arial" w:hAnsi="Arial" w:cs="Arial"/>
                <w:sz w:val="16"/>
                <w:szCs w:val="16"/>
              </w:rPr>
              <w:t>3. Productos en curso</w:t>
            </w:r>
          </w:p>
        </w:tc>
        <w:tc>
          <w:tcPr>
            <w:tcW w:w="459" w:type="pct"/>
            <w:tcBorders>
              <w:top w:val="nil"/>
              <w:left w:val="single" w:sz="4" w:space="0" w:color="auto"/>
              <w:bottom w:val="nil"/>
              <w:right w:val="single" w:sz="4" w:space="0" w:color="auto"/>
            </w:tcBorders>
            <w:shd w:val="clear" w:color="auto" w:fill="auto"/>
            <w:noWrap/>
            <w:vAlign w:val="center"/>
            <w:hideMark/>
          </w:tcPr>
          <w:p w14:paraId="58A497DC" w14:textId="3A59DCFC"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3D62AC29"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66.288,18</w:t>
            </w:r>
          </w:p>
        </w:tc>
        <w:tc>
          <w:tcPr>
            <w:tcW w:w="850" w:type="pct"/>
            <w:tcBorders>
              <w:top w:val="nil"/>
              <w:left w:val="nil"/>
              <w:bottom w:val="nil"/>
              <w:right w:val="single" w:sz="4" w:space="0" w:color="auto"/>
            </w:tcBorders>
            <w:shd w:val="clear" w:color="auto" w:fill="auto"/>
            <w:noWrap/>
            <w:vAlign w:val="center"/>
            <w:hideMark/>
          </w:tcPr>
          <w:p w14:paraId="0D73878D"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66.288,18</w:t>
            </w:r>
          </w:p>
        </w:tc>
      </w:tr>
      <w:tr w:rsidR="00D81C71" w:rsidRPr="0052351B" w14:paraId="1A60DEC3"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0E6971CA" w14:textId="77777777" w:rsidR="00D81C71" w:rsidRPr="0052351B" w:rsidRDefault="00D81C71" w:rsidP="00E25E42">
            <w:pPr>
              <w:rPr>
                <w:rFonts w:ascii="Arial" w:hAnsi="Arial" w:cs="Arial"/>
                <w:sz w:val="16"/>
                <w:szCs w:val="16"/>
              </w:rPr>
            </w:pPr>
            <w:r w:rsidRPr="0052351B">
              <w:rPr>
                <w:rFonts w:ascii="Arial" w:hAnsi="Arial" w:cs="Arial"/>
                <w:sz w:val="16"/>
                <w:szCs w:val="16"/>
              </w:rPr>
              <w:t>4. Productos terminados.</w:t>
            </w:r>
          </w:p>
        </w:tc>
        <w:tc>
          <w:tcPr>
            <w:tcW w:w="459" w:type="pct"/>
            <w:tcBorders>
              <w:top w:val="nil"/>
              <w:left w:val="single" w:sz="4" w:space="0" w:color="auto"/>
              <w:bottom w:val="nil"/>
              <w:right w:val="single" w:sz="4" w:space="0" w:color="auto"/>
            </w:tcBorders>
            <w:shd w:val="clear" w:color="auto" w:fill="auto"/>
            <w:noWrap/>
            <w:vAlign w:val="center"/>
            <w:hideMark/>
          </w:tcPr>
          <w:p w14:paraId="7E3F13F1" w14:textId="247F85F1"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54ED0248"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97.020,00</w:t>
            </w:r>
          </w:p>
        </w:tc>
        <w:tc>
          <w:tcPr>
            <w:tcW w:w="850" w:type="pct"/>
            <w:tcBorders>
              <w:top w:val="nil"/>
              <w:left w:val="nil"/>
              <w:bottom w:val="nil"/>
              <w:right w:val="single" w:sz="4" w:space="0" w:color="auto"/>
            </w:tcBorders>
            <w:shd w:val="clear" w:color="auto" w:fill="auto"/>
            <w:noWrap/>
            <w:vAlign w:val="center"/>
            <w:hideMark/>
          </w:tcPr>
          <w:p w14:paraId="237D5634"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97.020,00</w:t>
            </w:r>
          </w:p>
        </w:tc>
      </w:tr>
      <w:tr w:rsidR="00D81C71" w:rsidRPr="0052351B" w14:paraId="087D5617"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114E9876" w14:textId="77777777" w:rsidR="00D81C71" w:rsidRPr="0052351B" w:rsidRDefault="00D81C71" w:rsidP="00E25E42">
            <w:pPr>
              <w:rPr>
                <w:rFonts w:ascii="Arial" w:hAnsi="Arial" w:cs="Arial"/>
                <w:sz w:val="16"/>
                <w:szCs w:val="16"/>
              </w:rPr>
            </w:pPr>
            <w:r w:rsidRPr="0052351B">
              <w:rPr>
                <w:rFonts w:ascii="Arial" w:hAnsi="Arial" w:cs="Arial"/>
                <w:sz w:val="16"/>
                <w:szCs w:val="16"/>
              </w:rPr>
              <w:t>6. Anticipos a proveedores</w:t>
            </w:r>
          </w:p>
        </w:tc>
        <w:tc>
          <w:tcPr>
            <w:tcW w:w="459" w:type="pct"/>
            <w:tcBorders>
              <w:top w:val="nil"/>
              <w:left w:val="single" w:sz="4" w:space="0" w:color="auto"/>
              <w:bottom w:val="nil"/>
              <w:right w:val="single" w:sz="4" w:space="0" w:color="auto"/>
            </w:tcBorders>
            <w:shd w:val="clear" w:color="auto" w:fill="auto"/>
            <w:noWrap/>
            <w:vAlign w:val="center"/>
            <w:hideMark/>
          </w:tcPr>
          <w:p w14:paraId="0F3BB47F" w14:textId="4B423296"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00882683"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0,01</w:t>
            </w:r>
          </w:p>
        </w:tc>
        <w:tc>
          <w:tcPr>
            <w:tcW w:w="850" w:type="pct"/>
            <w:tcBorders>
              <w:top w:val="nil"/>
              <w:left w:val="nil"/>
              <w:bottom w:val="nil"/>
              <w:right w:val="single" w:sz="4" w:space="0" w:color="auto"/>
            </w:tcBorders>
            <w:shd w:val="clear" w:color="auto" w:fill="auto"/>
            <w:noWrap/>
            <w:vAlign w:val="center"/>
            <w:hideMark/>
          </w:tcPr>
          <w:p w14:paraId="023A0FD0"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0,01</w:t>
            </w:r>
          </w:p>
        </w:tc>
      </w:tr>
      <w:tr w:rsidR="00D81C71" w:rsidRPr="0052351B" w14:paraId="1B8C0EE5" w14:textId="77777777" w:rsidTr="00E25E42">
        <w:trPr>
          <w:trHeight w:val="30"/>
        </w:trPr>
        <w:tc>
          <w:tcPr>
            <w:tcW w:w="2873" w:type="pct"/>
            <w:tcBorders>
              <w:top w:val="nil"/>
              <w:left w:val="single" w:sz="8" w:space="0" w:color="auto"/>
              <w:bottom w:val="nil"/>
              <w:right w:val="nil"/>
            </w:tcBorders>
            <w:shd w:val="clear" w:color="auto" w:fill="auto"/>
            <w:noWrap/>
            <w:vAlign w:val="center"/>
            <w:hideMark/>
          </w:tcPr>
          <w:p w14:paraId="4B5C5FD2" w14:textId="77777777" w:rsidR="00D81C71" w:rsidRPr="0052351B" w:rsidRDefault="00D81C71" w:rsidP="00E25E42">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31D4D3FA" w14:textId="459B7BA2" w:rsidR="00D81C71" w:rsidRPr="0052351B" w:rsidRDefault="00D81C71" w:rsidP="00E25E42">
            <w:pPr>
              <w:jc w:val="center"/>
              <w:rPr>
                <w:rFonts w:ascii="Arial" w:hAnsi="Arial" w:cs="Arial"/>
                <w:sz w:val="10"/>
                <w:szCs w:val="10"/>
              </w:rPr>
            </w:pPr>
          </w:p>
        </w:tc>
        <w:tc>
          <w:tcPr>
            <w:tcW w:w="817" w:type="pct"/>
            <w:tcBorders>
              <w:top w:val="nil"/>
              <w:left w:val="nil"/>
              <w:bottom w:val="nil"/>
              <w:right w:val="single" w:sz="4" w:space="0" w:color="auto"/>
            </w:tcBorders>
            <w:shd w:val="clear" w:color="auto" w:fill="auto"/>
            <w:noWrap/>
            <w:vAlign w:val="center"/>
            <w:hideMark/>
          </w:tcPr>
          <w:p w14:paraId="4CD4F2A4"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206D48BC"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203E434B"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67241C50"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III. Deudores comerciales y otras cuentas a cobrar</w:t>
            </w:r>
          </w:p>
        </w:tc>
        <w:tc>
          <w:tcPr>
            <w:tcW w:w="459" w:type="pct"/>
            <w:tcBorders>
              <w:top w:val="nil"/>
              <w:left w:val="single" w:sz="4" w:space="0" w:color="auto"/>
              <w:bottom w:val="nil"/>
              <w:right w:val="single" w:sz="4" w:space="0" w:color="auto"/>
            </w:tcBorders>
            <w:shd w:val="clear" w:color="auto" w:fill="auto"/>
            <w:noWrap/>
            <w:vAlign w:val="center"/>
            <w:hideMark/>
          </w:tcPr>
          <w:p w14:paraId="6F5F20F2" w14:textId="77777777" w:rsidR="00D81C71" w:rsidRPr="0052351B" w:rsidRDefault="00D81C71" w:rsidP="00E25E42">
            <w:pPr>
              <w:jc w:val="center"/>
              <w:rPr>
                <w:rFonts w:ascii="Arial" w:hAnsi="Arial" w:cs="Arial"/>
                <w:b/>
                <w:bCs/>
                <w:sz w:val="16"/>
                <w:szCs w:val="16"/>
              </w:rPr>
            </w:pPr>
            <w:r w:rsidRPr="0052351B">
              <w:rPr>
                <w:rFonts w:ascii="Arial" w:hAnsi="Arial" w:cs="Arial"/>
                <w:b/>
                <w:bCs/>
                <w:sz w:val="16"/>
                <w:szCs w:val="16"/>
              </w:rPr>
              <w:t>7.G</w:t>
            </w:r>
          </w:p>
        </w:tc>
        <w:tc>
          <w:tcPr>
            <w:tcW w:w="817" w:type="pct"/>
            <w:tcBorders>
              <w:top w:val="nil"/>
              <w:left w:val="nil"/>
              <w:bottom w:val="nil"/>
              <w:right w:val="single" w:sz="4" w:space="0" w:color="auto"/>
            </w:tcBorders>
            <w:shd w:val="clear" w:color="auto" w:fill="auto"/>
            <w:noWrap/>
            <w:vAlign w:val="center"/>
            <w:hideMark/>
          </w:tcPr>
          <w:p w14:paraId="2F7FD5BB" w14:textId="77777777" w:rsidR="00D81C71" w:rsidRPr="0052351B" w:rsidRDefault="00492DAD" w:rsidP="00E25E42">
            <w:pPr>
              <w:jc w:val="right"/>
              <w:rPr>
                <w:rFonts w:ascii="Arial" w:hAnsi="Arial" w:cs="Arial"/>
                <w:b/>
                <w:bCs/>
                <w:sz w:val="16"/>
                <w:szCs w:val="16"/>
              </w:rPr>
            </w:pPr>
            <w:r w:rsidRPr="0052351B">
              <w:rPr>
                <w:rFonts w:ascii="Arial" w:hAnsi="Arial" w:cs="Arial"/>
                <w:b/>
                <w:bCs/>
                <w:sz w:val="16"/>
                <w:szCs w:val="16"/>
              </w:rPr>
              <w:t>14.836.148,99</w:t>
            </w:r>
          </w:p>
        </w:tc>
        <w:tc>
          <w:tcPr>
            <w:tcW w:w="850" w:type="pct"/>
            <w:tcBorders>
              <w:top w:val="nil"/>
              <w:left w:val="nil"/>
              <w:bottom w:val="nil"/>
              <w:right w:val="single" w:sz="4" w:space="0" w:color="auto"/>
            </w:tcBorders>
            <w:shd w:val="clear" w:color="auto" w:fill="auto"/>
            <w:noWrap/>
            <w:vAlign w:val="center"/>
            <w:hideMark/>
          </w:tcPr>
          <w:p w14:paraId="56373D7A"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16.248.193,93</w:t>
            </w:r>
          </w:p>
        </w:tc>
      </w:tr>
      <w:tr w:rsidR="00D81C71" w:rsidRPr="0052351B" w14:paraId="432634C9"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0FA86326" w14:textId="77777777" w:rsidR="00D81C71" w:rsidRPr="0052351B" w:rsidRDefault="00D81C71" w:rsidP="00E25E42">
            <w:pPr>
              <w:rPr>
                <w:rFonts w:ascii="Arial" w:hAnsi="Arial" w:cs="Arial"/>
                <w:sz w:val="16"/>
                <w:szCs w:val="16"/>
              </w:rPr>
            </w:pPr>
            <w:r w:rsidRPr="0052351B">
              <w:rPr>
                <w:rFonts w:ascii="Arial" w:hAnsi="Arial" w:cs="Arial"/>
                <w:sz w:val="16"/>
                <w:szCs w:val="16"/>
              </w:rPr>
              <w:t>1. Clientes por ventas y prestaciones de servicios</w:t>
            </w:r>
          </w:p>
        </w:tc>
        <w:tc>
          <w:tcPr>
            <w:tcW w:w="459" w:type="pct"/>
            <w:tcBorders>
              <w:top w:val="nil"/>
              <w:left w:val="single" w:sz="4" w:space="0" w:color="auto"/>
              <w:bottom w:val="nil"/>
              <w:right w:val="single" w:sz="4" w:space="0" w:color="auto"/>
            </w:tcBorders>
            <w:shd w:val="clear" w:color="auto" w:fill="auto"/>
            <w:noWrap/>
            <w:vAlign w:val="center"/>
            <w:hideMark/>
          </w:tcPr>
          <w:p w14:paraId="49F0668C" w14:textId="78E2D934"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269AD61D"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5.193.764,13</w:t>
            </w:r>
          </w:p>
        </w:tc>
        <w:tc>
          <w:tcPr>
            <w:tcW w:w="850" w:type="pct"/>
            <w:tcBorders>
              <w:top w:val="nil"/>
              <w:left w:val="nil"/>
              <w:bottom w:val="nil"/>
              <w:right w:val="single" w:sz="4" w:space="0" w:color="auto"/>
            </w:tcBorders>
            <w:shd w:val="clear" w:color="auto" w:fill="auto"/>
            <w:noWrap/>
            <w:vAlign w:val="center"/>
            <w:hideMark/>
          </w:tcPr>
          <w:p w14:paraId="1D14D46E"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5.683.822,92</w:t>
            </w:r>
          </w:p>
        </w:tc>
      </w:tr>
      <w:tr w:rsidR="00D81C71" w:rsidRPr="0052351B" w14:paraId="12D08803"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2BC3DF08" w14:textId="77777777" w:rsidR="00D81C71" w:rsidRPr="0052351B" w:rsidRDefault="00D81C71" w:rsidP="00E25E42">
            <w:pPr>
              <w:rPr>
                <w:rFonts w:ascii="Arial" w:hAnsi="Arial" w:cs="Arial"/>
                <w:sz w:val="16"/>
                <w:szCs w:val="16"/>
              </w:rPr>
            </w:pPr>
            <w:r w:rsidRPr="0052351B">
              <w:rPr>
                <w:rFonts w:ascii="Arial" w:hAnsi="Arial" w:cs="Arial"/>
                <w:sz w:val="16"/>
                <w:szCs w:val="16"/>
              </w:rPr>
              <w:t>2. Empresas del grupo y asociadas, deudores</w:t>
            </w:r>
          </w:p>
        </w:tc>
        <w:tc>
          <w:tcPr>
            <w:tcW w:w="459" w:type="pct"/>
            <w:tcBorders>
              <w:top w:val="nil"/>
              <w:left w:val="single" w:sz="4" w:space="0" w:color="auto"/>
              <w:bottom w:val="nil"/>
              <w:right w:val="single" w:sz="4" w:space="0" w:color="auto"/>
            </w:tcBorders>
            <w:shd w:val="clear" w:color="auto" w:fill="auto"/>
            <w:noWrap/>
            <w:vAlign w:val="center"/>
            <w:hideMark/>
          </w:tcPr>
          <w:p w14:paraId="145011D9" w14:textId="46FC4AA1" w:rsidR="00D81C71" w:rsidRPr="0052351B" w:rsidRDefault="005F1A01" w:rsidP="00E25E42">
            <w:pPr>
              <w:jc w:val="center"/>
              <w:rPr>
                <w:rFonts w:ascii="Arial" w:hAnsi="Arial" w:cs="Arial"/>
                <w:sz w:val="16"/>
                <w:szCs w:val="16"/>
              </w:rPr>
            </w:pPr>
            <w:r>
              <w:rPr>
                <w:rFonts w:ascii="Arial" w:hAnsi="Arial" w:cs="Arial"/>
                <w:sz w:val="16"/>
                <w:szCs w:val="16"/>
              </w:rPr>
              <w:t>22</w:t>
            </w:r>
          </w:p>
        </w:tc>
        <w:tc>
          <w:tcPr>
            <w:tcW w:w="817" w:type="pct"/>
            <w:tcBorders>
              <w:top w:val="nil"/>
              <w:left w:val="nil"/>
              <w:bottom w:val="nil"/>
              <w:right w:val="single" w:sz="4" w:space="0" w:color="auto"/>
            </w:tcBorders>
            <w:shd w:val="clear" w:color="auto" w:fill="auto"/>
            <w:noWrap/>
            <w:vAlign w:val="center"/>
            <w:hideMark/>
          </w:tcPr>
          <w:p w14:paraId="5EC96070" w14:textId="77777777" w:rsidR="00D81C71" w:rsidRPr="0052351B" w:rsidRDefault="00492DAD" w:rsidP="00E25E42">
            <w:pPr>
              <w:jc w:val="right"/>
              <w:rPr>
                <w:rFonts w:ascii="Arial" w:hAnsi="Arial" w:cs="Arial"/>
                <w:sz w:val="16"/>
                <w:szCs w:val="16"/>
              </w:rPr>
            </w:pPr>
            <w:r w:rsidRPr="0052351B">
              <w:rPr>
                <w:rFonts w:ascii="Arial" w:hAnsi="Arial" w:cs="Arial"/>
                <w:sz w:val="16"/>
                <w:szCs w:val="16"/>
              </w:rPr>
              <w:t>3.895.706,73</w:t>
            </w:r>
          </w:p>
        </w:tc>
        <w:tc>
          <w:tcPr>
            <w:tcW w:w="850" w:type="pct"/>
            <w:tcBorders>
              <w:top w:val="nil"/>
              <w:left w:val="nil"/>
              <w:bottom w:val="nil"/>
              <w:right w:val="single" w:sz="4" w:space="0" w:color="auto"/>
            </w:tcBorders>
            <w:shd w:val="clear" w:color="auto" w:fill="auto"/>
            <w:noWrap/>
            <w:vAlign w:val="center"/>
            <w:hideMark/>
          </w:tcPr>
          <w:p w14:paraId="6E8581C6"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4.920.740,72</w:t>
            </w:r>
          </w:p>
        </w:tc>
      </w:tr>
      <w:tr w:rsidR="00D81C71" w:rsidRPr="0052351B" w14:paraId="063DF5E3"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64FE90F6" w14:textId="77777777" w:rsidR="00D81C71" w:rsidRPr="0052351B" w:rsidRDefault="00D81C71" w:rsidP="00E25E42">
            <w:pPr>
              <w:rPr>
                <w:rFonts w:ascii="Arial" w:hAnsi="Arial" w:cs="Arial"/>
                <w:sz w:val="16"/>
                <w:szCs w:val="16"/>
              </w:rPr>
            </w:pPr>
            <w:r w:rsidRPr="0052351B">
              <w:rPr>
                <w:rFonts w:ascii="Arial" w:hAnsi="Arial" w:cs="Arial"/>
                <w:sz w:val="16"/>
                <w:szCs w:val="16"/>
              </w:rPr>
              <w:t xml:space="preserve">3. Deudores varios </w:t>
            </w:r>
          </w:p>
        </w:tc>
        <w:tc>
          <w:tcPr>
            <w:tcW w:w="459" w:type="pct"/>
            <w:tcBorders>
              <w:top w:val="nil"/>
              <w:left w:val="single" w:sz="4" w:space="0" w:color="auto"/>
              <w:bottom w:val="nil"/>
              <w:right w:val="single" w:sz="4" w:space="0" w:color="auto"/>
            </w:tcBorders>
            <w:shd w:val="clear" w:color="auto" w:fill="auto"/>
            <w:noWrap/>
            <w:vAlign w:val="center"/>
            <w:hideMark/>
          </w:tcPr>
          <w:p w14:paraId="150C1E36" w14:textId="523CD409"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0CEFC63A"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1.539.536,29</w:t>
            </w:r>
          </w:p>
        </w:tc>
        <w:tc>
          <w:tcPr>
            <w:tcW w:w="850" w:type="pct"/>
            <w:tcBorders>
              <w:top w:val="nil"/>
              <w:left w:val="nil"/>
              <w:bottom w:val="nil"/>
              <w:right w:val="single" w:sz="4" w:space="0" w:color="auto"/>
            </w:tcBorders>
            <w:shd w:val="clear" w:color="auto" w:fill="auto"/>
            <w:noWrap/>
            <w:vAlign w:val="center"/>
            <w:hideMark/>
          </w:tcPr>
          <w:p w14:paraId="659452EB"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1.799.515,01</w:t>
            </w:r>
          </w:p>
        </w:tc>
      </w:tr>
      <w:tr w:rsidR="00D81C71" w:rsidRPr="0052351B" w14:paraId="748498B0"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120ECA41" w14:textId="77777777" w:rsidR="00D81C71" w:rsidRPr="0052351B" w:rsidRDefault="00D81C71" w:rsidP="00E25E42">
            <w:pPr>
              <w:rPr>
                <w:rFonts w:ascii="Arial" w:hAnsi="Arial" w:cs="Arial"/>
                <w:sz w:val="16"/>
                <w:szCs w:val="16"/>
              </w:rPr>
            </w:pPr>
            <w:r w:rsidRPr="0052351B">
              <w:rPr>
                <w:rFonts w:ascii="Arial" w:hAnsi="Arial" w:cs="Arial"/>
                <w:sz w:val="16"/>
                <w:szCs w:val="16"/>
              </w:rPr>
              <w:t>4. Personal</w:t>
            </w:r>
          </w:p>
        </w:tc>
        <w:tc>
          <w:tcPr>
            <w:tcW w:w="459" w:type="pct"/>
            <w:tcBorders>
              <w:top w:val="nil"/>
              <w:left w:val="single" w:sz="4" w:space="0" w:color="auto"/>
              <w:bottom w:val="nil"/>
              <w:right w:val="single" w:sz="4" w:space="0" w:color="auto"/>
            </w:tcBorders>
            <w:shd w:val="clear" w:color="auto" w:fill="auto"/>
            <w:noWrap/>
            <w:vAlign w:val="center"/>
            <w:hideMark/>
          </w:tcPr>
          <w:p w14:paraId="5C71C959" w14:textId="029F3BAF"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14463BD8"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2.912,79</w:t>
            </w:r>
          </w:p>
        </w:tc>
        <w:tc>
          <w:tcPr>
            <w:tcW w:w="850" w:type="pct"/>
            <w:tcBorders>
              <w:top w:val="nil"/>
              <w:left w:val="nil"/>
              <w:bottom w:val="nil"/>
              <w:right w:val="single" w:sz="4" w:space="0" w:color="auto"/>
            </w:tcBorders>
            <w:shd w:val="clear" w:color="auto" w:fill="auto"/>
            <w:noWrap/>
            <w:vAlign w:val="center"/>
            <w:hideMark/>
          </w:tcPr>
          <w:p w14:paraId="65727F25"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2.898,57</w:t>
            </w:r>
          </w:p>
        </w:tc>
      </w:tr>
      <w:tr w:rsidR="00D81C71" w:rsidRPr="0052351B" w14:paraId="6BDA8C5F"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1DE28782" w14:textId="77777777" w:rsidR="00D81C71" w:rsidRPr="0052351B" w:rsidRDefault="00D81C71" w:rsidP="00E25E42">
            <w:pPr>
              <w:rPr>
                <w:rFonts w:ascii="Arial" w:hAnsi="Arial" w:cs="Arial"/>
                <w:sz w:val="16"/>
                <w:szCs w:val="16"/>
              </w:rPr>
            </w:pPr>
            <w:r w:rsidRPr="0052351B">
              <w:rPr>
                <w:rFonts w:ascii="Arial" w:hAnsi="Arial" w:cs="Arial"/>
                <w:sz w:val="16"/>
                <w:szCs w:val="16"/>
              </w:rPr>
              <w:t>5. Activos por impuesto corriente</w:t>
            </w:r>
          </w:p>
        </w:tc>
        <w:tc>
          <w:tcPr>
            <w:tcW w:w="459" w:type="pct"/>
            <w:tcBorders>
              <w:top w:val="nil"/>
              <w:left w:val="single" w:sz="4" w:space="0" w:color="auto"/>
              <w:bottom w:val="nil"/>
              <w:right w:val="single" w:sz="4" w:space="0" w:color="auto"/>
            </w:tcBorders>
            <w:shd w:val="clear" w:color="auto" w:fill="auto"/>
            <w:noWrap/>
            <w:vAlign w:val="center"/>
            <w:hideMark/>
          </w:tcPr>
          <w:p w14:paraId="16754B8A" w14:textId="31C156F5"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2CDFA149" w14:textId="77777777" w:rsidR="00D81C71" w:rsidRPr="0052351B" w:rsidRDefault="00542401" w:rsidP="00E25E42">
            <w:pPr>
              <w:jc w:val="right"/>
              <w:rPr>
                <w:rFonts w:ascii="Arial" w:hAnsi="Arial" w:cs="Arial"/>
                <w:sz w:val="16"/>
                <w:szCs w:val="16"/>
              </w:rPr>
            </w:pPr>
            <w:r w:rsidRPr="0052351B">
              <w:rPr>
                <w:rFonts w:ascii="Arial" w:hAnsi="Arial" w:cs="Arial"/>
                <w:sz w:val="16"/>
                <w:szCs w:val="16"/>
              </w:rPr>
              <w:t>-</w:t>
            </w:r>
            <w:r w:rsidR="00D81C71" w:rsidRPr="0052351B">
              <w:rPr>
                <w:rFonts w:ascii="Arial" w:hAnsi="Arial" w:cs="Arial"/>
                <w:sz w:val="16"/>
                <w:szCs w:val="16"/>
              </w:rPr>
              <w:t> </w:t>
            </w:r>
          </w:p>
        </w:tc>
        <w:tc>
          <w:tcPr>
            <w:tcW w:w="850" w:type="pct"/>
            <w:tcBorders>
              <w:top w:val="nil"/>
              <w:left w:val="nil"/>
              <w:bottom w:val="nil"/>
              <w:right w:val="single" w:sz="4" w:space="0" w:color="auto"/>
            </w:tcBorders>
            <w:shd w:val="clear" w:color="auto" w:fill="auto"/>
            <w:noWrap/>
            <w:vAlign w:val="center"/>
            <w:hideMark/>
          </w:tcPr>
          <w:p w14:paraId="1A3B312F" w14:textId="77777777" w:rsidR="00D81C71" w:rsidRPr="0052351B" w:rsidRDefault="00542401" w:rsidP="00E25E42">
            <w:pPr>
              <w:jc w:val="right"/>
              <w:rPr>
                <w:rFonts w:ascii="Arial" w:hAnsi="Arial" w:cs="Arial"/>
                <w:sz w:val="16"/>
                <w:szCs w:val="16"/>
              </w:rPr>
            </w:pPr>
            <w:r w:rsidRPr="0052351B">
              <w:rPr>
                <w:rFonts w:ascii="Arial" w:hAnsi="Arial" w:cs="Arial"/>
                <w:sz w:val="16"/>
                <w:szCs w:val="16"/>
              </w:rPr>
              <w:t>-</w:t>
            </w:r>
          </w:p>
        </w:tc>
      </w:tr>
      <w:tr w:rsidR="00D81C71" w:rsidRPr="0052351B" w14:paraId="7BB1E2C9"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3A481079" w14:textId="77777777" w:rsidR="00D81C71" w:rsidRPr="0052351B" w:rsidRDefault="00D81C71" w:rsidP="00E25E42">
            <w:pPr>
              <w:rPr>
                <w:rFonts w:ascii="Arial" w:hAnsi="Arial" w:cs="Arial"/>
                <w:sz w:val="16"/>
                <w:szCs w:val="16"/>
              </w:rPr>
            </w:pPr>
            <w:r w:rsidRPr="0052351B">
              <w:rPr>
                <w:rFonts w:ascii="Arial" w:hAnsi="Arial" w:cs="Arial"/>
                <w:sz w:val="16"/>
                <w:szCs w:val="16"/>
              </w:rPr>
              <w:t>6. Otros créditos con las Administraciones públicas</w:t>
            </w:r>
          </w:p>
        </w:tc>
        <w:tc>
          <w:tcPr>
            <w:tcW w:w="459" w:type="pct"/>
            <w:tcBorders>
              <w:top w:val="nil"/>
              <w:left w:val="single" w:sz="4" w:space="0" w:color="auto"/>
              <w:bottom w:val="nil"/>
              <w:right w:val="single" w:sz="4" w:space="0" w:color="auto"/>
            </w:tcBorders>
            <w:shd w:val="clear" w:color="auto" w:fill="auto"/>
            <w:noWrap/>
            <w:vAlign w:val="center"/>
            <w:hideMark/>
          </w:tcPr>
          <w:p w14:paraId="79ACC473" w14:textId="2A70C992" w:rsidR="00D81C71" w:rsidRPr="0052351B" w:rsidRDefault="005F1A01" w:rsidP="00E25E42">
            <w:pPr>
              <w:jc w:val="center"/>
              <w:rPr>
                <w:rFonts w:ascii="Arial" w:hAnsi="Arial" w:cs="Arial"/>
                <w:sz w:val="16"/>
                <w:szCs w:val="16"/>
              </w:rPr>
            </w:pPr>
            <w:r>
              <w:rPr>
                <w:rFonts w:ascii="Arial" w:hAnsi="Arial" w:cs="Arial"/>
                <w:sz w:val="16"/>
                <w:szCs w:val="16"/>
              </w:rPr>
              <w:t>15</w:t>
            </w:r>
          </w:p>
        </w:tc>
        <w:tc>
          <w:tcPr>
            <w:tcW w:w="817" w:type="pct"/>
            <w:tcBorders>
              <w:top w:val="nil"/>
              <w:left w:val="nil"/>
              <w:bottom w:val="nil"/>
              <w:right w:val="single" w:sz="4" w:space="0" w:color="auto"/>
            </w:tcBorders>
            <w:shd w:val="clear" w:color="auto" w:fill="auto"/>
            <w:noWrap/>
            <w:vAlign w:val="center"/>
            <w:hideMark/>
          </w:tcPr>
          <w:p w14:paraId="73F96F74" w14:textId="77777777" w:rsidR="00D81C71" w:rsidRPr="0052351B" w:rsidRDefault="00492DAD" w:rsidP="00E25E42">
            <w:pPr>
              <w:jc w:val="right"/>
              <w:rPr>
                <w:rFonts w:ascii="Arial" w:hAnsi="Arial" w:cs="Arial"/>
                <w:sz w:val="16"/>
                <w:szCs w:val="16"/>
              </w:rPr>
            </w:pPr>
            <w:r w:rsidRPr="0052351B">
              <w:rPr>
                <w:rFonts w:ascii="Arial" w:hAnsi="Arial" w:cs="Arial"/>
                <w:sz w:val="16"/>
                <w:szCs w:val="16"/>
              </w:rPr>
              <w:t>4.204.229,05</w:t>
            </w:r>
          </w:p>
        </w:tc>
        <w:tc>
          <w:tcPr>
            <w:tcW w:w="850" w:type="pct"/>
            <w:tcBorders>
              <w:top w:val="nil"/>
              <w:left w:val="nil"/>
              <w:bottom w:val="nil"/>
              <w:right w:val="single" w:sz="4" w:space="0" w:color="auto"/>
            </w:tcBorders>
            <w:shd w:val="clear" w:color="auto" w:fill="auto"/>
            <w:noWrap/>
            <w:vAlign w:val="center"/>
            <w:hideMark/>
          </w:tcPr>
          <w:p w14:paraId="4335A2C3"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3.841.216,71</w:t>
            </w:r>
          </w:p>
        </w:tc>
      </w:tr>
      <w:tr w:rsidR="00D81C71" w:rsidRPr="0052351B" w14:paraId="374F449C" w14:textId="77777777" w:rsidTr="00E25E42">
        <w:trPr>
          <w:trHeight w:val="45"/>
        </w:trPr>
        <w:tc>
          <w:tcPr>
            <w:tcW w:w="2873" w:type="pct"/>
            <w:tcBorders>
              <w:top w:val="nil"/>
              <w:left w:val="single" w:sz="8" w:space="0" w:color="auto"/>
              <w:bottom w:val="nil"/>
              <w:right w:val="nil"/>
            </w:tcBorders>
            <w:shd w:val="clear" w:color="auto" w:fill="auto"/>
            <w:noWrap/>
            <w:vAlign w:val="center"/>
            <w:hideMark/>
          </w:tcPr>
          <w:p w14:paraId="725631F3" w14:textId="77777777" w:rsidR="00D81C71" w:rsidRPr="0052351B" w:rsidRDefault="00D81C71" w:rsidP="00E25E42">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6FC73E12" w14:textId="4B9A6285" w:rsidR="00D81C71" w:rsidRPr="0052351B" w:rsidRDefault="00D81C71" w:rsidP="00E25E42">
            <w:pPr>
              <w:jc w:val="center"/>
              <w:rPr>
                <w:rFonts w:ascii="Arial" w:hAnsi="Arial" w:cs="Arial"/>
                <w:sz w:val="10"/>
                <w:szCs w:val="10"/>
              </w:rPr>
            </w:pPr>
          </w:p>
        </w:tc>
        <w:tc>
          <w:tcPr>
            <w:tcW w:w="817" w:type="pct"/>
            <w:tcBorders>
              <w:top w:val="nil"/>
              <w:left w:val="nil"/>
              <w:bottom w:val="nil"/>
              <w:right w:val="single" w:sz="4" w:space="0" w:color="auto"/>
            </w:tcBorders>
            <w:shd w:val="clear" w:color="auto" w:fill="auto"/>
            <w:noWrap/>
            <w:vAlign w:val="center"/>
            <w:hideMark/>
          </w:tcPr>
          <w:p w14:paraId="49A5300D"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613131C5"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25FAF312"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7707D9AE"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IV. Inversiones en empresas del grupo y asociadas a corto plazo</w:t>
            </w:r>
          </w:p>
        </w:tc>
        <w:tc>
          <w:tcPr>
            <w:tcW w:w="459" w:type="pct"/>
            <w:tcBorders>
              <w:top w:val="nil"/>
              <w:left w:val="single" w:sz="4" w:space="0" w:color="auto"/>
              <w:bottom w:val="nil"/>
              <w:right w:val="single" w:sz="4" w:space="0" w:color="auto"/>
            </w:tcBorders>
            <w:shd w:val="clear" w:color="auto" w:fill="auto"/>
            <w:noWrap/>
            <w:vAlign w:val="center"/>
            <w:hideMark/>
          </w:tcPr>
          <w:p w14:paraId="0336CD38" w14:textId="77777777" w:rsidR="00D81C71" w:rsidRPr="0052351B" w:rsidRDefault="00D81C71" w:rsidP="00E25E42">
            <w:pPr>
              <w:jc w:val="center"/>
              <w:rPr>
                <w:rFonts w:ascii="Arial" w:hAnsi="Arial" w:cs="Arial"/>
                <w:b/>
                <w:bCs/>
                <w:sz w:val="16"/>
                <w:szCs w:val="16"/>
              </w:rPr>
            </w:pPr>
            <w:r w:rsidRPr="0052351B">
              <w:rPr>
                <w:rFonts w:ascii="Arial" w:hAnsi="Arial" w:cs="Arial"/>
                <w:b/>
                <w:bCs/>
                <w:sz w:val="16"/>
                <w:szCs w:val="16"/>
              </w:rPr>
              <w:t>7.D</w:t>
            </w:r>
          </w:p>
        </w:tc>
        <w:tc>
          <w:tcPr>
            <w:tcW w:w="817" w:type="pct"/>
            <w:tcBorders>
              <w:top w:val="nil"/>
              <w:left w:val="nil"/>
              <w:bottom w:val="nil"/>
              <w:right w:val="single" w:sz="4" w:space="0" w:color="auto"/>
            </w:tcBorders>
            <w:shd w:val="clear" w:color="auto" w:fill="auto"/>
            <w:noWrap/>
            <w:vAlign w:val="center"/>
            <w:hideMark/>
          </w:tcPr>
          <w:p w14:paraId="686B8B1F"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3.218.831,49</w:t>
            </w:r>
          </w:p>
        </w:tc>
        <w:tc>
          <w:tcPr>
            <w:tcW w:w="850" w:type="pct"/>
            <w:tcBorders>
              <w:top w:val="nil"/>
              <w:left w:val="nil"/>
              <w:bottom w:val="nil"/>
              <w:right w:val="single" w:sz="4" w:space="0" w:color="auto"/>
            </w:tcBorders>
            <w:shd w:val="clear" w:color="auto" w:fill="auto"/>
            <w:noWrap/>
            <w:vAlign w:val="center"/>
            <w:hideMark/>
          </w:tcPr>
          <w:p w14:paraId="00C523CC"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4.093.227,64</w:t>
            </w:r>
          </w:p>
        </w:tc>
      </w:tr>
      <w:tr w:rsidR="00D81C71" w:rsidRPr="0052351B" w14:paraId="6BB0D9D7"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274BC897" w14:textId="77777777" w:rsidR="00D81C71" w:rsidRPr="0052351B" w:rsidRDefault="00D81C71" w:rsidP="00E25E42">
            <w:pPr>
              <w:rPr>
                <w:rFonts w:ascii="Arial" w:hAnsi="Arial" w:cs="Arial"/>
                <w:sz w:val="16"/>
                <w:szCs w:val="16"/>
              </w:rPr>
            </w:pPr>
            <w:r w:rsidRPr="0052351B">
              <w:rPr>
                <w:rFonts w:ascii="Arial" w:hAnsi="Arial" w:cs="Arial"/>
                <w:sz w:val="16"/>
                <w:szCs w:val="16"/>
              </w:rPr>
              <w:t>2. Créditos a empresas.</w:t>
            </w:r>
          </w:p>
        </w:tc>
        <w:tc>
          <w:tcPr>
            <w:tcW w:w="459" w:type="pct"/>
            <w:tcBorders>
              <w:top w:val="nil"/>
              <w:left w:val="single" w:sz="4" w:space="0" w:color="auto"/>
              <w:bottom w:val="nil"/>
              <w:right w:val="single" w:sz="4" w:space="0" w:color="auto"/>
            </w:tcBorders>
            <w:shd w:val="clear" w:color="auto" w:fill="auto"/>
            <w:noWrap/>
            <w:vAlign w:val="center"/>
            <w:hideMark/>
          </w:tcPr>
          <w:p w14:paraId="215B2009" w14:textId="27D285E8" w:rsidR="00D81C71" w:rsidRPr="0052351B" w:rsidRDefault="005F1A01" w:rsidP="00E25E42">
            <w:pPr>
              <w:jc w:val="center"/>
              <w:rPr>
                <w:rFonts w:ascii="Arial" w:hAnsi="Arial" w:cs="Arial"/>
                <w:sz w:val="16"/>
                <w:szCs w:val="16"/>
              </w:rPr>
            </w:pPr>
            <w:r>
              <w:rPr>
                <w:rFonts w:ascii="Arial" w:hAnsi="Arial" w:cs="Arial"/>
                <w:sz w:val="16"/>
                <w:szCs w:val="16"/>
              </w:rPr>
              <w:t>22</w:t>
            </w:r>
          </w:p>
        </w:tc>
        <w:tc>
          <w:tcPr>
            <w:tcW w:w="817" w:type="pct"/>
            <w:tcBorders>
              <w:top w:val="nil"/>
              <w:left w:val="nil"/>
              <w:bottom w:val="nil"/>
              <w:right w:val="single" w:sz="4" w:space="0" w:color="auto"/>
            </w:tcBorders>
            <w:shd w:val="clear" w:color="auto" w:fill="auto"/>
            <w:noWrap/>
            <w:vAlign w:val="center"/>
            <w:hideMark/>
          </w:tcPr>
          <w:p w14:paraId="3FE8CCED"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2.797.788,48</w:t>
            </w:r>
          </w:p>
        </w:tc>
        <w:tc>
          <w:tcPr>
            <w:tcW w:w="850" w:type="pct"/>
            <w:tcBorders>
              <w:top w:val="nil"/>
              <w:left w:val="nil"/>
              <w:bottom w:val="nil"/>
              <w:right w:val="single" w:sz="4" w:space="0" w:color="auto"/>
            </w:tcBorders>
            <w:shd w:val="clear" w:color="auto" w:fill="auto"/>
            <w:noWrap/>
            <w:vAlign w:val="center"/>
            <w:hideMark/>
          </w:tcPr>
          <w:p w14:paraId="610A8583"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4.008.347,71</w:t>
            </w:r>
          </w:p>
        </w:tc>
      </w:tr>
      <w:tr w:rsidR="00D81C71" w:rsidRPr="0052351B" w14:paraId="58018130"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7AA1F27B" w14:textId="77777777" w:rsidR="00D81C71" w:rsidRPr="0052351B" w:rsidRDefault="00D81C71" w:rsidP="00E25E42">
            <w:pPr>
              <w:rPr>
                <w:rFonts w:ascii="Arial" w:hAnsi="Arial" w:cs="Arial"/>
                <w:sz w:val="16"/>
                <w:szCs w:val="16"/>
              </w:rPr>
            </w:pPr>
            <w:r w:rsidRPr="0052351B">
              <w:rPr>
                <w:rFonts w:ascii="Arial" w:hAnsi="Arial" w:cs="Arial"/>
                <w:sz w:val="16"/>
                <w:szCs w:val="16"/>
              </w:rPr>
              <w:t>5. Otros activos financieros</w:t>
            </w:r>
          </w:p>
        </w:tc>
        <w:tc>
          <w:tcPr>
            <w:tcW w:w="459" w:type="pct"/>
            <w:tcBorders>
              <w:top w:val="nil"/>
              <w:left w:val="single" w:sz="4" w:space="0" w:color="auto"/>
              <w:bottom w:val="nil"/>
              <w:right w:val="single" w:sz="4" w:space="0" w:color="auto"/>
            </w:tcBorders>
            <w:shd w:val="clear" w:color="auto" w:fill="auto"/>
            <w:noWrap/>
            <w:vAlign w:val="center"/>
            <w:hideMark/>
          </w:tcPr>
          <w:p w14:paraId="31E04FBF" w14:textId="769B3D75" w:rsidR="00D81C71" w:rsidRPr="0052351B" w:rsidRDefault="005F1A01" w:rsidP="00E25E42">
            <w:pPr>
              <w:jc w:val="center"/>
              <w:rPr>
                <w:rFonts w:ascii="Arial" w:hAnsi="Arial" w:cs="Arial"/>
                <w:sz w:val="16"/>
                <w:szCs w:val="16"/>
              </w:rPr>
            </w:pPr>
            <w:r>
              <w:rPr>
                <w:rFonts w:ascii="Arial" w:hAnsi="Arial" w:cs="Arial"/>
                <w:sz w:val="16"/>
                <w:szCs w:val="16"/>
              </w:rPr>
              <w:t>22</w:t>
            </w:r>
          </w:p>
        </w:tc>
        <w:tc>
          <w:tcPr>
            <w:tcW w:w="817" w:type="pct"/>
            <w:tcBorders>
              <w:top w:val="nil"/>
              <w:left w:val="nil"/>
              <w:bottom w:val="nil"/>
              <w:right w:val="single" w:sz="4" w:space="0" w:color="auto"/>
            </w:tcBorders>
            <w:shd w:val="clear" w:color="auto" w:fill="auto"/>
            <w:noWrap/>
            <w:vAlign w:val="center"/>
            <w:hideMark/>
          </w:tcPr>
          <w:p w14:paraId="05601DFE"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421.043,01</w:t>
            </w:r>
          </w:p>
        </w:tc>
        <w:tc>
          <w:tcPr>
            <w:tcW w:w="850" w:type="pct"/>
            <w:tcBorders>
              <w:top w:val="nil"/>
              <w:left w:val="nil"/>
              <w:bottom w:val="nil"/>
              <w:right w:val="single" w:sz="4" w:space="0" w:color="auto"/>
            </w:tcBorders>
            <w:shd w:val="clear" w:color="auto" w:fill="auto"/>
            <w:noWrap/>
            <w:vAlign w:val="center"/>
            <w:hideMark/>
          </w:tcPr>
          <w:p w14:paraId="536B5750"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84.879,93</w:t>
            </w:r>
          </w:p>
        </w:tc>
      </w:tr>
      <w:tr w:rsidR="00D81C71" w:rsidRPr="0052351B" w14:paraId="29D75CC7" w14:textId="77777777" w:rsidTr="00E25E42">
        <w:trPr>
          <w:trHeight w:val="45"/>
        </w:trPr>
        <w:tc>
          <w:tcPr>
            <w:tcW w:w="2873" w:type="pct"/>
            <w:tcBorders>
              <w:top w:val="nil"/>
              <w:left w:val="single" w:sz="8" w:space="0" w:color="auto"/>
              <w:bottom w:val="nil"/>
              <w:right w:val="nil"/>
            </w:tcBorders>
            <w:shd w:val="clear" w:color="auto" w:fill="auto"/>
            <w:noWrap/>
            <w:vAlign w:val="center"/>
            <w:hideMark/>
          </w:tcPr>
          <w:p w14:paraId="4CC5E235" w14:textId="77777777" w:rsidR="00D81C71" w:rsidRPr="0052351B" w:rsidRDefault="00D81C71" w:rsidP="00E25E42">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5E83E7F0" w14:textId="042821CE" w:rsidR="00D81C71" w:rsidRPr="0052351B" w:rsidRDefault="00D81C71" w:rsidP="00E25E42">
            <w:pPr>
              <w:jc w:val="center"/>
              <w:rPr>
                <w:rFonts w:ascii="Arial" w:hAnsi="Arial" w:cs="Arial"/>
                <w:sz w:val="10"/>
                <w:szCs w:val="10"/>
              </w:rPr>
            </w:pPr>
          </w:p>
        </w:tc>
        <w:tc>
          <w:tcPr>
            <w:tcW w:w="817" w:type="pct"/>
            <w:tcBorders>
              <w:top w:val="nil"/>
              <w:left w:val="nil"/>
              <w:bottom w:val="nil"/>
              <w:right w:val="single" w:sz="4" w:space="0" w:color="auto"/>
            </w:tcBorders>
            <w:shd w:val="clear" w:color="auto" w:fill="auto"/>
            <w:noWrap/>
            <w:vAlign w:val="center"/>
            <w:hideMark/>
          </w:tcPr>
          <w:p w14:paraId="0565D67B"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2EE1DC90"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536C34FC"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460EF750"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V. Inversiones financieras a corto plazo</w:t>
            </w:r>
          </w:p>
        </w:tc>
        <w:tc>
          <w:tcPr>
            <w:tcW w:w="459" w:type="pct"/>
            <w:tcBorders>
              <w:top w:val="nil"/>
              <w:left w:val="single" w:sz="4" w:space="0" w:color="auto"/>
              <w:bottom w:val="nil"/>
              <w:right w:val="single" w:sz="4" w:space="0" w:color="auto"/>
            </w:tcBorders>
            <w:shd w:val="clear" w:color="auto" w:fill="auto"/>
            <w:noWrap/>
            <w:vAlign w:val="center"/>
            <w:hideMark/>
          </w:tcPr>
          <w:p w14:paraId="47329AAB" w14:textId="77777777" w:rsidR="00D81C71" w:rsidRPr="0052351B" w:rsidRDefault="00D81C71" w:rsidP="00E25E42">
            <w:pPr>
              <w:jc w:val="center"/>
              <w:rPr>
                <w:rFonts w:ascii="Arial" w:hAnsi="Arial" w:cs="Arial"/>
                <w:b/>
                <w:bCs/>
                <w:sz w:val="16"/>
                <w:szCs w:val="16"/>
              </w:rPr>
            </w:pPr>
            <w:r w:rsidRPr="0052351B">
              <w:rPr>
                <w:rFonts w:ascii="Arial" w:hAnsi="Arial" w:cs="Arial"/>
                <w:b/>
                <w:bCs/>
                <w:sz w:val="16"/>
                <w:szCs w:val="16"/>
              </w:rPr>
              <w:t>7.E</w:t>
            </w:r>
          </w:p>
        </w:tc>
        <w:tc>
          <w:tcPr>
            <w:tcW w:w="817" w:type="pct"/>
            <w:tcBorders>
              <w:top w:val="nil"/>
              <w:left w:val="nil"/>
              <w:bottom w:val="nil"/>
              <w:right w:val="single" w:sz="4" w:space="0" w:color="auto"/>
            </w:tcBorders>
            <w:shd w:val="clear" w:color="auto" w:fill="auto"/>
            <w:noWrap/>
            <w:vAlign w:val="center"/>
            <w:hideMark/>
          </w:tcPr>
          <w:p w14:paraId="7B646D75"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36.182,80</w:t>
            </w:r>
          </w:p>
        </w:tc>
        <w:tc>
          <w:tcPr>
            <w:tcW w:w="850" w:type="pct"/>
            <w:tcBorders>
              <w:top w:val="nil"/>
              <w:left w:val="nil"/>
              <w:bottom w:val="nil"/>
              <w:right w:val="single" w:sz="4" w:space="0" w:color="auto"/>
            </w:tcBorders>
            <w:shd w:val="clear" w:color="auto" w:fill="auto"/>
            <w:noWrap/>
            <w:vAlign w:val="center"/>
            <w:hideMark/>
          </w:tcPr>
          <w:p w14:paraId="56C80B74"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36.420,12</w:t>
            </w:r>
          </w:p>
        </w:tc>
      </w:tr>
      <w:tr w:rsidR="00D81C71" w:rsidRPr="0052351B" w14:paraId="33CA64C1"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79398B33" w14:textId="77777777" w:rsidR="00D81C71" w:rsidRPr="0052351B" w:rsidRDefault="00D81C71" w:rsidP="00E25E42">
            <w:pPr>
              <w:rPr>
                <w:rFonts w:ascii="Arial" w:hAnsi="Arial" w:cs="Arial"/>
                <w:sz w:val="16"/>
                <w:szCs w:val="16"/>
              </w:rPr>
            </w:pPr>
            <w:r w:rsidRPr="0052351B">
              <w:rPr>
                <w:rFonts w:ascii="Arial" w:hAnsi="Arial" w:cs="Arial"/>
                <w:sz w:val="16"/>
                <w:szCs w:val="16"/>
              </w:rPr>
              <w:t>2. Créditos a empresas</w:t>
            </w:r>
          </w:p>
        </w:tc>
        <w:tc>
          <w:tcPr>
            <w:tcW w:w="459" w:type="pct"/>
            <w:tcBorders>
              <w:top w:val="nil"/>
              <w:left w:val="single" w:sz="4" w:space="0" w:color="auto"/>
              <w:bottom w:val="nil"/>
              <w:right w:val="single" w:sz="4" w:space="0" w:color="auto"/>
            </w:tcBorders>
            <w:shd w:val="clear" w:color="auto" w:fill="auto"/>
            <w:noWrap/>
            <w:vAlign w:val="center"/>
            <w:hideMark/>
          </w:tcPr>
          <w:p w14:paraId="2F9E13B2" w14:textId="3D8ED0BD" w:rsidR="00D81C71" w:rsidRPr="0052351B" w:rsidRDefault="005F1A01" w:rsidP="00E25E42">
            <w:pPr>
              <w:jc w:val="center"/>
              <w:rPr>
                <w:rFonts w:ascii="Arial" w:hAnsi="Arial" w:cs="Arial"/>
                <w:sz w:val="16"/>
                <w:szCs w:val="16"/>
              </w:rPr>
            </w:pPr>
            <w:r>
              <w:rPr>
                <w:rFonts w:ascii="Arial" w:hAnsi="Arial" w:cs="Arial"/>
                <w:sz w:val="16"/>
                <w:szCs w:val="16"/>
              </w:rPr>
              <w:t>22</w:t>
            </w:r>
          </w:p>
        </w:tc>
        <w:tc>
          <w:tcPr>
            <w:tcW w:w="817" w:type="pct"/>
            <w:tcBorders>
              <w:top w:val="nil"/>
              <w:left w:val="nil"/>
              <w:bottom w:val="nil"/>
              <w:right w:val="single" w:sz="4" w:space="0" w:color="auto"/>
            </w:tcBorders>
            <w:shd w:val="clear" w:color="auto" w:fill="auto"/>
            <w:noWrap/>
            <w:vAlign w:val="center"/>
            <w:hideMark/>
          </w:tcPr>
          <w:p w14:paraId="5E666A5B"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10.657,38</w:t>
            </w:r>
          </w:p>
        </w:tc>
        <w:tc>
          <w:tcPr>
            <w:tcW w:w="850" w:type="pct"/>
            <w:tcBorders>
              <w:top w:val="nil"/>
              <w:left w:val="nil"/>
              <w:bottom w:val="nil"/>
              <w:right w:val="single" w:sz="4" w:space="0" w:color="auto"/>
            </w:tcBorders>
            <w:shd w:val="clear" w:color="auto" w:fill="auto"/>
            <w:noWrap/>
            <w:vAlign w:val="center"/>
            <w:hideMark/>
          </w:tcPr>
          <w:p w14:paraId="1A0B04F8"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10.657,38</w:t>
            </w:r>
          </w:p>
        </w:tc>
      </w:tr>
      <w:tr w:rsidR="00D81C71" w:rsidRPr="0052351B" w14:paraId="3B56031C"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7687FE9A" w14:textId="77777777" w:rsidR="00D81C71" w:rsidRPr="0052351B" w:rsidRDefault="00D81C71" w:rsidP="00E25E42">
            <w:pPr>
              <w:rPr>
                <w:rFonts w:ascii="Arial" w:hAnsi="Arial" w:cs="Arial"/>
                <w:sz w:val="16"/>
                <w:szCs w:val="16"/>
              </w:rPr>
            </w:pPr>
            <w:r w:rsidRPr="0052351B">
              <w:rPr>
                <w:rFonts w:ascii="Arial" w:hAnsi="Arial" w:cs="Arial"/>
                <w:sz w:val="16"/>
                <w:szCs w:val="16"/>
              </w:rPr>
              <w:t>3. Valores representativos de deuda</w:t>
            </w:r>
          </w:p>
        </w:tc>
        <w:tc>
          <w:tcPr>
            <w:tcW w:w="459" w:type="pct"/>
            <w:tcBorders>
              <w:top w:val="nil"/>
              <w:left w:val="single" w:sz="4" w:space="0" w:color="auto"/>
              <w:bottom w:val="nil"/>
              <w:right w:val="single" w:sz="4" w:space="0" w:color="auto"/>
            </w:tcBorders>
            <w:shd w:val="clear" w:color="auto" w:fill="auto"/>
            <w:noWrap/>
            <w:vAlign w:val="center"/>
            <w:hideMark/>
          </w:tcPr>
          <w:p w14:paraId="5A3F4684" w14:textId="74B9DEC2"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4881176F"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4.400,00</w:t>
            </w:r>
          </w:p>
        </w:tc>
        <w:tc>
          <w:tcPr>
            <w:tcW w:w="850" w:type="pct"/>
            <w:tcBorders>
              <w:top w:val="nil"/>
              <w:left w:val="nil"/>
              <w:bottom w:val="nil"/>
              <w:right w:val="single" w:sz="4" w:space="0" w:color="auto"/>
            </w:tcBorders>
            <w:shd w:val="clear" w:color="auto" w:fill="auto"/>
            <w:noWrap/>
            <w:vAlign w:val="center"/>
            <w:hideMark/>
          </w:tcPr>
          <w:p w14:paraId="1B6CE33B"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4.400,00</w:t>
            </w:r>
          </w:p>
        </w:tc>
      </w:tr>
      <w:tr w:rsidR="00D81C71" w:rsidRPr="0052351B" w14:paraId="5F6B6E1B" w14:textId="77777777" w:rsidTr="00E25E42">
        <w:trPr>
          <w:trHeight w:val="210"/>
        </w:trPr>
        <w:tc>
          <w:tcPr>
            <w:tcW w:w="2873" w:type="pct"/>
            <w:tcBorders>
              <w:top w:val="nil"/>
              <w:left w:val="single" w:sz="8" w:space="0" w:color="auto"/>
              <w:bottom w:val="nil"/>
              <w:right w:val="nil"/>
            </w:tcBorders>
            <w:shd w:val="clear" w:color="auto" w:fill="auto"/>
            <w:noWrap/>
            <w:vAlign w:val="center"/>
            <w:hideMark/>
          </w:tcPr>
          <w:p w14:paraId="6DC2173F" w14:textId="77777777" w:rsidR="00D81C71" w:rsidRPr="0052351B" w:rsidRDefault="00D81C71" w:rsidP="00E25E42">
            <w:pPr>
              <w:rPr>
                <w:rFonts w:ascii="Arial" w:hAnsi="Arial" w:cs="Arial"/>
                <w:sz w:val="16"/>
                <w:szCs w:val="16"/>
              </w:rPr>
            </w:pPr>
            <w:r w:rsidRPr="0052351B">
              <w:rPr>
                <w:rFonts w:ascii="Arial" w:hAnsi="Arial" w:cs="Arial"/>
                <w:sz w:val="16"/>
                <w:szCs w:val="16"/>
              </w:rPr>
              <w:t>5. Otros activos financieros</w:t>
            </w:r>
          </w:p>
        </w:tc>
        <w:tc>
          <w:tcPr>
            <w:tcW w:w="459" w:type="pct"/>
            <w:tcBorders>
              <w:top w:val="nil"/>
              <w:left w:val="single" w:sz="4" w:space="0" w:color="auto"/>
              <w:bottom w:val="nil"/>
              <w:right w:val="single" w:sz="4" w:space="0" w:color="auto"/>
            </w:tcBorders>
            <w:shd w:val="clear" w:color="auto" w:fill="auto"/>
            <w:noWrap/>
            <w:vAlign w:val="center"/>
            <w:hideMark/>
          </w:tcPr>
          <w:p w14:paraId="4A02B011" w14:textId="19A3A62D"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64295078"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21.125,42</w:t>
            </w:r>
          </w:p>
        </w:tc>
        <w:tc>
          <w:tcPr>
            <w:tcW w:w="850" w:type="pct"/>
            <w:tcBorders>
              <w:top w:val="nil"/>
              <w:left w:val="nil"/>
              <w:bottom w:val="nil"/>
              <w:right w:val="single" w:sz="4" w:space="0" w:color="auto"/>
            </w:tcBorders>
            <w:shd w:val="clear" w:color="auto" w:fill="auto"/>
            <w:noWrap/>
            <w:vAlign w:val="center"/>
            <w:hideMark/>
          </w:tcPr>
          <w:p w14:paraId="2000F2B3"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21.362,74</w:t>
            </w:r>
          </w:p>
        </w:tc>
      </w:tr>
      <w:tr w:rsidR="00D81C71" w:rsidRPr="0052351B" w14:paraId="46577B80" w14:textId="77777777" w:rsidTr="00E25E42">
        <w:trPr>
          <w:trHeight w:val="45"/>
        </w:trPr>
        <w:tc>
          <w:tcPr>
            <w:tcW w:w="2873" w:type="pct"/>
            <w:tcBorders>
              <w:top w:val="nil"/>
              <w:left w:val="single" w:sz="8" w:space="0" w:color="auto"/>
              <w:bottom w:val="nil"/>
              <w:right w:val="nil"/>
            </w:tcBorders>
            <w:shd w:val="clear" w:color="auto" w:fill="auto"/>
            <w:noWrap/>
            <w:vAlign w:val="center"/>
            <w:hideMark/>
          </w:tcPr>
          <w:p w14:paraId="376BDAAD" w14:textId="77777777" w:rsidR="00D81C71" w:rsidRPr="0052351B" w:rsidRDefault="00D81C71" w:rsidP="00E25E42">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3FB0E2A8" w14:textId="362ABCD4" w:rsidR="00D81C71" w:rsidRPr="0052351B" w:rsidRDefault="00D81C71" w:rsidP="00E25E42">
            <w:pPr>
              <w:jc w:val="center"/>
              <w:rPr>
                <w:rFonts w:ascii="Arial" w:hAnsi="Arial" w:cs="Arial"/>
                <w:sz w:val="10"/>
                <w:szCs w:val="10"/>
              </w:rPr>
            </w:pPr>
          </w:p>
        </w:tc>
        <w:tc>
          <w:tcPr>
            <w:tcW w:w="817" w:type="pct"/>
            <w:tcBorders>
              <w:top w:val="nil"/>
              <w:left w:val="nil"/>
              <w:bottom w:val="nil"/>
              <w:right w:val="single" w:sz="4" w:space="0" w:color="auto"/>
            </w:tcBorders>
            <w:shd w:val="clear" w:color="auto" w:fill="auto"/>
            <w:noWrap/>
            <w:vAlign w:val="center"/>
            <w:hideMark/>
          </w:tcPr>
          <w:p w14:paraId="7FF42FA1"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55D42335"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61120574"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2529AFC6"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VII. Efectivo y otros activos líquidos equivalentes</w:t>
            </w:r>
          </w:p>
        </w:tc>
        <w:tc>
          <w:tcPr>
            <w:tcW w:w="459" w:type="pct"/>
            <w:tcBorders>
              <w:top w:val="nil"/>
              <w:left w:val="single" w:sz="4" w:space="0" w:color="auto"/>
              <w:bottom w:val="nil"/>
              <w:right w:val="single" w:sz="4" w:space="0" w:color="auto"/>
            </w:tcBorders>
            <w:shd w:val="clear" w:color="auto" w:fill="auto"/>
            <w:noWrap/>
            <w:vAlign w:val="center"/>
            <w:hideMark/>
          </w:tcPr>
          <w:p w14:paraId="4B490357" w14:textId="77777777" w:rsidR="00D81C71" w:rsidRPr="0052351B" w:rsidRDefault="00D81C71" w:rsidP="00E25E42">
            <w:pPr>
              <w:jc w:val="center"/>
              <w:rPr>
                <w:rFonts w:ascii="Arial" w:hAnsi="Arial" w:cs="Arial"/>
                <w:b/>
                <w:bCs/>
                <w:sz w:val="16"/>
                <w:szCs w:val="16"/>
              </w:rPr>
            </w:pPr>
            <w:r w:rsidRPr="0052351B">
              <w:rPr>
                <w:rFonts w:ascii="Arial" w:hAnsi="Arial" w:cs="Arial"/>
                <w:b/>
                <w:bCs/>
                <w:sz w:val="16"/>
                <w:szCs w:val="16"/>
              </w:rPr>
              <w:t>7.G</w:t>
            </w:r>
          </w:p>
        </w:tc>
        <w:tc>
          <w:tcPr>
            <w:tcW w:w="817" w:type="pct"/>
            <w:tcBorders>
              <w:top w:val="nil"/>
              <w:left w:val="nil"/>
              <w:bottom w:val="nil"/>
              <w:right w:val="single" w:sz="4" w:space="0" w:color="auto"/>
            </w:tcBorders>
            <w:shd w:val="clear" w:color="auto" w:fill="auto"/>
            <w:noWrap/>
            <w:vAlign w:val="center"/>
            <w:hideMark/>
          </w:tcPr>
          <w:p w14:paraId="4B11F43A"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14.801.431,12</w:t>
            </w:r>
          </w:p>
        </w:tc>
        <w:tc>
          <w:tcPr>
            <w:tcW w:w="850" w:type="pct"/>
            <w:tcBorders>
              <w:top w:val="nil"/>
              <w:left w:val="nil"/>
              <w:bottom w:val="nil"/>
              <w:right w:val="single" w:sz="4" w:space="0" w:color="auto"/>
            </w:tcBorders>
            <w:shd w:val="clear" w:color="auto" w:fill="auto"/>
            <w:noWrap/>
            <w:vAlign w:val="center"/>
            <w:hideMark/>
          </w:tcPr>
          <w:p w14:paraId="0AD323D3"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13.988.138,97</w:t>
            </w:r>
          </w:p>
        </w:tc>
      </w:tr>
      <w:tr w:rsidR="00D81C71" w:rsidRPr="0052351B" w14:paraId="339DD624" w14:textId="77777777" w:rsidTr="00E25E42">
        <w:trPr>
          <w:trHeight w:val="225"/>
        </w:trPr>
        <w:tc>
          <w:tcPr>
            <w:tcW w:w="2873" w:type="pct"/>
            <w:tcBorders>
              <w:top w:val="nil"/>
              <w:left w:val="single" w:sz="8" w:space="0" w:color="auto"/>
              <w:bottom w:val="nil"/>
              <w:right w:val="nil"/>
            </w:tcBorders>
            <w:shd w:val="clear" w:color="auto" w:fill="auto"/>
            <w:noWrap/>
            <w:vAlign w:val="center"/>
            <w:hideMark/>
          </w:tcPr>
          <w:p w14:paraId="0B682F00" w14:textId="77777777" w:rsidR="00D81C71" w:rsidRPr="0052351B" w:rsidRDefault="00D81C71" w:rsidP="00E25E42">
            <w:pPr>
              <w:rPr>
                <w:rFonts w:ascii="Arial" w:hAnsi="Arial" w:cs="Arial"/>
                <w:sz w:val="16"/>
                <w:szCs w:val="16"/>
              </w:rPr>
            </w:pPr>
            <w:r w:rsidRPr="0052351B">
              <w:rPr>
                <w:rFonts w:ascii="Arial" w:hAnsi="Arial" w:cs="Arial"/>
                <w:sz w:val="16"/>
                <w:szCs w:val="16"/>
              </w:rPr>
              <w:t>1. Tesorería</w:t>
            </w:r>
          </w:p>
        </w:tc>
        <w:tc>
          <w:tcPr>
            <w:tcW w:w="459" w:type="pct"/>
            <w:tcBorders>
              <w:top w:val="nil"/>
              <w:left w:val="single" w:sz="4" w:space="0" w:color="auto"/>
              <w:bottom w:val="nil"/>
              <w:right w:val="single" w:sz="4" w:space="0" w:color="auto"/>
            </w:tcBorders>
            <w:shd w:val="clear" w:color="auto" w:fill="auto"/>
            <w:noWrap/>
            <w:vAlign w:val="center"/>
            <w:hideMark/>
          </w:tcPr>
          <w:p w14:paraId="36DFD024" w14:textId="209AD880" w:rsidR="00D81C71" w:rsidRPr="0052351B" w:rsidRDefault="00D81C71" w:rsidP="00E25E42">
            <w:pPr>
              <w:jc w:val="center"/>
              <w:rPr>
                <w:rFonts w:ascii="Arial" w:hAnsi="Arial" w:cs="Arial"/>
                <w:sz w:val="16"/>
                <w:szCs w:val="16"/>
              </w:rPr>
            </w:pPr>
          </w:p>
        </w:tc>
        <w:tc>
          <w:tcPr>
            <w:tcW w:w="817" w:type="pct"/>
            <w:tcBorders>
              <w:top w:val="nil"/>
              <w:left w:val="nil"/>
              <w:bottom w:val="nil"/>
              <w:right w:val="single" w:sz="4" w:space="0" w:color="auto"/>
            </w:tcBorders>
            <w:shd w:val="clear" w:color="auto" w:fill="auto"/>
            <w:noWrap/>
            <w:vAlign w:val="center"/>
            <w:hideMark/>
          </w:tcPr>
          <w:p w14:paraId="4340D74F"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14.801.431,12</w:t>
            </w:r>
          </w:p>
        </w:tc>
        <w:tc>
          <w:tcPr>
            <w:tcW w:w="850" w:type="pct"/>
            <w:tcBorders>
              <w:top w:val="nil"/>
              <w:left w:val="nil"/>
              <w:bottom w:val="nil"/>
              <w:right w:val="single" w:sz="4" w:space="0" w:color="auto"/>
            </w:tcBorders>
            <w:shd w:val="clear" w:color="auto" w:fill="auto"/>
            <w:noWrap/>
            <w:vAlign w:val="center"/>
            <w:hideMark/>
          </w:tcPr>
          <w:p w14:paraId="2990D08F" w14:textId="77777777" w:rsidR="00D81C71" w:rsidRPr="0052351B" w:rsidRDefault="00D81C71" w:rsidP="00E25E42">
            <w:pPr>
              <w:jc w:val="right"/>
              <w:rPr>
                <w:rFonts w:ascii="Arial" w:hAnsi="Arial" w:cs="Arial"/>
                <w:sz w:val="16"/>
                <w:szCs w:val="16"/>
              </w:rPr>
            </w:pPr>
            <w:r w:rsidRPr="0052351B">
              <w:rPr>
                <w:rFonts w:ascii="Arial" w:hAnsi="Arial" w:cs="Arial"/>
                <w:sz w:val="16"/>
                <w:szCs w:val="16"/>
              </w:rPr>
              <w:t>13.988.138,97</w:t>
            </w:r>
          </w:p>
        </w:tc>
      </w:tr>
      <w:tr w:rsidR="00D81C71" w:rsidRPr="0052351B" w14:paraId="4D775312" w14:textId="77777777" w:rsidTr="00E25E42">
        <w:trPr>
          <w:trHeight w:val="105"/>
        </w:trPr>
        <w:tc>
          <w:tcPr>
            <w:tcW w:w="2873" w:type="pct"/>
            <w:tcBorders>
              <w:top w:val="nil"/>
              <w:left w:val="single" w:sz="8" w:space="0" w:color="auto"/>
              <w:bottom w:val="nil"/>
              <w:right w:val="nil"/>
            </w:tcBorders>
            <w:shd w:val="clear" w:color="auto" w:fill="auto"/>
            <w:noWrap/>
            <w:vAlign w:val="center"/>
            <w:hideMark/>
          </w:tcPr>
          <w:p w14:paraId="492CF4E6" w14:textId="77777777" w:rsidR="00D81C71" w:rsidRPr="0052351B" w:rsidRDefault="00D81C71" w:rsidP="00E25E42">
            <w:pPr>
              <w:rPr>
                <w:rFonts w:ascii="Arial" w:hAnsi="Arial" w:cs="Arial"/>
                <w:sz w:val="10"/>
                <w:szCs w:val="10"/>
              </w:rPr>
            </w:pPr>
            <w:r w:rsidRPr="0052351B">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center"/>
            <w:hideMark/>
          </w:tcPr>
          <w:p w14:paraId="5CBC02E1" w14:textId="6F7064EA" w:rsidR="00D81C71" w:rsidRPr="0052351B" w:rsidRDefault="00D81C71" w:rsidP="00E25E42">
            <w:pPr>
              <w:jc w:val="center"/>
              <w:rPr>
                <w:rFonts w:ascii="Arial" w:hAnsi="Arial" w:cs="Arial"/>
                <w:sz w:val="10"/>
                <w:szCs w:val="10"/>
              </w:rPr>
            </w:pPr>
          </w:p>
        </w:tc>
        <w:tc>
          <w:tcPr>
            <w:tcW w:w="817" w:type="pct"/>
            <w:tcBorders>
              <w:top w:val="nil"/>
              <w:left w:val="nil"/>
              <w:bottom w:val="nil"/>
              <w:right w:val="single" w:sz="4" w:space="0" w:color="auto"/>
            </w:tcBorders>
            <w:shd w:val="clear" w:color="auto" w:fill="auto"/>
            <w:noWrap/>
            <w:vAlign w:val="center"/>
            <w:hideMark/>
          </w:tcPr>
          <w:p w14:paraId="33C75E16"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center"/>
            <w:hideMark/>
          </w:tcPr>
          <w:p w14:paraId="02713E80" w14:textId="77777777" w:rsidR="00D81C71" w:rsidRPr="0052351B" w:rsidRDefault="00D81C71" w:rsidP="00E25E42">
            <w:pPr>
              <w:jc w:val="right"/>
              <w:rPr>
                <w:rFonts w:ascii="Arial" w:hAnsi="Arial" w:cs="Arial"/>
                <w:sz w:val="10"/>
                <w:szCs w:val="10"/>
              </w:rPr>
            </w:pPr>
            <w:r w:rsidRPr="0052351B">
              <w:rPr>
                <w:rFonts w:ascii="Arial" w:hAnsi="Arial" w:cs="Arial"/>
                <w:sz w:val="10"/>
                <w:szCs w:val="10"/>
              </w:rPr>
              <w:t> </w:t>
            </w:r>
          </w:p>
        </w:tc>
      </w:tr>
      <w:tr w:rsidR="00D81C71" w:rsidRPr="0052351B" w14:paraId="66867CB1" w14:textId="77777777" w:rsidTr="00E25E42">
        <w:trPr>
          <w:trHeight w:val="283"/>
        </w:trPr>
        <w:tc>
          <w:tcPr>
            <w:tcW w:w="2873" w:type="pct"/>
            <w:tcBorders>
              <w:top w:val="single" w:sz="4" w:space="0" w:color="auto"/>
              <w:left w:val="single" w:sz="8" w:space="0" w:color="auto"/>
              <w:bottom w:val="single" w:sz="8" w:space="0" w:color="auto"/>
              <w:right w:val="nil"/>
            </w:tcBorders>
            <w:shd w:val="clear" w:color="auto" w:fill="F2F2F2" w:themeFill="background1" w:themeFillShade="F2"/>
            <w:noWrap/>
            <w:vAlign w:val="center"/>
            <w:hideMark/>
          </w:tcPr>
          <w:p w14:paraId="75BAB793" w14:textId="77777777" w:rsidR="00D81C71" w:rsidRPr="0052351B" w:rsidRDefault="00D81C71" w:rsidP="00E25E42">
            <w:pPr>
              <w:rPr>
                <w:rFonts w:ascii="Arial" w:hAnsi="Arial" w:cs="Arial"/>
                <w:b/>
                <w:bCs/>
                <w:sz w:val="16"/>
                <w:szCs w:val="16"/>
              </w:rPr>
            </w:pPr>
            <w:r w:rsidRPr="0052351B">
              <w:rPr>
                <w:rFonts w:ascii="Arial" w:hAnsi="Arial" w:cs="Arial"/>
                <w:b/>
                <w:bCs/>
                <w:sz w:val="16"/>
                <w:szCs w:val="16"/>
              </w:rPr>
              <w:t>TOTAL ACTIVO</w:t>
            </w:r>
          </w:p>
        </w:tc>
        <w:tc>
          <w:tcPr>
            <w:tcW w:w="459"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172171AC" w14:textId="45DC4A9C" w:rsidR="00D81C71" w:rsidRPr="0052351B" w:rsidRDefault="00D81C71" w:rsidP="00E25E42">
            <w:pPr>
              <w:jc w:val="center"/>
              <w:rPr>
                <w:rFonts w:ascii="Arial" w:hAnsi="Arial" w:cs="Arial"/>
                <w:b/>
                <w:bCs/>
                <w:sz w:val="16"/>
                <w:szCs w:val="16"/>
              </w:rPr>
            </w:pPr>
          </w:p>
        </w:tc>
        <w:tc>
          <w:tcPr>
            <w:tcW w:w="817" w:type="pct"/>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7912A348" w14:textId="77777777" w:rsidR="00D81C71" w:rsidRPr="0052351B" w:rsidRDefault="00492DAD" w:rsidP="00E25E42">
            <w:pPr>
              <w:jc w:val="right"/>
              <w:rPr>
                <w:rFonts w:ascii="Arial" w:hAnsi="Arial" w:cs="Arial"/>
                <w:b/>
                <w:bCs/>
                <w:sz w:val="16"/>
                <w:szCs w:val="16"/>
              </w:rPr>
            </w:pPr>
            <w:r w:rsidRPr="0052351B">
              <w:rPr>
                <w:rFonts w:ascii="Arial" w:hAnsi="Arial" w:cs="Arial"/>
                <w:b/>
                <w:bCs/>
                <w:sz w:val="16"/>
                <w:szCs w:val="16"/>
              </w:rPr>
              <w:t>189.445.820,58</w:t>
            </w:r>
          </w:p>
        </w:tc>
        <w:tc>
          <w:tcPr>
            <w:tcW w:w="850" w:type="pct"/>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5B0EEC27" w14:textId="77777777" w:rsidR="00D81C71" w:rsidRPr="0052351B" w:rsidRDefault="00D81C71" w:rsidP="00E25E42">
            <w:pPr>
              <w:jc w:val="right"/>
              <w:rPr>
                <w:rFonts w:ascii="Arial" w:hAnsi="Arial" w:cs="Arial"/>
                <w:b/>
                <w:bCs/>
                <w:sz w:val="16"/>
                <w:szCs w:val="16"/>
              </w:rPr>
            </w:pPr>
            <w:r w:rsidRPr="0052351B">
              <w:rPr>
                <w:rFonts w:ascii="Arial" w:hAnsi="Arial" w:cs="Arial"/>
                <w:b/>
                <w:bCs/>
                <w:sz w:val="16"/>
                <w:szCs w:val="16"/>
              </w:rPr>
              <w:t>195.898.998,67</w:t>
            </w:r>
          </w:p>
        </w:tc>
      </w:tr>
    </w:tbl>
    <w:p w14:paraId="506A7B0D" w14:textId="77777777" w:rsidR="00606D18" w:rsidRPr="0052351B" w:rsidRDefault="00606D18">
      <w:pPr>
        <w:rPr>
          <w:rFonts w:ascii="Arial" w:hAnsi="Arial" w:cs="Arial"/>
          <w:sz w:val="16"/>
          <w:szCs w:val="16"/>
        </w:rPr>
      </w:pPr>
    </w:p>
    <w:p w14:paraId="1FFF7904" w14:textId="77777777" w:rsidR="00542401" w:rsidRPr="0052351B" w:rsidRDefault="00542401">
      <w:pPr>
        <w:rPr>
          <w:rFonts w:ascii="Arial" w:hAnsi="Arial" w:cs="Arial"/>
          <w:sz w:val="16"/>
          <w:szCs w:val="16"/>
        </w:rPr>
      </w:pPr>
      <w:r w:rsidRPr="0052351B">
        <w:rPr>
          <w:rFonts w:ascii="Arial" w:hAnsi="Arial" w:cs="Arial"/>
          <w:sz w:val="16"/>
          <w:szCs w:val="16"/>
        </w:rPr>
        <w:br w:type="page"/>
      </w:r>
    </w:p>
    <w:p w14:paraId="26D25962" w14:textId="77777777" w:rsidR="006E2457" w:rsidRPr="002D70F5" w:rsidRDefault="006E2457" w:rsidP="006E2457">
      <w:pPr>
        <w:jc w:val="center"/>
        <w:rPr>
          <w:rFonts w:ascii="Arial" w:hAnsi="Arial" w:cs="Arial"/>
          <w:b/>
          <w:bCs/>
          <w:sz w:val="20"/>
          <w:szCs w:val="20"/>
        </w:rPr>
      </w:pPr>
      <w:r w:rsidRPr="002D70F5">
        <w:rPr>
          <w:rFonts w:ascii="Arial" w:hAnsi="Arial" w:cs="Arial"/>
          <w:b/>
          <w:bCs/>
          <w:sz w:val="20"/>
          <w:szCs w:val="20"/>
        </w:rPr>
        <w:lastRenderedPageBreak/>
        <w:t>INSTITUTO TECNOLÓGICO Y DE ENERGÍAS RENOVABLES, S.A.</w:t>
      </w:r>
    </w:p>
    <w:p w14:paraId="6EBBD0A7" w14:textId="77777777" w:rsidR="006E2457" w:rsidRPr="002D70F5" w:rsidRDefault="006E2457" w:rsidP="006E2457">
      <w:pPr>
        <w:jc w:val="center"/>
        <w:rPr>
          <w:rFonts w:ascii="Arial" w:hAnsi="Arial" w:cs="Arial"/>
          <w:b/>
          <w:bCs/>
          <w:sz w:val="20"/>
          <w:szCs w:val="20"/>
        </w:rPr>
      </w:pPr>
      <w:r w:rsidRPr="002D70F5">
        <w:rPr>
          <w:rFonts w:ascii="Arial" w:hAnsi="Arial" w:cs="Arial"/>
          <w:b/>
          <w:bCs/>
          <w:sz w:val="20"/>
          <w:szCs w:val="20"/>
        </w:rPr>
        <w:t>BALANCES DE SITUACIÓN AL 31 DE DICIEMBRE DE 2020 Y 2019</w:t>
      </w:r>
    </w:p>
    <w:p w14:paraId="36407E85" w14:textId="77777777" w:rsidR="006E2457" w:rsidRPr="0052351B" w:rsidRDefault="006E2457" w:rsidP="006E2457">
      <w:pPr>
        <w:jc w:val="center"/>
        <w:rPr>
          <w:rFonts w:ascii="Arial" w:hAnsi="Arial" w:cs="Arial"/>
          <w:sz w:val="16"/>
          <w:szCs w:val="16"/>
        </w:rPr>
      </w:pPr>
      <w:r w:rsidRPr="0052351B">
        <w:rPr>
          <w:rFonts w:ascii="Arial" w:hAnsi="Arial" w:cs="Arial"/>
          <w:sz w:val="16"/>
          <w:szCs w:val="16"/>
        </w:rPr>
        <w:t>(Expresados en euros)</w:t>
      </w:r>
    </w:p>
    <w:p w14:paraId="634284DD" w14:textId="77777777" w:rsidR="001556BD" w:rsidRPr="0052351B" w:rsidRDefault="001556BD">
      <w:pPr>
        <w:rPr>
          <w:rFonts w:ascii="Arial" w:hAnsi="Arial" w:cs="Arial"/>
          <w:sz w:val="16"/>
          <w:szCs w:val="16"/>
        </w:rPr>
      </w:pPr>
    </w:p>
    <w:tbl>
      <w:tblPr>
        <w:tblW w:w="9063" w:type="dxa"/>
        <w:tblInd w:w="60" w:type="dxa"/>
        <w:tblCellMar>
          <w:left w:w="70" w:type="dxa"/>
          <w:right w:w="70" w:type="dxa"/>
        </w:tblCellMar>
        <w:tblLook w:val="04A0" w:firstRow="1" w:lastRow="0" w:firstColumn="1" w:lastColumn="0" w:noHBand="0" w:noVBand="1"/>
      </w:tblPr>
      <w:tblGrid>
        <w:gridCol w:w="5658"/>
        <w:gridCol w:w="899"/>
        <w:gridCol w:w="1253"/>
        <w:gridCol w:w="1253"/>
      </w:tblGrid>
      <w:tr w:rsidR="006E2457" w:rsidRPr="0052351B" w14:paraId="0D8E5701" w14:textId="77777777" w:rsidTr="006E2457">
        <w:trPr>
          <w:trHeight w:val="397"/>
        </w:trPr>
        <w:tc>
          <w:tcPr>
            <w:tcW w:w="5658" w:type="dxa"/>
            <w:tcBorders>
              <w:top w:val="single" w:sz="4" w:space="0" w:color="auto"/>
              <w:left w:val="single" w:sz="4" w:space="0" w:color="auto"/>
              <w:bottom w:val="single" w:sz="4" w:space="0" w:color="auto"/>
              <w:right w:val="nil"/>
            </w:tcBorders>
            <w:shd w:val="clear" w:color="000000" w:fill="C0C0C0"/>
            <w:noWrap/>
            <w:vAlign w:val="bottom"/>
            <w:hideMark/>
          </w:tcPr>
          <w:p w14:paraId="09EFF63E" w14:textId="77777777" w:rsidR="006E2457" w:rsidRPr="0052351B" w:rsidRDefault="006E2457" w:rsidP="006E2457">
            <w:pPr>
              <w:jc w:val="center"/>
              <w:rPr>
                <w:rFonts w:ascii="Arial" w:hAnsi="Arial" w:cs="Arial"/>
                <w:b/>
                <w:bCs/>
                <w:sz w:val="16"/>
                <w:szCs w:val="16"/>
              </w:rPr>
            </w:pPr>
            <w:r w:rsidRPr="0052351B">
              <w:rPr>
                <w:rFonts w:ascii="Arial" w:hAnsi="Arial" w:cs="Arial"/>
                <w:b/>
                <w:bCs/>
                <w:sz w:val="16"/>
                <w:szCs w:val="16"/>
              </w:rPr>
              <w:t>PATRIMONIO NETO Y PASIVO </w:t>
            </w:r>
          </w:p>
        </w:tc>
        <w:tc>
          <w:tcPr>
            <w:tcW w:w="89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5C667D6"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Notas</w:t>
            </w:r>
          </w:p>
          <w:p w14:paraId="378A693D"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memoria</w:t>
            </w:r>
          </w:p>
        </w:tc>
        <w:tc>
          <w:tcPr>
            <w:tcW w:w="1253" w:type="dxa"/>
            <w:tcBorders>
              <w:top w:val="single" w:sz="4" w:space="0" w:color="auto"/>
              <w:left w:val="nil"/>
              <w:bottom w:val="single" w:sz="4" w:space="0" w:color="auto"/>
              <w:right w:val="nil"/>
            </w:tcBorders>
            <w:shd w:val="clear" w:color="000000" w:fill="C0C0C0"/>
            <w:noWrap/>
            <w:vAlign w:val="bottom"/>
            <w:hideMark/>
          </w:tcPr>
          <w:p w14:paraId="53F42399"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31/12/2020</w:t>
            </w:r>
          </w:p>
        </w:tc>
        <w:tc>
          <w:tcPr>
            <w:tcW w:w="125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80687A3" w14:textId="77777777" w:rsidR="006E2457" w:rsidRPr="0052351B" w:rsidRDefault="006E2457" w:rsidP="001556BD">
            <w:pPr>
              <w:jc w:val="center"/>
              <w:rPr>
                <w:rFonts w:ascii="Arial" w:hAnsi="Arial" w:cs="Arial"/>
                <w:b/>
                <w:bCs/>
                <w:sz w:val="16"/>
                <w:szCs w:val="16"/>
              </w:rPr>
            </w:pPr>
            <w:r w:rsidRPr="0052351B">
              <w:rPr>
                <w:rFonts w:ascii="Arial" w:hAnsi="Arial" w:cs="Arial"/>
                <w:b/>
                <w:bCs/>
                <w:sz w:val="16"/>
                <w:szCs w:val="16"/>
              </w:rPr>
              <w:t>31/12/2019</w:t>
            </w:r>
          </w:p>
        </w:tc>
      </w:tr>
      <w:tr w:rsidR="001556BD" w:rsidRPr="00E25E42" w14:paraId="6C47339B" w14:textId="77777777" w:rsidTr="006E2457">
        <w:trPr>
          <w:trHeight w:val="217"/>
        </w:trPr>
        <w:tc>
          <w:tcPr>
            <w:tcW w:w="5658" w:type="dxa"/>
            <w:tcBorders>
              <w:top w:val="single" w:sz="4" w:space="0" w:color="auto"/>
              <w:left w:val="single" w:sz="8" w:space="0" w:color="auto"/>
              <w:bottom w:val="nil"/>
              <w:right w:val="nil"/>
            </w:tcBorders>
            <w:shd w:val="clear" w:color="auto" w:fill="auto"/>
            <w:noWrap/>
            <w:vAlign w:val="bottom"/>
            <w:hideMark/>
          </w:tcPr>
          <w:p w14:paraId="28AC6C39" w14:textId="77777777" w:rsidR="001556BD" w:rsidRPr="00E25E42" w:rsidRDefault="001556BD" w:rsidP="001556BD">
            <w:pPr>
              <w:rPr>
                <w:rFonts w:ascii="Arial" w:hAnsi="Arial" w:cs="Arial"/>
                <w:b/>
                <w:bCs/>
                <w:sz w:val="10"/>
                <w:szCs w:val="10"/>
              </w:rPr>
            </w:pPr>
            <w:r w:rsidRPr="00E25E42">
              <w:rPr>
                <w:rFonts w:ascii="Arial" w:hAnsi="Arial" w:cs="Arial"/>
                <w:b/>
                <w:bCs/>
                <w:sz w:val="10"/>
                <w:szCs w:val="10"/>
              </w:rPr>
              <w:t> </w:t>
            </w:r>
          </w:p>
        </w:tc>
        <w:tc>
          <w:tcPr>
            <w:tcW w:w="899" w:type="dxa"/>
            <w:tcBorders>
              <w:top w:val="single" w:sz="4" w:space="0" w:color="auto"/>
              <w:left w:val="single" w:sz="4" w:space="0" w:color="auto"/>
              <w:bottom w:val="nil"/>
              <w:right w:val="single" w:sz="4" w:space="0" w:color="auto"/>
            </w:tcBorders>
            <w:shd w:val="clear" w:color="auto" w:fill="auto"/>
            <w:noWrap/>
            <w:vAlign w:val="center"/>
            <w:hideMark/>
          </w:tcPr>
          <w:p w14:paraId="79C09CA6" w14:textId="77777777" w:rsidR="001556BD" w:rsidRPr="00E25E42" w:rsidRDefault="001556BD" w:rsidP="00542401">
            <w:pPr>
              <w:jc w:val="center"/>
              <w:rPr>
                <w:rFonts w:ascii="Arial" w:hAnsi="Arial" w:cs="Arial"/>
                <w:b/>
                <w:bCs/>
                <w:sz w:val="10"/>
                <w:szCs w:val="10"/>
              </w:rPr>
            </w:pPr>
          </w:p>
        </w:tc>
        <w:tc>
          <w:tcPr>
            <w:tcW w:w="1253" w:type="dxa"/>
            <w:tcBorders>
              <w:top w:val="single" w:sz="4" w:space="0" w:color="auto"/>
              <w:left w:val="nil"/>
              <w:bottom w:val="nil"/>
              <w:right w:val="single" w:sz="4" w:space="0" w:color="auto"/>
            </w:tcBorders>
            <w:shd w:val="clear" w:color="auto" w:fill="auto"/>
            <w:noWrap/>
            <w:vAlign w:val="center"/>
            <w:hideMark/>
          </w:tcPr>
          <w:p w14:paraId="6D467341"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single" w:sz="4" w:space="0" w:color="auto"/>
              <w:left w:val="nil"/>
              <w:bottom w:val="nil"/>
              <w:right w:val="single" w:sz="4" w:space="0" w:color="auto"/>
            </w:tcBorders>
            <w:shd w:val="clear" w:color="auto" w:fill="auto"/>
            <w:noWrap/>
            <w:vAlign w:val="center"/>
            <w:hideMark/>
          </w:tcPr>
          <w:p w14:paraId="42C074A2"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2210EAC6" w14:textId="77777777" w:rsidTr="00E25E42">
        <w:trPr>
          <w:trHeight w:val="283"/>
        </w:trPr>
        <w:tc>
          <w:tcPr>
            <w:tcW w:w="5658" w:type="dxa"/>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0293A977"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 xml:space="preserve">A) PATRIMONIO NETO  </w:t>
            </w:r>
          </w:p>
        </w:tc>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D8D9EC" w14:textId="77777777" w:rsidR="001556BD" w:rsidRPr="0052351B" w:rsidRDefault="001556BD" w:rsidP="00542401">
            <w:pPr>
              <w:jc w:val="center"/>
              <w:rPr>
                <w:rFonts w:ascii="Arial" w:hAnsi="Arial" w:cs="Arial"/>
                <w:b/>
                <w:bCs/>
                <w:sz w:val="16"/>
                <w:szCs w:val="16"/>
              </w:rPr>
            </w:pPr>
          </w:p>
        </w:tc>
        <w:tc>
          <w:tcPr>
            <w:tcW w:w="1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2D2C93" w14:textId="77777777" w:rsidR="001556BD" w:rsidRPr="0052351B" w:rsidRDefault="00492DAD" w:rsidP="00542401">
            <w:pPr>
              <w:jc w:val="right"/>
              <w:rPr>
                <w:rFonts w:ascii="Arial" w:hAnsi="Arial" w:cs="Arial"/>
                <w:b/>
                <w:bCs/>
                <w:sz w:val="16"/>
                <w:szCs w:val="16"/>
              </w:rPr>
            </w:pPr>
            <w:r w:rsidRPr="0052351B">
              <w:rPr>
                <w:rFonts w:ascii="Arial" w:hAnsi="Arial" w:cs="Arial"/>
                <w:b/>
                <w:bCs/>
                <w:sz w:val="16"/>
                <w:szCs w:val="16"/>
              </w:rPr>
              <w:t>157.531.684,06</w:t>
            </w:r>
          </w:p>
        </w:tc>
        <w:tc>
          <w:tcPr>
            <w:tcW w:w="1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13B4EE"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159.220.236,35</w:t>
            </w:r>
          </w:p>
        </w:tc>
      </w:tr>
      <w:tr w:rsidR="001556BD" w:rsidRPr="00E25E42" w14:paraId="74AD03FB" w14:textId="77777777" w:rsidTr="00542401">
        <w:trPr>
          <w:trHeight w:val="72"/>
        </w:trPr>
        <w:tc>
          <w:tcPr>
            <w:tcW w:w="5658" w:type="dxa"/>
            <w:tcBorders>
              <w:top w:val="nil"/>
              <w:left w:val="single" w:sz="8" w:space="0" w:color="auto"/>
              <w:bottom w:val="nil"/>
              <w:right w:val="nil"/>
            </w:tcBorders>
            <w:shd w:val="clear" w:color="auto" w:fill="auto"/>
            <w:noWrap/>
            <w:vAlign w:val="center"/>
            <w:hideMark/>
          </w:tcPr>
          <w:p w14:paraId="7E0B7F60"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1A2270BA"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364B43F2"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007A737C"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7A71BBC4"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2C7EAD45" w14:textId="77777777" w:rsidR="001556BD" w:rsidRPr="0052351B" w:rsidRDefault="001556BD" w:rsidP="00542401">
            <w:pPr>
              <w:rPr>
                <w:rFonts w:ascii="Arial" w:hAnsi="Arial" w:cs="Arial"/>
                <w:b/>
                <w:bCs/>
                <w:sz w:val="16"/>
                <w:szCs w:val="16"/>
                <w:u w:val="single"/>
              </w:rPr>
            </w:pPr>
            <w:r w:rsidRPr="0052351B">
              <w:rPr>
                <w:rFonts w:ascii="Arial" w:hAnsi="Arial" w:cs="Arial"/>
                <w:b/>
                <w:bCs/>
                <w:sz w:val="16"/>
                <w:szCs w:val="16"/>
                <w:u w:val="single"/>
              </w:rPr>
              <w:t>1) Fondos propios</w:t>
            </w:r>
          </w:p>
        </w:tc>
        <w:tc>
          <w:tcPr>
            <w:tcW w:w="899" w:type="dxa"/>
            <w:tcBorders>
              <w:top w:val="nil"/>
              <w:left w:val="single" w:sz="4" w:space="0" w:color="auto"/>
              <w:bottom w:val="nil"/>
              <w:right w:val="single" w:sz="4" w:space="0" w:color="auto"/>
            </w:tcBorders>
            <w:shd w:val="clear" w:color="auto" w:fill="auto"/>
            <w:noWrap/>
            <w:vAlign w:val="center"/>
            <w:hideMark/>
          </w:tcPr>
          <w:p w14:paraId="12CA0377"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11</w:t>
            </w:r>
          </w:p>
        </w:tc>
        <w:tc>
          <w:tcPr>
            <w:tcW w:w="1253" w:type="dxa"/>
            <w:tcBorders>
              <w:top w:val="nil"/>
              <w:left w:val="nil"/>
              <w:bottom w:val="nil"/>
              <w:right w:val="single" w:sz="4" w:space="0" w:color="auto"/>
            </w:tcBorders>
            <w:shd w:val="clear" w:color="auto" w:fill="auto"/>
            <w:noWrap/>
            <w:vAlign w:val="center"/>
            <w:hideMark/>
          </w:tcPr>
          <w:p w14:paraId="6AF3A613" w14:textId="77777777" w:rsidR="001556BD" w:rsidRPr="0052351B" w:rsidRDefault="00492DAD" w:rsidP="00542401">
            <w:pPr>
              <w:jc w:val="right"/>
              <w:rPr>
                <w:rFonts w:ascii="Arial" w:hAnsi="Arial" w:cs="Arial"/>
                <w:b/>
                <w:bCs/>
                <w:sz w:val="16"/>
                <w:szCs w:val="16"/>
              </w:rPr>
            </w:pPr>
            <w:r w:rsidRPr="0052351B">
              <w:rPr>
                <w:rFonts w:ascii="Arial" w:hAnsi="Arial" w:cs="Arial"/>
                <w:b/>
                <w:bCs/>
                <w:sz w:val="16"/>
                <w:szCs w:val="16"/>
              </w:rPr>
              <w:t>147.321.041,31</w:t>
            </w:r>
          </w:p>
        </w:tc>
        <w:tc>
          <w:tcPr>
            <w:tcW w:w="1253" w:type="dxa"/>
            <w:tcBorders>
              <w:top w:val="nil"/>
              <w:left w:val="nil"/>
              <w:bottom w:val="nil"/>
              <w:right w:val="single" w:sz="4" w:space="0" w:color="auto"/>
            </w:tcBorders>
            <w:shd w:val="clear" w:color="auto" w:fill="auto"/>
            <w:noWrap/>
            <w:vAlign w:val="center"/>
            <w:hideMark/>
          </w:tcPr>
          <w:p w14:paraId="2037096F"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148.628.922,58</w:t>
            </w:r>
          </w:p>
        </w:tc>
      </w:tr>
      <w:tr w:rsidR="001556BD" w:rsidRPr="00E25E42" w14:paraId="4F2ED9EB" w14:textId="77777777" w:rsidTr="00542401">
        <w:trPr>
          <w:trHeight w:val="58"/>
        </w:trPr>
        <w:tc>
          <w:tcPr>
            <w:tcW w:w="5658" w:type="dxa"/>
            <w:tcBorders>
              <w:top w:val="nil"/>
              <w:left w:val="single" w:sz="8" w:space="0" w:color="auto"/>
              <w:bottom w:val="nil"/>
              <w:right w:val="nil"/>
            </w:tcBorders>
            <w:shd w:val="clear" w:color="auto" w:fill="auto"/>
            <w:noWrap/>
            <w:vAlign w:val="center"/>
            <w:hideMark/>
          </w:tcPr>
          <w:p w14:paraId="783D433D" w14:textId="77777777" w:rsidR="001556BD" w:rsidRPr="00E25E42" w:rsidRDefault="001556BD" w:rsidP="00542401">
            <w:pPr>
              <w:rPr>
                <w:rFonts w:ascii="Arial" w:hAnsi="Arial" w:cs="Arial"/>
                <w:sz w:val="10"/>
                <w:szCs w:val="10"/>
              </w:rPr>
            </w:pPr>
            <w:r w:rsidRPr="00E25E42">
              <w:rPr>
                <w:rFonts w:ascii="Arial" w:hAnsi="Arial" w:cs="Arial"/>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614970DF" w14:textId="77777777" w:rsidR="001556BD" w:rsidRPr="00E25E42" w:rsidRDefault="001556BD" w:rsidP="00542401">
            <w:pPr>
              <w:jc w:val="center"/>
              <w:rPr>
                <w:rFonts w:ascii="Arial" w:hAnsi="Arial" w:cs="Arial"/>
                <w:sz w:val="10"/>
                <w:szCs w:val="10"/>
              </w:rPr>
            </w:pPr>
          </w:p>
        </w:tc>
        <w:tc>
          <w:tcPr>
            <w:tcW w:w="1253" w:type="dxa"/>
            <w:tcBorders>
              <w:top w:val="nil"/>
              <w:left w:val="nil"/>
              <w:bottom w:val="nil"/>
              <w:right w:val="single" w:sz="4" w:space="0" w:color="auto"/>
            </w:tcBorders>
            <w:shd w:val="clear" w:color="auto" w:fill="auto"/>
            <w:noWrap/>
            <w:vAlign w:val="center"/>
            <w:hideMark/>
          </w:tcPr>
          <w:p w14:paraId="597C02A3" w14:textId="77777777" w:rsidR="001556BD" w:rsidRPr="00E25E42" w:rsidRDefault="001556BD" w:rsidP="00542401">
            <w:pPr>
              <w:jc w:val="right"/>
              <w:rPr>
                <w:rFonts w:ascii="Arial" w:hAnsi="Arial" w:cs="Arial"/>
                <w:sz w:val="10"/>
                <w:szCs w:val="10"/>
              </w:rPr>
            </w:pPr>
            <w:r w:rsidRPr="00E25E42">
              <w:rPr>
                <w:rFonts w:ascii="Arial" w:hAnsi="Arial" w:cs="Arial"/>
                <w:sz w:val="10"/>
                <w:szCs w:val="10"/>
              </w:rPr>
              <w:t> </w:t>
            </w:r>
          </w:p>
        </w:tc>
        <w:tc>
          <w:tcPr>
            <w:tcW w:w="1253" w:type="dxa"/>
            <w:tcBorders>
              <w:top w:val="nil"/>
              <w:left w:val="nil"/>
              <w:bottom w:val="nil"/>
              <w:right w:val="single" w:sz="4" w:space="0" w:color="auto"/>
            </w:tcBorders>
            <w:shd w:val="clear" w:color="auto" w:fill="auto"/>
            <w:noWrap/>
            <w:vAlign w:val="center"/>
            <w:hideMark/>
          </w:tcPr>
          <w:p w14:paraId="057E0913" w14:textId="77777777" w:rsidR="001556BD" w:rsidRPr="00E25E42" w:rsidRDefault="001556BD" w:rsidP="00542401">
            <w:pPr>
              <w:jc w:val="right"/>
              <w:rPr>
                <w:rFonts w:ascii="Arial" w:hAnsi="Arial" w:cs="Arial"/>
                <w:sz w:val="10"/>
                <w:szCs w:val="10"/>
              </w:rPr>
            </w:pPr>
            <w:r w:rsidRPr="00E25E42">
              <w:rPr>
                <w:rFonts w:ascii="Arial" w:hAnsi="Arial" w:cs="Arial"/>
                <w:sz w:val="10"/>
                <w:szCs w:val="10"/>
              </w:rPr>
              <w:t> </w:t>
            </w:r>
          </w:p>
        </w:tc>
      </w:tr>
      <w:tr w:rsidR="001556BD" w:rsidRPr="0052351B" w14:paraId="3BEED324"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536AF92B"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I. Capital</w:t>
            </w:r>
          </w:p>
        </w:tc>
        <w:tc>
          <w:tcPr>
            <w:tcW w:w="899" w:type="dxa"/>
            <w:tcBorders>
              <w:top w:val="nil"/>
              <w:left w:val="single" w:sz="4" w:space="0" w:color="auto"/>
              <w:bottom w:val="nil"/>
              <w:right w:val="single" w:sz="4" w:space="0" w:color="auto"/>
            </w:tcBorders>
            <w:shd w:val="clear" w:color="auto" w:fill="auto"/>
            <w:noWrap/>
            <w:vAlign w:val="center"/>
            <w:hideMark/>
          </w:tcPr>
          <w:p w14:paraId="49E5B692"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11</w:t>
            </w:r>
          </w:p>
        </w:tc>
        <w:tc>
          <w:tcPr>
            <w:tcW w:w="1253" w:type="dxa"/>
            <w:tcBorders>
              <w:top w:val="nil"/>
              <w:left w:val="nil"/>
              <w:bottom w:val="nil"/>
              <w:right w:val="single" w:sz="4" w:space="0" w:color="auto"/>
            </w:tcBorders>
            <w:shd w:val="clear" w:color="auto" w:fill="auto"/>
            <w:noWrap/>
            <w:vAlign w:val="center"/>
            <w:hideMark/>
          </w:tcPr>
          <w:p w14:paraId="0C99D19D"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32.970.078,70</w:t>
            </w:r>
          </w:p>
        </w:tc>
        <w:tc>
          <w:tcPr>
            <w:tcW w:w="1253" w:type="dxa"/>
            <w:tcBorders>
              <w:top w:val="nil"/>
              <w:left w:val="nil"/>
              <w:bottom w:val="nil"/>
              <w:right w:val="single" w:sz="4" w:space="0" w:color="auto"/>
            </w:tcBorders>
            <w:shd w:val="clear" w:color="auto" w:fill="auto"/>
            <w:noWrap/>
            <w:vAlign w:val="center"/>
            <w:hideMark/>
          </w:tcPr>
          <w:p w14:paraId="040B2DF5"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33.935.104,40</w:t>
            </w:r>
          </w:p>
        </w:tc>
      </w:tr>
      <w:tr w:rsidR="001556BD" w:rsidRPr="0052351B" w14:paraId="650EC131"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5426DC53" w14:textId="77777777" w:rsidR="001556BD" w:rsidRPr="0052351B" w:rsidRDefault="001556BD" w:rsidP="00542401">
            <w:pPr>
              <w:rPr>
                <w:rFonts w:ascii="Arial" w:hAnsi="Arial" w:cs="Arial"/>
                <w:sz w:val="16"/>
                <w:szCs w:val="16"/>
              </w:rPr>
            </w:pPr>
            <w:r w:rsidRPr="0052351B">
              <w:rPr>
                <w:rFonts w:ascii="Arial" w:hAnsi="Arial" w:cs="Arial"/>
                <w:sz w:val="16"/>
                <w:szCs w:val="16"/>
              </w:rPr>
              <w:t>1. Capital escriturado</w:t>
            </w:r>
          </w:p>
        </w:tc>
        <w:tc>
          <w:tcPr>
            <w:tcW w:w="899" w:type="dxa"/>
            <w:tcBorders>
              <w:top w:val="nil"/>
              <w:left w:val="single" w:sz="4" w:space="0" w:color="auto"/>
              <w:bottom w:val="nil"/>
              <w:right w:val="single" w:sz="4" w:space="0" w:color="auto"/>
            </w:tcBorders>
            <w:shd w:val="clear" w:color="auto" w:fill="auto"/>
            <w:noWrap/>
            <w:vAlign w:val="center"/>
            <w:hideMark/>
          </w:tcPr>
          <w:p w14:paraId="71DF4A98"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1E3D9F62"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32.970.078,70</w:t>
            </w:r>
          </w:p>
        </w:tc>
        <w:tc>
          <w:tcPr>
            <w:tcW w:w="1253" w:type="dxa"/>
            <w:tcBorders>
              <w:top w:val="nil"/>
              <w:left w:val="nil"/>
              <w:bottom w:val="nil"/>
              <w:right w:val="single" w:sz="4" w:space="0" w:color="auto"/>
            </w:tcBorders>
            <w:shd w:val="clear" w:color="auto" w:fill="auto"/>
            <w:noWrap/>
            <w:vAlign w:val="center"/>
            <w:hideMark/>
          </w:tcPr>
          <w:p w14:paraId="3D183750"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33.935.104,40</w:t>
            </w:r>
          </w:p>
        </w:tc>
      </w:tr>
      <w:tr w:rsidR="001556BD" w:rsidRPr="00E25E42" w14:paraId="129A1C06"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0216596F"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2E71A8A1"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595EEFE5"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2A261902"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17458EA2"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3D31D1CB"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II. Prima de emisión</w:t>
            </w:r>
          </w:p>
        </w:tc>
        <w:tc>
          <w:tcPr>
            <w:tcW w:w="899" w:type="dxa"/>
            <w:tcBorders>
              <w:top w:val="nil"/>
              <w:left w:val="single" w:sz="4" w:space="0" w:color="auto"/>
              <w:bottom w:val="nil"/>
              <w:right w:val="single" w:sz="4" w:space="0" w:color="auto"/>
            </w:tcBorders>
            <w:shd w:val="clear" w:color="auto" w:fill="auto"/>
            <w:noWrap/>
            <w:vAlign w:val="center"/>
            <w:hideMark/>
          </w:tcPr>
          <w:p w14:paraId="3B4A3AC1" w14:textId="77777777" w:rsidR="001556BD" w:rsidRPr="0052351B" w:rsidRDefault="001556BD" w:rsidP="00542401">
            <w:pPr>
              <w:jc w:val="center"/>
              <w:rPr>
                <w:rFonts w:ascii="Arial" w:hAnsi="Arial" w:cs="Arial"/>
                <w:b/>
                <w:bCs/>
                <w:sz w:val="16"/>
                <w:szCs w:val="16"/>
              </w:rPr>
            </w:pPr>
          </w:p>
        </w:tc>
        <w:tc>
          <w:tcPr>
            <w:tcW w:w="1253" w:type="dxa"/>
            <w:tcBorders>
              <w:top w:val="nil"/>
              <w:left w:val="nil"/>
              <w:bottom w:val="nil"/>
              <w:right w:val="single" w:sz="4" w:space="0" w:color="auto"/>
            </w:tcBorders>
            <w:shd w:val="clear" w:color="auto" w:fill="auto"/>
            <w:noWrap/>
            <w:vAlign w:val="center"/>
            <w:hideMark/>
          </w:tcPr>
          <w:p w14:paraId="29BCC812"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19.454.039,22</w:t>
            </w:r>
          </w:p>
        </w:tc>
        <w:tc>
          <w:tcPr>
            <w:tcW w:w="1253" w:type="dxa"/>
            <w:tcBorders>
              <w:top w:val="nil"/>
              <w:left w:val="nil"/>
              <w:bottom w:val="nil"/>
              <w:right w:val="single" w:sz="4" w:space="0" w:color="auto"/>
            </w:tcBorders>
            <w:shd w:val="clear" w:color="auto" w:fill="auto"/>
            <w:noWrap/>
            <w:vAlign w:val="center"/>
            <w:hideMark/>
          </w:tcPr>
          <w:p w14:paraId="4A5418BB"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20.489.013,52</w:t>
            </w:r>
          </w:p>
        </w:tc>
      </w:tr>
      <w:tr w:rsidR="001556BD" w:rsidRPr="00E25E42" w14:paraId="7216FCCC"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627DA861"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09B16EAD"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76EFA9BA"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634F3E54"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27069F0B"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76ED079B"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III. Reservas</w:t>
            </w:r>
          </w:p>
        </w:tc>
        <w:tc>
          <w:tcPr>
            <w:tcW w:w="899" w:type="dxa"/>
            <w:tcBorders>
              <w:top w:val="nil"/>
              <w:left w:val="single" w:sz="4" w:space="0" w:color="auto"/>
              <w:bottom w:val="nil"/>
              <w:right w:val="single" w:sz="4" w:space="0" w:color="auto"/>
            </w:tcBorders>
            <w:shd w:val="clear" w:color="auto" w:fill="auto"/>
            <w:noWrap/>
            <w:vAlign w:val="center"/>
            <w:hideMark/>
          </w:tcPr>
          <w:p w14:paraId="7E49BBEB"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11.A</w:t>
            </w:r>
          </w:p>
        </w:tc>
        <w:tc>
          <w:tcPr>
            <w:tcW w:w="1253" w:type="dxa"/>
            <w:tcBorders>
              <w:top w:val="nil"/>
              <w:left w:val="nil"/>
              <w:bottom w:val="nil"/>
              <w:right w:val="single" w:sz="4" w:space="0" w:color="auto"/>
            </w:tcBorders>
            <w:shd w:val="clear" w:color="auto" w:fill="auto"/>
            <w:noWrap/>
            <w:vAlign w:val="center"/>
            <w:hideMark/>
          </w:tcPr>
          <w:p w14:paraId="6DBB14E3" w14:textId="77777777" w:rsidR="001556BD" w:rsidRPr="0052351B" w:rsidRDefault="00F920DE" w:rsidP="00542401">
            <w:pPr>
              <w:jc w:val="right"/>
              <w:rPr>
                <w:rFonts w:ascii="Arial" w:hAnsi="Arial" w:cs="Arial"/>
                <w:b/>
                <w:bCs/>
                <w:sz w:val="16"/>
                <w:szCs w:val="16"/>
              </w:rPr>
            </w:pPr>
            <w:r w:rsidRPr="0052351B">
              <w:rPr>
                <w:rFonts w:ascii="Arial" w:hAnsi="Arial" w:cs="Arial"/>
                <w:b/>
                <w:bCs/>
                <w:sz w:val="16"/>
                <w:szCs w:val="16"/>
              </w:rPr>
              <w:t>92.3</w:t>
            </w:r>
            <w:r w:rsidR="001556BD" w:rsidRPr="0052351B">
              <w:rPr>
                <w:rFonts w:ascii="Arial" w:hAnsi="Arial" w:cs="Arial"/>
                <w:b/>
                <w:bCs/>
                <w:sz w:val="16"/>
                <w:szCs w:val="16"/>
              </w:rPr>
              <w:t>49.084,33</w:t>
            </w:r>
          </w:p>
        </w:tc>
        <w:tc>
          <w:tcPr>
            <w:tcW w:w="1253" w:type="dxa"/>
            <w:tcBorders>
              <w:top w:val="nil"/>
              <w:left w:val="nil"/>
              <w:bottom w:val="nil"/>
              <w:right w:val="single" w:sz="4" w:space="0" w:color="auto"/>
            </w:tcBorders>
            <w:shd w:val="clear" w:color="auto" w:fill="auto"/>
            <w:noWrap/>
            <w:vAlign w:val="center"/>
            <w:hideMark/>
          </w:tcPr>
          <w:p w14:paraId="3D1D45AC"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89.698.183,85</w:t>
            </w:r>
          </w:p>
        </w:tc>
      </w:tr>
      <w:tr w:rsidR="001556BD" w:rsidRPr="0052351B" w14:paraId="00B94DAD"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44102E61" w14:textId="77777777" w:rsidR="001556BD" w:rsidRPr="0052351B" w:rsidRDefault="001556BD" w:rsidP="00542401">
            <w:pPr>
              <w:rPr>
                <w:rFonts w:ascii="Arial" w:hAnsi="Arial" w:cs="Arial"/>
                <w:sz w:val="16"/>
                <w:szCs w:val="16"/>
              </w:rPr>
            </w:pPr>
            <w:r w:rsidRPr="0052351B">
              <w:rPr>
                <w:rFonts w:ascii="Arial" w:hAnsi="Arial" w:cs="Arial"/>
                <w:sz w:val="16"/>
                <w:szCs w:val="16"/>
              </w:rPr>
              <w:t>1. Legal y estatutarias</w:t>
            </w:r>
          </w:p>
        </w:tc>
        <w:tc>
          <w:tcPr>
            <w:tcW w:w="899" w:type="dxa"/>
            <w:tcBorders>
              <w:top w:val="nil"/>
              <w:left w:val="single" w:sz="4" w:space="0" w:color="auto"/>
              <w:bottom w:val="nil"/>
              <w:right w:val="single" w:sz="4" w:space="0" w:color="auto"/>
            </w:tcBorders>
            <w:shd w:val="clear" w:color="auto" w:fill="auto"/>
            <w:noWrap/>
            <w:vAlign w:val="center"/>
            <w:hideMark/>
          </w:tcPr>
          <w:p w14:paraId="3BD020B8"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3A8418BF"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5.231.199,73</w:t>
            </w:r>
          </w:p>
        </w:tc>
        <w:tc>
          <w:tcPr>
            <w:tcW w:w="1253" w:type="dxa"/>
            <w:tcBorders>
              <w:top w:val="nil"/>
              <w:left w:val="nil"/>
              <w:bottom w:val="nil"/>
              <w:right w:val="single" w:sz="4" w:space="0" w:color="auto"/>
            </w:tcBorders>
            <w:shd w:val="clear" w:color="auto" w:fill="auto"/>
            <w:noWrap/>
            <w:vAlign w:val="center"/>
            <w:hideMark/>
          </w:tcPr>
          <w:p w14:paraId="78B6326C"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4.580.321,45</w:t>
            </w:r>
          </w:p>
        </w:tc>
      </w:tr>
      <w:tr w:rsidR="001556BD" w:rsidRPr="0052351B" w14:paraId="6F61F176"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5FE5A3D0" w14:textId="77777777" w:rsidR="001556BD" w:rsidRPr="0052351B" w:rsidRDefault="001556BD" w:rsidP="00542401">
            <w:pPr>
              <w:rPr>
                <w:rFonts w:ascii="Arial" w:hAnsi="Arial" w:cs="Arial"/>
                <w:sz w:val="16"/>
                <w:szCs w:val="16"/>
              </w:rPr>
            </w:pPr>
            <w:r w:rsidRPr="0052351B">
              <w:rPr>
                <w:rFonts w:ascii="Arial" w:hAnsi="Arial" w:cs="Arial"/>
                <w:sz w:val="16"/>
                <w:szCs w:val="16"/>
              </w:rPr>
              <w:t xml:space="preserve">2. Otras reservas. </w:t>
            </w:r>
          </w:p>
        </w:tc>
        <w:tc>
          <w:tcPr>
            <w:tcW w:w="899" w:type="dxa"/>
            <w:tcBorders>
              <w:top w:val="nil"/>
              <w:left w:val="single" w:sz="4" w:space="0" w:color="auto"/>
              <w:bottom w:val="nil"/>
              <w:right w:val="single" w:sz="4" w:space="0" w:color="auto"/>
            </w:tcBorders>
            <w:shd w:val="clear" w:color="auto" w:fill="auto"/>
            <w:noWrap/>
            <w:vAlign w:val="center"/>
            <w:hideMark/>
          </w:tcPr>
          <w:p w14:paraId="07CA44B9"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75BB2A32" w14:textId="77777777" w:rsidR="001556BD" w:rsidRPr="0052351B" w:rsidRDefault="00F920DE" w:rsidP="00542401">
            <w:pPr>
              <w:jc w:val="right"/>
              <w:rPr>
                <w:rFonts w:ascii="Arial" w:hAnsi="Arial" w:cs="Arial"/>
                <w:sz w:val="16"/>
                <w:szCs w:val="16"/>
              </w:rPr>
            </w:pPr>
            <w:r w:rsidRPr="0052351B">
              <w:rPr>
                <w:rFonts w:ascii="Arial" w:hAnsi="Arial" w:cs="Arial"/>
                <w:sz w:val="16"/>
                <w:szCs w:val="16"/>
              </w:rPr>
              <w:t>87.1</w:t>
            </w:r>
            <w:r w:rsidR="001556BD" w:rsidRPr="0052351B">
              <w:rPr>
                <w:rFonts w:ascii="Arial" w:hAnsi="Arial" w:cs="Arial"/>
                <w:sz w:val="16"/>
                <w:szCs w:val="16"/>
              </w:rPr>
              <w:t>17.884,60</w:t>
            </w:r>
          </w:p>
        </w:tc>
        <w:tc>
          <w:tcPr>
            <w:tcW w:w="1253" w:type="dxa"/>
            <w:tcBorders>
              <w:top w:val="nil"/>
              <w:left w:val="nil"/>
              <w:bottom w:val="nil"/>
              <w:right w:val="single" w:sz="4" w:space="0" w:color="auto"/>
            </w:tcBorders>
            <w:shd w:val="clear" w:color="auto" w:fill="auto"/>
            <w:noWrap/>
            <w:vAlign w:val="center"/>
            <w:hideMark/>
          </w:tcPr>
          <w:p w14:paraId="284EBAD3"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85.117.862,40</w:t>
            </w:r>
          </w:p>
        </w:tc>
      </w:tr>
      <w:tr w:rsidR="001556BD" w:rsidRPr="00E25E42" w14:paraId="250CE8E7"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1B7940A5"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15B1A853"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5B933C56"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3A7E9452"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202DE640"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7B4FBAF5"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 xml:space="preserve">IV. (Acciones y participaciones en patrimonio propias). </w:t>
            </w:r>
          </w:p>
        </w:tc>
        <w:tc>
          <w:tcPr>
            <w:tcW w:w="899" w:type="dxa"/>
            <w:tcBorders>
              <w:top w:val="nil"/>
              <w:left w:val="single" w:sz="4" w:space="0" w:color="auto"/>
              <w:bottom w:val="nil"/>
              <w:right w:val="single" w:sz="4" w:space="0" w:color="auto"/>
            </w:tcBorders>
            <w:shd w:val="clear" w:color="auto" w:fill="auto"/>
            <w:noWrap/>
            <w:vAlign w:val="center"/>
            <w:hideMark/>
          </w:tcPr>
          <w:p w14:paraId="3CC44F6D" w14:textId="77777777" w:rsidR="001556BD" w:rsidRPr="0052351B" w:rsidRDefault="001556BD" w:rsidP="00542401">
            <w:pPr>
              <w:jc w:val="center"/>
              <w:rPr>
                <w:rFonts w:ascii="Arial" w:hAnsi="Arial" w:cs="Arial"/>
                <w:b/>
                <w:bCs/>
                <w:sz w:val="16"/>
                <w:szCs w:val="16"/>
              </w:rPr>
            </w:pPr>
          </w:p>
        </w:tc>
        <w:tc>
          <w:tcPr>
            <w:tcW w:w="1253" w:type="dxa"/>
            <w:tcBorders>
              <w:top w:val="nil"/>
              <w:left w:val="nil"/>
              <w:bottom w:val="nil"/>
              <w:right w:val="single" w:sz="4" w:space="0" w:color="auto"/>
            </w:tcBorders>
            <w:shd w:val="clear" w:color="auto" w:fill="auto"/>
            <w:noWrap/>
            <w:vAlign w:val="center"/>
            <w:hideMark/>
          </w:tcPr>
          <w:p w14:paraId="5227DD57" w14:textId="77777777" w:rsidR="001556BD" w:rsidRPr="0052351B" w:rsidRDefault="00542401" w:rsidP="00542401">
            <w:pPr>
              <w:jc w:val="right"/>
              <w:rPr>
                <w:rFonts w:ascii="Arial" w:hAnsi="Arial" w:cs="Arial"/>
                <w:b/>
                <w:bCs/>
                <w:sz w:val="16"/>
                <w:szCs w:val="16"/>
              </w:rPr>
            </w:pPr>
            <w:r w:rsidRPr="0052351B">
              <w:rPr>
                <w:rFonts w:ascii="Arial" w:hAnsi="Arial" w:cs="Arial"/>
                <w:b/>
                <w:bCs/>
                <w:sz w:val="16"/>
                <w:szCs w:val="16"/>
              </w:rPr>
              <w:t>-</w:t>
            </w:r>
            <w:r w:rsidR="001556BD" w:rsidRPr="0052351B">
              <w:rPr>
                <w:rFonts w:ascii="Arial" w:hAnsi="Arial" w:cs="Arial"/>
                <w:b/>
                <w:bCs/>
                <w:sz w:val="16"/>
                <w:szCs w:val="16"/>
              </w:rPr>
              <w:t> </w:t>
            </w:r>
          </w:p>
        </w:tc>
        <w:tc>
          <w:tcPr>
            <w:tcW w:w="1253" w:type="dxa"/>
            <w:tcBorders>
              <w:top w:val="nil"/>
              <w:left w:val="nil"/>
              <w:bottom w:val="nil"/>
              <w:right w:val="single" w:sz="4" w:space="0" w:color="auto"/>
            </w:tcBorders>
            <w:shd w:val="clear" w:color="auto" w:fill="auto"/>
            <w:noWrap/>
            <w:vAlign w:val="center"/>
            <w:hideMark/>
          </w:tcPr>
          <w:p w14:paraId="5E633D27"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-2.000.000,00</w:t>
            </w:r>
          </w:p>
        </w:tc>
      </w:tr>
      <w:tr w:rsidR="001556BD" w:rsidRPr="00E25E42" w14:paraId="1DEC78D4" w14:textId="77777777" w:rsidTr="00542401">
        <w:trPr>
          <w:trHeight w:val="101"/>
        </w:trPr>
        <w:tc>
          <w:tcPr>
            <w:tcW w:w="5658" w:type="dxa"/>
            <w:tcBorders>
              <w:top w:val="nil"/>
              <w:left w:val="single" w:sz="8" w:space="0" w:color="auto"/>
              <w:bottom w:val="nil"/>
              <w:right w:val="nil"/>
            </w:tcBorders>
            <w:shd w:val="clear" w:color="auto" w:fill="auto"/>
            <w:noWrap/>
            <w:vAlign w:val="center"/>
            <w:hideMark/>
          </w:tcPr>
          <w:p w14:paraId="1BE6DA01"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0246070C"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5389110E"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4C601AAF"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583D67EE"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13E41AE9"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V. Resultados de ejercicios anteriores</w:t>
            </w:r>
          </w:p>
        </w:tc>
        <w:tc>
          <w:tcPr>
            <w:tcW w:w="899" w:type="dxa"/>
            <w:tcBorders>
              <w:top w:val="nil"/>
              <w:left w:val="single" w:sz="4" w:space="0" w:color="auto"/>
              <w:bottom w:val="nil"/>
              <w:right w:val="single" w:sz="4" w:space="0" w:color="auto"/>
            </w:tcBorders>
            <w:shd w:val="clear" w:color="auto" w:fill="auto"/>
            <w:noWrap/>
            <w:vAlign w:val="center"/>
            <w:hideMark/>
          </w:tcPr>
          <w:p w14:paraId="30E91178" w14:textId="77777777" w:rsidR="001556BD" w:rsidRPr="0052351B" w:rsidRDefault="001556BD" w:rsidP="00542401">
            <w:pPr>
              <w:jc w:val="center"/>
              <w:rPr>
                <w:rFonts w:ascii="Arial" w:hAnsi="Arial" w:cs="Arial"/>
                <w:b/>
                <w:bCs/>
                <w:sz w:val="16"/>
                <w:szCs w:val="16"/>
              </w:rPr>
            </w:pPr>
          </w:p>
        </w:tc>
        <w:tc>
          <w:tcPr>
            <w:tcW w:w="1253" w:type="dxa"/>
            <w:tcBorders>
              <w:top w:val="nil"/>
              <w:left w:val="nil"/>
              <w:bottom w:val="nil"/>
              <w:right w:val="single" w:sz="4" w:space="0" w:color="auto"/>
            </w:tcBorders>
            <w:shd w:val="clear" w:color="auto" w:fill="auto"/>
            <w:noWrap/>
            <w:vAlign w:val="center"/>
            <w:hideMark/>
          </w:tcPr>
          <w:p w14:paraId="7850049A"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-2.162,03</w:t>
            </w:r>
          </w:p>
        </w:tc>
        <w:tc>
          <w:tcPr>
            <w:tcW w:w="1253" w:type="dxa"/>
            <w:tcBorders>
              <w:top w:val="nil"/>
              <w:left w:val="nil"/>
              <w:bottom w:val="nil"/>
              <w:right w:val="single" w:sz="4" w:space="0" w:color="auto"/>
            </w:tcBorders>
            <w:shd w:val="clear" w:color="auto" w:fill="auto"/>
            <w:noWrap/>
            <w:vAlign w:val="center"/>
            <w:hideMark/>
          </w:tcPr>
          <w:p w14:paraId="30CD8A3F"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-2.162,03</w:t>
            </w:r>
          </w:p>
        </w:tc>
      </w:tr>
      <w:tr w:rsidR="001556BD" w:rsidRPr="0052351B" w14:paraId="30ED7B30"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46C8F585" w14:textId="77777777" w:rsidR="001556BD" w:rsidRPr="0052351B" w:rsidRDefault="001556BD" w:rsidP="00542401">
            <w:pPr>
              <w:rPr>
                <w:rFonts w:ascii="Arial" w:hAnsi="Arial" w:cs="Arial"/>
                <w:sz w:val="16"/>
                <w:szCs w:val="16"/>
              </w:rPr>
            </w:pPr>
            <w:r w:rsidRPr="0052351B">
              <w:rPr>
                <w:rFonts w:ascii="Arial" w:hAnsi="Arial" w:cs="Arial"/>
                <w:sz w:val="16"/>
                <w:szCs w:val="16"/>
              </w:rPr>
              <w:t>2. (Resultados negativos de ejercicios anteriores)</w:t>
            </w:r>
          </w:p>
        </w:tc>
        <w:tc>
          <w:tcPr>
            <w:tcW w:w="899" w:type="dxa"/>
            <w:tcBorders>
              <w:top w:val="nil"/>
              <w:left w:val="single" w:sz="4" w:space="0" w:color="auto"/>
              <w:bottom w:val="nil"/>
              <w:right w:val="single" w:sz="4" w:space="0" w:color="auto"/>
            </w:tcBorders>
            <w:shd w:val="clear" w:color="auto" w:fill="auto"/>
            <w:noWrap/>
            <w:vAlign w:val="center"/>
            <w:hideMark/>
          </w:tcPr>
          <w:p w14:paraId="267FC3EA"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0E8B9E42"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-2.162,03</w:t>
            </w:r>
          </w:p>
        </w:tc>
        <w:tc>
          <w:tcPr>
            <w:tcW w:w="1253" w:type="dxa"/>
            <w:tcBorders>
              <w:top w:val="nil"/>
              <w:left w:val="nil"/>
              <w:bottom w:val="nil"/>
              <w:right w:val="single" w:sz="4" w:space="0" w:color="auto"/>
            </w:tcBorders>
            <w:shd w:val="clear" w:color="auto" w:fill="auto"/>
            <w:noWrap/>
            <w:vAlign w:val="center"/>
            <w:hideMark/>
          </w:tcPr>
          <w:p w14:paraId="1D4310F0"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-2.162,03</w:t>
            </w:r>
          </w:p>
        </w:tc>
      </w:tr>
      <w:tr w:rsidR="001556BD" w:rsidRPr="00E25E42" w14:paraId="13A610AE" w14:textId="77777777" w:rsidTr="00542401">
        <w:trPr>
          <w:trHeight w:val="72"/>
        </w:trPr>
        <w:tc>
          <w:tcPr>
            <w:tcW w:w="5658" w:type="dxa"/>
            <w:tcBorders>
              <w:top w:val="nil"/>
              <w:left w:val="single" w:sz="8" w:space="0" w:color="auto"/>
              <w:bottom w:val="nil"/>
              <w:right w:val="nil"/>
            </w:tcBorders>
            <w:shd w:val="clear" w:color="auto" w:fill="auto"/>
            <w:noWrap/>
            <w:vAlign w:val="center"/>
            <w:hideMark/>
          </w:tcPr>
          <w:p w14:paraId="219BBC87" w14:textId="77777777" w:rsidR="001556BD" w:rsidRPr="00E25E42" w:rsidRDefault="001556BD" w:rsidP="00542401">
            <w:pPr>
              <w:rPr>
                <w:rFonts w:ascii="Arial" w:hAnsi="Arial" w:cs="Arial"/>
                <w:sz w:val="10"/>
                <w:szCs w:val="10"/>
              </w:rPr>
            </w:pPr>
            <w:r w:rsidRPr="00E25E42">
              <w:rPr>
                <w:rFonts w:ascii="Arial" w:hAnsi="Arial" w:cs="Arial"/>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6E9C4395" w14:textId="77777777" w:rsidR="001556BD" w:rsidRPr="00E25E42" w:rsidRDefault="001556BD" w:rsidP="00542401">
            <w:pPr>
              <w:jc w:val="center"/>
              <w:rPr>
                <w:rFonts w:ascii="Arial" w:hAnsi="Arial" w:cs="Arial"/>
                <w:sz w:val="10"/>
                <w:szCs w:val="10"/>
              </w:rPr>
            </w:pPr>
          </w:p>
        </w:tc>
        <w:tc>
          <w:tcPr>
            <w:tcW w:w="1253" w:type="dxa"/>
            <w:tcBorders>
              <w:top w:val="nil"/>
              <w:left w:val="nil"/>
              <w:bottom w:val="nil"/>
              <w:right w:val="single" w:sz="4" w:space="0" w:color="auto"/>
            </w:tcBorders>
            <w:shd w:val="clear" w:color="auto" w:fill="auto"/>
            <w:noWrap/>
            <w:vAlign w:val="center"/>
            <w:hideMark/>
          </w:tcPr>
          <w:p w14:paraId="7BD9A256" w14:textId="77777777" w:rsidR="001556BD" w:rsidRPr="00E25E42" w:rsidRDefault="001556BD" w:rsidP="00542401">
            <w:pPr>
              <w:jc w:val="right"/>
              <w:rPr>
                <w:rFonts w:ascii="Arial" w:hAnsi="Arial" w:cs="Arial"/>
                <w:sz w:val="10"/>
                <w:szCs w:val="10"/>
              </w:rPr>
            </w:pPr>
            <w:r w:rsidRPr="00E25E42">
              <w:rPr>
                <w:rFonts w:ascii="Arial" w:hAnsi="Arial" w:cs="Arial"/>
                <w:sz w:val="10"/>
                <w:szCs w:val="10"/>
              </w:rPr>
              <w:t> </w:t>
            </w:r>
          </w:p>
        </w:tc>
        <w:tc>
          <w:tcPr>
            <w:tcW w:w="1253" w:type="dxa"/>
            <w:tcBorders>
              <w:top w:val="nil"/>
              <w:left w:val="nil"/>
              <w:bottom w:val="nil"/>
              <w:right w:val="single" w:sz="4" w:space="0" w:color="auto"/>
            </w:tcBorders>
            <w:shd w:val="clear" w:color="auto" w:fill="auto"/>
            <w:noWrap/>
            <w:vAlign w:val="center"/>
            <w:hideMark/>
          </w:tcPr>
          <w:p w14:paraId="6735BD25" w14:textId="77777777" w:rsidR="001556BD" w:rsidRPr="00E25E42" w:rsidRDefault="001556BD" w:rsidP="00542401">
            <w:pPr>
              <w:jc w:val="right"/>
              <w:rPr>
                <w:rFonts w:ascii="Arial" w:hAnsi="Arial" w:cs="Arial"/>
                <w:sz w:val="10"/>
                <w:szCs w:val="10"/>
              </w:rPr>
            </w:pPr>
            <w:r w:rsidRPr="00E25E42">
              <w:rPr>
                <w:rFonts w:ascii="Arial" w:hAnsi="Arial" w:cs="Arial"/>
                <w:sz w:val="10"/>
                <w:szCs w:val="10"/>
              </w:rPr>
              <w:t> </w:t>
            </w:r>
          </w:p>
        </w:tc>
      </w:tr>
      <w:tr w:rsidR="001556BD" w:rsidRPr="0052351B" w14:paraId="0A4C6AAC"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64DAADB0"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VII. Resultado del ejercicio</w:t>
            </w:r>
          </w:p>
        </w:tc>
        <w:tc>
          <w:tcPr>
            <w:tcW w:w="899" w:type="dxa"/>
            <w:tcBorders>
              <w:top w:val="nil"/>
              <w:left w:val="single" w:sz="4" w:space="0" w:color="auto"/>
              <w:bottom w:val="nil"/>
              <w:right w:val="single" w:sz="4" w:space="0" w:color="auto"/>
            </w:tcBorders>
            <w:shd w:val="clear" w:color="auto" w:fill="auto"/>
            <w:noWrap/>
            <w:vAlign w:val="center"/>
            <w:hideMark/>
          </w:tcPr>
          <w:p w14:paraId="344627E8"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3</w:t>
            </w:r>
          </w:p>
        </w:tc>
        <w:tc>
          <w:tcPr>
            <w:tcW w:w="1253" w:type="dxa"/>
            <w:tcBorders>
              <w:top w:val="nil"/>
              <w:left w:val="nil"/>
              <w:bottom w:val="nil"/>
              <w:right w:val="single" w:sz="4" w:space="0" w:color="auto"/>
            </w:tcBorders>
            <w:shd w:val="clear" w:color="auto" w:fill="auto"/>
            <w:noWrap/>
            <w:vAlign w:val="center"/>
            <w:hideMark/>
          </w:tcPr>
          <w:p w14:paraId="0275C980" w14:textId="77777777" w:rsidR="001556BD" w:rsidRPr="0052351B" w:rsidRDefault="001556BD" w:rsidP="00F920DE">
            <w:pPr>
              <w:jc w:val="right"/>
              <w:rPr>
                <w:rFonts w:ascii="Arial" w:hAnsi="Arial" w:cs="Arial"/>
                <w:b/>
                <w:bCs/>
                <w:sz w:val="16"/>
                <w:szCs w:val="16"/>
              </w:rPr>
            </w:pPr>
            <w:r w:rsidRPr="0052351B">
              <w:rPr>
                <w:rFonts w:ascii="Arial" w:hAnsi="Arial" w:cs="Arial"/>
                <w:b/>
                <w:bCs/>
                <w:sz w:val="16"/>
                <w:szCs w:val="16"/>
              </w:rPr>
              <w:t>2.</w:t>
            </w:r>
            <w:r w:rsidR="00F920DE" w:rsidRPr="0052351B">
              <w:rPr>
                <w:rFonts w:ascii="Arial" w:hAnsi="Arial" w:cs="Arial"/>
                <w:b/>
                <w:bCs/>
                <w:sz w:val="16"/>
                <w:szCs w:val="16"/>
              </w:rPr>
              <w:t>550.001,09</w:t>
            </w:r>
          </w:p>
        </w:tc>
        <w:tc>
          <w:tcPr>
            <w:tcW w:w="1253" w:type="dxa"/>
            <w:tcBorders>
              <w:top w:val="nil"/>
              <w:left w:val="nil"/>
              <w:bottom w:val="nil"/>
              <w:right w:val="single" w:sz="4" w:space="0" w:color="auto"/>
            </w:tcBorders>
            <w:shd w:val="clear" w:color="auto" w:fill="auto"/>
            <w:noWrap/>
            <w:vAlign w:val="center"/>
            <w:hideMark/>
          </w:tcPr>
          <w:p w14:paraId="7BBFDB49"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6.508.782,84</w:t>
            </w:r>
          </w:p>
        </w:tc>
      </w:tr>
      <w:tr w:rsidR="001556BD" w:rsidRPr="00E25E42" w14:paraId="5DFBBC37"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30A5094C"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46628705"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4CE29F8F"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2D101B80"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65335828"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1D706519" w14:textId="77777777" w:rsidR="001556BD" w:rsidRPr="0052351B" w:rsidRDefault="001556BD" w:rsidP="00542401">
            <w:pPr>
              <w:rPr>
                <w:rFonts w:ascii="Arial" w:hAnsi="Arial" w:cs="Arial"/>
                <w:b/>
                <w:bCs/>
                <w:sz w:val="16"/>
                <w:szCs w:val="16"/>
                <w:u w:val="single"/>
              </w:rPr>
            </w:pPr>
            <w:r w:rsidRPr="0052351B">
              <w:rPr>
                <w:rFonts w:ascii="Arial" w:hAnsi="Arial" w:cs="Arial"/>
                <w:b/>
                <w:bCs/>
                <w:sz w:val="16"/>
                <w:szCs w:val="16"/>
                <w:u w:val="single"/>
              </w:rPr>
              <w:t>3) Subvenciones, donaciones y legados recibidos.</w:t>
            </w:r>
          </w:p>
        </w:tc>
        <w:tc>
          <w:tcPr>
            <w:tcW w:w="899" w:type="dxa"/>
            <w:tcBorders>
              <w:top w:val="nil"/>
              <w:left w:val="single" w:sz="4" w:space="0" w:color="auto"/>
              <w:bottom w:val="nil"/>
              <w:right w:val="single" w:sz="4" w:space="0" w:color="auto"/>
            </w:tcBorders>
            <w:shd w:val="clear" w:color="auto" w:fill="auto"/>
            <w:noWrap/>
            <w:vAlign w:val="center"/>
            <w:hideMark/>
          </w:tcPr>
          <w:p w14:paraId="7BE31EC2"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11.B</w:t>
            </w:r>
          </w:p>
        </w:tc>
        <w:tc>
          <w:tcPr>
            <w:tcW w:w="1253" w:type="dxa"/>
            <w:tcBorders>
              <w:top w:val="nil"/>
              <w:left w:val="nil"/>
              <w:bottom w:val="nil"/>
              <w:right w:val="single" w:sz="4" w:space="0" w:color="auto"/>
            </w:tcBorders>
            <w:shd w:val="clear" w:color="auto" w:fill="auto"/>
            <w:noWrap/>
            <w:vAlign w:val="center"/>
            <w:hideMark/>
          </w:tcPr>
          <w:p w14:paraId="531FFEE6"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10.210.642,75</w:t>
            </w:r>
          </w:p>
        </w:tc>
        <w:tc>
          <w:tcPr>
            <w:tcW w:w="1253" w:type="dxa"/>
            <w:tcBorders>
              <w:top w:val="nil"/>
              <w:left w:val="nil"/>
              <w:bottom w:val="nil"/>
              <w:right w:val="single" w:sz="4" w:space="0" w:color="auto"/>
            </w:tcBorders>
            <w:shd w:val="clear" w:color="auto" w:fill="auto"/>
            <w:noWrap/>
            <w:vAlign w:val="center"/>
            <w:hideMark/>
          </w:tcPr>
          <w:p w14:paraId="0D82924D"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10.591.313,77</w:t>
            </w:r>
          </w:p>
        </w:tc>
      </w:tr>
      <w:tr w:rsidR="001556BD" w:rsidRPr="00E25E42" w14:paraId="0A8BD69C"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7DC9DB9B" w14:textId="77777777" w:rsidR="001556BD" w:rsidRPr="00E25E42" w:rsidRDefault="001556BD" w:rsidP="00542401">
            <w:pPr>
              <w:rPr>
                <w:rFonts w:ascii="Arial" w:hAnsi="Arial" w:cs="Arial"/>
                <w:sz w:val="10"/>
                <w:szCs w:val="10"/>
              </w:rPr>
            </w:pPr>
            <w:r w:rsidRPr="00E25E42">
              <w:rPr>
                <w:rFonts w:ascii="Arial" w:hAnsi="Arial" w:cs="Arial"/>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43FACAC9" w14:textId="77777777" w:rsidR="001556BD" w:rsidRPr="00E25E42" w:rsidRDefault="001556BD" w:rsidP="00542401">
            <w:pPr>
              <w:jc w:val="center"/>
              <w:rPr>
                <w:rFonts w:ascii="Arial" w:hAnsi="Arial" w:cs="Arial"/>
                <w:sz w:val="10"/>
                <w:szCs w:val="10"/>
              </w:rPr>
            </w:pPr>
          </w:p>
        </w:tc>
        <w:tc>
          <w:tcPr>
            <w:tcW w:w="1253" w:type="dxa"/>
            <w:tcBorders>
              <w:top w:val="nil"/>
              <w:left w:val="nil"/>
              <w:bottom w:val="nil"/>
              <w:right w:val="single" w:sz="4" w:space="0" w:color="auto"/>
            </w:tcBorders>
            <w:shd w:val="clear" w:color="auto" w:fill="auto"/>
            <w:noWrap/>
            <w:vAlign w:val="center"/>
            <w:hideMark/>
          </w:tcPr>
          <w:p w14:paraId="07425611" w14:textId="77777777" w:rsidR="001556BD" w:rsidRPr="00E25E42" w:rsidRDefault="001556BD" w:rsidP="00542401">
            <w:pPr>
              <w:jc w:val="right"/>
              <w:rPr>
                <w:rFonts w:ascii="Arial" w:hAnsi="Arial" w:cs="Arial"/>
                <w:sz w:val="10"/>
                <w:szCs w:val="10"/>
              </w:rPr>
            </w:pPr>
            <w:r w:rsidRPr="00E25E42">
              <w:rPr>
                <w:rFonts w:ascii="Arial" w:hAnsi="Arial" w:cs="Arial"/>
                <w:sz w:val="10"/>
                <w:szCs w:val="10"/>
              </w:rPr>
              <w:t> </w:t>
            </w:r>
          </w:p>
        </w:tc>
        <w:tc>
          <w:tcPr>
            <w:tcW w:w="1253" w:type="dxa"/>
            <w:tcBorders>
              <w:top w:val="nil"/>
              <w:left w:val="nil"/>
              <w:bottom w:val="nil"/>
              <w:right w:val="single" w:sz="4" w:space="0" w:color="auto"/>
            </w:tcBorders>
            <w:shd w:val="clear" w:color="auto" w:fill="auto"/>
            <w:noWrap/>
            <w:vAlign w:val="center"/>
            <w:hideMark/>
          </w:tcPr>
          <w:p w14:paraId="16EC83E0" w14:textId="77777777" w:rsidR="001556BD" w:rsidRPr="00E25E42" w:rsidRDefault="001556BD" w:rsidP="00542401">
            <w:pPr>
              <w:jc w:val="right"/>
              <w:rPr>
                <w:rFonts w:ascii="Arial" w:hAnsi="Arial" w:cs="Arial"/>
                <w:sz w:val="10"/>
                <w:szCs w:val="10"/>
              </w:rPr>
            </w:pPr>
            <w:r w:rsidRPr="00E25E42">
              <w:rPr>
                <w:rFonts w:ascii="Arial" w:hAnsi="Arial" w:cs="Arial"/>
                <w:sz w:val="10"/>
                <w:szCs w:val="10"/>
              </w:rPr>
              <w:t> </w:t>
            </w:r>
          </w:p>
        </w:tc>
      </w:tr>
      <w:tr w:rsidR="001556BD" w:rsidRPr="0052351B" w14:paraId="528055D6" w14:textId="77777777" w:rsidTr="00E25E42">
        <w:trPr>
          <w:trHeight w:val="283"/>
        </w:trPr>
        <w:tc>
          <w:tcPr>
            <w:tcW w:w="5658" w:type="dxa"/>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31B4D4EC"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B) PASIVO NO CORRIENTE</w:t>
            </w:r>
          </w:p>
        </w:tc>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5928B2" w14:textId="77777777" w:rsidR="001556BD" w:rsidRPr="0052351B" w:rsidRDefault="001556BD" w:rsidP="00542401">
            <w:pPr>
              <w:jc w:val="center"/>
              <w:rPr>
                <w:rFonts w:ascii="Arial" w:hAnsi="Arial" w:cs="Arial"/>
                <w:b/>
                <w:bCs/>
                <w:sz w:val="16"/>
                <w:szCs w:val="16"/>
              </w:rPr>
            </w:pPr>
          </w:p>
        </w:tc>
        <w:tc>
          <w:tcPr>
            <w:tcW w:w="1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7AE8AA"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24.730.134,04</w:t>
            </w:r>
          </w:p>
        </w:tc>
        <w:tc>
          <w:tcPr>
            <w:tcW w:w="1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3C9DD9"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28.170.246,71</w:t>
            </w:r>
          </w:p>
        </w:tc>
      </w:tr>
      <w:tr w:rsidR="001556BD" w:rsidRPr="00E25E42" w14:paraId="5E340B81"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2069E1F0"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190D7CF2"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357F11B4"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66D6EC4C"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261954EC"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0DAA4349"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I. Provisiones a largo plazo</w:t>
            </w:r>
          </w:p>
        </w:tc>
        <w:tc>
          <w:tcPr>
            <w:tcW w:w="899" w:type="dxa"/>
            <w:tcBorders>
              <w:top w:val="nil"/>
              <w:left w:val="single" w:sz="4" w:space="0" w:color="auto"/>
              <w:bottom w:val="nil"/>
              <w:right w:val="single" w:sz="4" w:space="0" w:color="auto"/>
            </w:tcBorders>
            <w:shd w:val="clear" w:color="auto" w:fill="auto"/>
            <w:noWrap/>
            <w:vAlign w:val="center"/>
            <w:hideMark/>
          </w:tcPr>
          <w:p w14:paraId="57E3FED1"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9.A</w:t>
            </w:r>
          </w:p>
        </w:tc>
        <w:tc>
          <w:tcPr>
            <w:tcW w:w="1253" w:type="dxa"/>
            <w:tcBorders>
              <w:top w:val="nil"/>
              <w:left w:val="nil"/>
              <w:bottom w:val="nil"/>
              <w:right w:val="single" w:sz="4" w:space="0" w:color="auto"/>
            </w:tcBorders>
            <w:shd w:val="clear" w:color="auto" w:fill="auto"/>
            <w:noWrap/>
            <w:vAlign w:val="center"/>
            <w:hideMark/>
          </w:tcPr>
          <w:p w14:paraId="60B373B6"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644.830,02</w:t>
            </w:r>
          </w:p>
        </w:tc>
        <w:tc>
          <w:tcPr>
            <w:tcW w:w="1253" w:type="dxa"/>
            <w:tcBorders>
              <w:top w:val="nil"/>
              <w:left w:val="nil"/>
              <w:bottom w:val="nil"/>
              <w:right w:val="single" w:sz="4" w:space="0" w:color="auto"/>
            </w:tcBorders>
            <w:shd w:val="clear" w:color="auto" w:fill="auto"/>
            <w:noWrap/>
            <w:vAlign w:val="center"/>
            <w:hideMark/>
          </w:tcPr>
          <w:p w14:paraId="5F6AFA83"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640.827,78</w:t>
            </w:r>
          </w:p>
        </w:tc>
      </w:tr>
      <w:tr w:rsidR="001556BD" w:rsidRPr="0052351B" w14:paraId="0E5B8E7D"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34DBB9B4" w14:textId="77777777" w:rsidR="001556BD" w:rsidRPr="0052351B" w:rsidRDefault="001556BD" w:rsidP="00542401">
            <w:pPr>
              <w:rPr>
                <w:rFonts w:ascii="Arial" w:hAnsi="Arial" w:cs="Arial"/>
                <w:sz w:val="16"/>
                <w:szCs w:val="16"/>
              </w:rPr>
            </w:pPr>
            <w:r w:rsidRPr="0052351B">
              <w:rPr>
                <w:rFonts w:ascii="Arial" w:hAnsi="Arial" w:cs="Arial"/>
                <w:sz w:val="16"/>
                <w:szCs w:val="16"/>
              </w:rPr>
              <w:t>4. Otras provisiones.</w:t>
            </w:r>
          </w:p>
        </w:tc>
        <w:tc>
          <w:tcPr>
            <w:tcW w:w="899" w:type="dxa"/>
            <w:tcBorders>
              <w:top w:val="nil"/>
              <w:left w:val="single" w:sz="4" w:space="0" w:color="auto"/>
              <w:bottom w:val="nil"/>
              <w:right w:val="single" w:sz="4" w:space="0" w:color="auto"/>
            </w:tcBorders>
            <w:shd w:val="clear" w:color="auto" w:fill="auto"/>
            <w:noWrap/>
            <w:vAlign w:val="center"/>
            <w:hideMark/>
          </w:tcPr>
          <w:p w14:paraId="6C6FEB4E"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1CA30307"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644.830,02</w:t>
            </w:r>
          </w:p>
        </w:tc>
        <w:tc>
          <w:tcPr>
            <w:tcW w:w="1253" w:type="dxa"/>
            <w:tcBorders>
              <w:top w:val="nil"/>
              <w:left w:val="nil"/>
              <w:bottom w:val="nil"/>
              <w:right w:val="single" w:sz="4" w:space="0" w:color="auto"/>
            </w:tcBorders>
            <w:shd w:val="clear" w:color="auto" w:fill="auto"/>
            <w:noWrap/>
            <w:vAlign w:val="center"/>
            <w:hideMark/>
          </w:tcPr>
          <w:p w14:paraId="34B7E867"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640.827,78</w:t>
            </w:r>
          </w:p>
        </w:tc>
      </w:tr>
      <w:tr w:rsidR="001556BD" w:rsidRPr="00E25E42" w14:paraId="6CE51B83"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6976076E"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700805BD"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7ED10A62"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34885301"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37EB4B26"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2C5D5BBD"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II. Deudas a largo plazo</w:t>
            </w:r>
          </w:p>
        </w:tc>
        <w:tc>
          <w:tcPr>
            <w:tcW w:w="899" w:type="dxa"/>
            <w:tcBorders>
              <w:top w:val="nil"/>
              <w:left w:val="single" w:sz="4" w:space="0" w:color="auto"/>
              <w:bottom w:val="nil"/>
              <w:right w:val="single" w:sz="4" w:space="0" w:color="auto"/>
            </w:tcBorders>
            <w:shd w:val="clear" w:color="auto" w:fill="auto"/>
            <w:noWrap/>
            <w:vAlign w:val="center"/>
            <w:hideMark/>
          </w:tcPr>
          <w:p w14:paraId="149531E9"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9.A</w:t>
            </w:r>
          </w:p>
        </w:tc>
        <w:tc>
          <w:tcPr>
            <w:tcW w:w="1253" w:type="dxa"/>
            <w:tcBorders>
              <w:top w:val="nil"/>
              <w:left w:val="nil"/>
              <w:bottom w:val="nil"/>
              <w:right w:val="single" w:sz="4" w:space="0" w:color="auto"/>
            </w:tcBorders>
            <w:shd w:val="clear" w:color="auto" w:fill="auto"/>
            <w:noWrap/>
            <w:vAlign w:val="center"/>
            <w:hideMark/>
          </w:tcPr>
          <w:p w14:paraId="3AA87FBA"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20.508.020,58</w:t>
            </w:r>
          </w:p>
        </w:tc>
        <w:tc>
          <w:tcPr>
            <w:tcW w:w="1253" w:type="dxa"/>
            <w:tcBorders>
              <w:top w:val="nil"/>
              <w:left w:val="nil"/>
              <w:bottom w:val="nil"/>
              <w:right w:val="single" w:sz="4" w:space="0" w:color="auto"/>
            </w:tcBorders>
            <w:shd w:val="clear" w:color="auto" w:fill="auto"/>
            <w:noWrap/>
            <w:vAlign w:val="center"/>
            <w:hideMark/>
          </w:tcPr>
          <w:p w14:paraId="6D38D25E"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23.807.714,09</w:t>
            </w:r>
          </w:p>
        </w:tc>
      </w:tr>
      <w:tr w:rsidR="001556BD" w:rsidRPr="0052351B" w14:paraId="4B2649CD"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58AEB2F7" w14:textId="77777777" w:rsidR="001556BD" w:rsidRPr="0052351B" w:rsidRDefault="001556BD" w:rsidP="00542401">
            <w:pPr>
              <w:rPr>
                <w:rFonts w:ascii="Arial" w:hAnsi="Arial" w:cs="Arial"/>
                <w:sz w:val="16"/>
                <w:szCs w:val="16"/>
              </w:rPr>
            </w:pPr>
            <w:r w:rsidRPr="0052351B">
              <w:rPr>
                <w:rFonts w:ascii="Arial" w:hAnsi="Arial" w:cs="Arial"/>
                <w:sz w:val="16"/>
                <w:szCs w:val="16"/>
              </w:rPr>
              <w:t>2. Deuda con entidades de crédito</w:t>
            </w:r>
          </w:p>
        </w:tc>
        <w:tc>
          <w:tcPr>
            <w:tcW w:w="899" w:type="dxa"/>
            <w:tcBorders>
              <w:top w:val="nil"/>
              <w:left w:val="single" w:sz="4" w:space="0" w:color="auto"/>
              <w:bottom w:val="nil"/>
              <w:right w:val="single" w:sz="4" w:space="0" w:color="auto"/>
            </w:tcBorders>
            <w:shd w:val="clear" w:color="auto" w:fill="auto"/>
            <w:noWrap/>
            <w:vAlign w:val="center"/>
            <w:hideMark/>
          </w:tcPr>
          <w:p w14:paraId="4114967B"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4DDDC3F9"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20.465.172,44</w:t>
            </w:r>
          </w:p>
        </w:tc>
        <w:tc>
          <w:tcPr>
            <w:tcW w:w="1253" w:type="dxa"/>
            <w:tcBorders>
              <w:top w:val="nil"/>
              <w:left w:val="nil"/>
              <w:bottom w:val="nil"/>
              <w:right w:val="single" w:sz="4" w:space="0" w:color="auto"/>
            </w:tcBorders>
            <w:shd w:val="clear" w:color="auto" w:fill="auto"/>
            <w:noWrap/>
            <w:vAlign w:val="center"/>
            <w:hideMark/>
          </w:tcPr>
          <w:p w14:paraId="4FB418BF"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23.739.600,04</w:t>
            </w:r>
          </w:p>
        </w:tc>
      </w:tr>
      <w:tr w:rsidR="001556BD" w:rsidRPr="0052351B" w14:paraId="6E4FD903"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16EA2553" w14:textId="77777777" w:rsidR="001556BD" w:rsidRPr="0052351B" w:rsidRDefault="001556BD" w:rsidP="00542401">
            <w:pPr>
              <w:rPr>
                <w:rFonts w:ascii="Arial" w:hAnsi="Arial" w:cs="Arial"/>
                <w:sz w:val="16"/>
                <w:szCs w:val="16"/>
              </w:rPr>
            </w:pPr>
            <w:r w:rsidRPr="0052351B">
              <w:rPr>
                <w:rFonts w:ascii="Arial" w:hAnsi="Arial" w:cs="Arial"/>
                <w:sz w:val="16"/>
                <w:szCs w:val="16"/>
              </w:rPr>
              <w:t>5. Otros pasivos financieros</w:t>
            </w:r>
          </w:p>
        </w:tc>
        <w:tc>
          <w:tcPr>
            <w:tcW w:w="899" w:type="dxa"/>
            <w:tcBorders>
              <w:top w:val="nil"/>
              <w:left w:val="single" w:sz="4" w:space="0" w:color="auto"/>
              <w:bottom w:val="nil"/>
              <w:right w:val="single" w:sz="4" w:space="0" w:color="auto"/>
            </w:tcBorders>
            <w:shd w:val="clear" w:color="auto" w:fill="auto"/>
            <w:noWrap/>
            <w:vAlign w:val="center"/>
            <w:hideMark/>
          </w:tcPr>
          <w:p w14:paraId="2FA6B18D"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28F6443E"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42.848,14</w:t>
            </w:r>
          </w:p>
        </w:tc>
        <w:tc>
          <w:tcPr>
            <w:tcW w:w="1253" w:type="dxa"/>
            <w:tcBorders>
              <w:top w:val="nil"/>
              <w:left w:val="nil"/>
              <w:bottom w:val="nil"/>
              <w:right w:val="single" w:sz="4" w:space="0" w:color="auto"/>
            </w:tcBorders>
            <w:shd w:val="clear" w:color="auto" w:fill="auto"/>
            <w:noWrap/>
            <w:vAlign w:val="center"/>
            <w:hideMark/>
          </w:tcPr>
          <w:p w14:paraId="0AA4C615"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68.114,05</w:t>
            </w:r>
          </w:p>
        </w:tc>
      </w:tr>
      <w:tr w:rsidR="001556BD" w:rsidRPr="00E25E42" w14:paraId="5D8DE3D7"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08452993"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6058AC04"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44CBF776"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5FE133D2"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0BAF942E"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276AA62B"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 xml:space="preserve">IV. Pasivos por impuesto diferido </w:t>
            </w:r>
          </w:p>
        </w:tc>
        <w:tc>
          <w:tcPr>
            <w:tcW w:w="899" w:type="dxa"/>
            <w:tcBorders>
              <w:top w:val="nil"/>
              <w:left w:val="single" w:sz="4" w:space="0" w:color="auto"/>
              <w:bottom w:val="nil"/>
              <w:right w:val="single" w:sz="4" w:space="0" w:color="auto"/>
            </w:tcBorders>
            <w:shd w:val="clear" w:color="auto" w:fill="auto"/>
            <w:noWrap/>
            <w:vAlign w:val="center"/>
            <w:hideMark/>
          </w:tcPr>
          <w:p w14:paraId="41758B26"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11.B;15</w:t>
            </w:r>
          </w:p>
        </w:tc>
        <w:tc>
          <w:tcPr>
            <w:tcW w:w="1253" w:type="dxa"/>
            <w:tcBorders>
              <w:top w:val="nil"/>
              <w:left w:val="nil"/>
              <w:bottom w:val="nil"/>
              <w:right w:val="single" w:sz="4" w:space="0" w:color="auto"/>
            </w:tcBorders>
            <w:shd w:val="clear" w:color="auto" w:fill="auto"/>
            <w:noWrap/>
            <w:vAlign w:val="center"/>
            <w:hideMark/>
          </w:tcPr>
          <w:p w14:paraId="55680E3D"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3.577.283,44</w:t>
            </w:r>
          </w:p>
        </w:tc>
        <w:tc>
          <w:tcPr>
            <w:tcW w:w="1253" w:type="dxa"/>
            <w:tcBorders>
              <w:top w:val="nil"/>
              <w:left w:val="nil"/>
              <w:bottom w:val="nil"/>
              <w:right w:val="single" w:sz="4" w:space="0" w:color="auto"/>
            </w:tcBorders>
            <w:shd w:val="clear" w:color="auto" w:fill="auto"/>
            <w:noWrap/>
            <w:vAlign w:val="center"/>
            <w:hideMark/>
          </w:tcPr>
          <w:p w14:paraId="13F72769"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3.721.704,84</w:t>
            </w:r>
          </w:p>
        </w:tc>
      </w:tr>
      <w:tr w:rsidR="001556BD" w:rsidRPr="00E25E42" w14:paraId="49326440"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69D4628E"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13D5C41F"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0AD18745"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233F29C6"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2396BC86" w14:textId="77777777" w:rsidTr="00E25E42">
        <w:trPr>
          <w:trHeight w:val="283"/>
        </w:trPr>
        <w:tc>
          <w:tcPr>
            <w:tcW w:w="5658" w:type="dxa"/>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2D3CC47E"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C) PASIVO CORRIENTE</w:t>
            </w:r>
          </w:p>
        </w:tc>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4AD611" w14:textId="77777777" w:rsidR="001556BD" w:rsidRPr="0052351B" w:rsidRDefault="001556BD" w:rsidP="00542401">
            <w:pPr>
              <w:jc w:val="center"/>
              <w:rPr>
                <w:rFonts w:ascii="Arial" w:hAnsi="Arial" w:cs="Arial"/>
                <w:b/>
                <w:bCs/>
                <w:sz w:val="16"/>
                <w:szCs w:val="16"/>
              </w:rPr>
            </w:pPr>
          </w:p>
        </w:tc>
        <w:tc>
          <w:tcPr>
            <w:tcW w:w="1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02F7CF"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7.184.002,48</w:t>
            </w:r>
          </w:p>
        </w:tc>
        <w:tc>
          <w:tcPr>
            <w:tcW w:w="1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E98B6E"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8.508.515,61</w:t>
            </w:r>
          </w:p>
        </w:tc>
      </w:tr>
      <w:tr w:rsidR="001556BD" w:rsidRPr="0052351B" w14:paraId="232ED51B"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68CB380B" w14:textId="77777777" w:rsidR="001556BD" w:rsidRPr="0052351B" w:rsidRDefault="001556BD" w:rsidP="00542401">
            <w:pPr>
              <w:rPr>
                <w:rFonts w:ascii="Arial" w:hAnsi="Arial" w:cs="Arial"/>
                <w:b/>
                <w:bCs/>
                <w:sz w:val="10"/>
                <w:szCs w:val="10"/>
              </w:rPr>
            </w:pPr>
            <w:r w:rsidRPr="0052351B">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5731F641" w14:textId="77777777" w:rsidR="001556BD" w:rsidRPr="0052351B"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32C109E9" w14:textId="77777777" w:rsidR="001556BD" w:rsidRPr="0052351B" w:rsidRDefault="001556BD" w:rsidP="00542401">
            <w:pPr>
              <w:jc w:val="right"/>
              <w:rPr>
                <w:rFonts w:ascii="Arial" w:hAnsi="Arial" w:cs="Arial"/>
                <w:b/>
                <w:bCs/>
                <w:sz w:val="10"/>
                <w:szCs w:val="10"/>
              </w:rPr>
            </w:pPr>
            <w:r w:rsidRPr="0052351B">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32A5F182" w14:textId="77777777" w:rsidR="001556BD" w:rsidRPr="0052351B" w:rsidRDefault="001556BD" w:rsidP="00542401">
            <w:pPr>
              <w:jc w:val="right"/>
              <w:rPr>
                <w:rFonts w:ascii="Arial" w:hAnsi="Arial" w:cs="Arial"/>
                <w:b/>
                <w:bCs/>
                <w:sz w:val="10"/>
                <w:szCs w:val="10"/>
              </w:rPr>
            </w:pPr>
            <w:r w:rsidRPr="0052351B">
              <w:rPr>
                <w:rFonts w:ascii="Arial" w:hAnsi="Arial" w:cs="Arial"/>
                <w:b/>
                <w:bCs/>
                <w:sz w:val="10"/>
                <w:szCs w:val="10"/>
              </w:rPr>
              <w:t> </w:t>
            </w:r>
          </w:p>
        </w:tc>
      </w:tr>
      <w:tr w:rsidR="001556BD" w:rsidRPr="0052351B" w14:paraId="693A83ED"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56B22E38"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III. Deudas a corto plazo</w:t>
            </w:r>
          </w:p>
        </w:tc>
        <w:tc>
          <w:tcPr>
            <w:tcW w:w="899" w:type="dxa"/>
            <w:tcBorders>
              <w:top w:val="nil"/>
              <w:left w:val="single" w:sz="4" w:space="0" w:color="auto"/>
              <w:bottom w:val="nil"/>
              <w:right w:val="single" w:sz="4" w:space="0" w:color="auto"/>
            </w:tcBorders>
            <w:shd w:val="clear" w:color="auto" w:fill="auto"/>
            <w:noWrap/>
            <w:vAlign w:val="center"/>
            <w:hideMark/>
          </w:tcPr>
          <w:p w14:paraId="0CA40A24"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9.B</w:t>
            </w:r>
          </w:p>
        </w:tc>
        <w:tc>
          <w:tcPr>
            <w:tcW w:w="1253" w:type="dxa"/>
            <w:tcBorders>
              <w:top w:val="nil"/>
              <w:left w:val="nil"/>
              <w:bottom w:val="nil"/>
              <w:right w:val="single" w:sz="4" w:space="0" w:color="auto"/>
            </w:tcBorders>
            <w:shd w:val="clear" w:color="auto" w:fill="auto"/>
            <w:noWrap/>
            <w:vAlign w:val="center"/>
            <w:hideMark/>
          </w:tcPr>
          <w:p w14:paraId="0C25BADB"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3.520.005,02</w:t>
            </w:r>
          </w:p>
        </w:tc>
        <w:tc>
          <w:tcPr>
            <w:tcW w:w="1253" w:type="dxa"/>
            <w:tcBorders>
              <w:top w:val="nil"/>
              <w:left w:val="nil"/>
              <w:bottom w:val="nil"/>
              <w:right w:val="single" w:sz="4" w:space="0" w:color="auto"/>
            </w:tcBorders>
            <w:shd w:val="clear" w:color="auto" w:fill="auto"/>
            <w:noWrap/>
            <w:vAlign w:val="center"/>
            <w:hideMark/>
          </w:tcPr>
          <w:p w14:paraId="1E7E2ABE"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3.585.252,18</w:t>
            </w:r>
          </w:p>
        </w:tc>
      </w:tr>
      <w:tr w:rsidR="001556BD" w:rsidRPr="0052351B" w14:paraId="2ED900C0"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04E41130" w14:textId="77777777" w:rsidR="001556BD" w:rsidRPr="0052351B" w:rsidRDefault="001556BD" w:rsidP="00542401">
            <w:pPr>
              <w:rPr>
                <w:rFonts w:ascii="Arial" w:hAnsi="Arial" w:cs="Arial"/>
                <w:sz w:val="16"/>
                <w:szCs w:val="16"/>
              </w:rPr>
            </w:pPr>
            <w:r w:rsidRPr="0052351B">
              <w:rPr>
                <w:rFonts w:ascii="Arial" w:hAnsi="Arial" w:cs="Arial"/>
                <w:sz w:val="16"/>
                <w:szCs w:val="16"/>
              </w:rPr>
              <w:t>2. Deuda con entidades de crédito</w:t>
            </w:r>
          </w:p>
        </w:tc>
        <w:tc>
          <w:tcPr>
            <w:tcW w:w="899" w:type="dxa"/>
            <w:tcBorders>
              <w:top w:val="nil"/>
              <w:left w:val="single" w:sz="4" w:space="0" w:color="auto"/>
              <w:bottom w:val="nil"/>
              <w:right w:val="single" w:sz="4" w:space="0" w:color="auto"/>
            </w:tcBorders>
            <w:shd w:val="clear" w:color="auto" w:fill="auto"/>
            <w:noWrap/>
            <w:vAlign w:val="center"/>
            <w:hideMark/>
          </w:tcPr>
          <w:p w14:paraId="3C741C1B"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4D66FE17"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3.274.427,60</w:t>
            </w:r>
          </w:p>
        </w:tc>
        <w:tc>
          <w:tcPr>
            <w:tcW w:w="1253" w:type="dxa"/>
            <w:tcBorders>
              <w:top w:val="nil"/>
              <w:left w:val="nil"/>
              <w:bottom w:val="nil"/>
              <w:right w:val="single" w:sz="4" w:space="0" w:color="auto"/>
            </w:tcBorders>
            <w:shd w:val="clear" w:color="auto" w:fill="auto"/>
            <w:noWrap/>
            <w:vAlign w:val="center"/>
            <w:hideMark/>
          </w:tcPr>
          <w:p w14:paraId="032EA0BC"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3.454.781,72</w:t>
            </w:r>
          </w:p>
        </w:tc>
      </w:tr>
      <w:tr w:rsidR="001556BD" w:rsidRPr="0052351B" w14:paraId="585FBB57"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55FE7EEC" w14:textId="77777777" w:rsidR="001556BD" w:rsidRPr="0052351B" w:rsidRDefault="001556BD" w:rsidP="00542401">
            <w:pPr>
              <w:rPr>
                <w:rFonts w:ascii="Arial" w:hAnsi="Arial" w:cs="Arial"/>
                <w:sz w:val="16"/>
                <w:szCs w:val="16"/>
              </w:rPr>
            </w:pPr>
            <w:r w:rsidRPr="0052351B">
              <w:rPr>
                <w:rFonts w:ascii="Arial" w:hAnsi="Arial" w:cs="Arial"/>
                <w:sz w:val="16"/>
                <w:szCs w:val="16"/>
              </w:rPr>
              <w:t>5. Otros pasivos financieros</w:t>
            </w:r>
          </w:p>
        </w:tc>
        <w:tc>
          <w:tcPr>
            <w:tcW w:w="899" w:type="dxa"/>
            <w:tcBorders>
              <w:top w:val="nil"/>
              <w:left w:val="single" w:sz="4" w:space="0" w:color="auto"/>
              <w:bottom w:val="nil"/>
              <w:right w:val="single" w:sz="4" w:space="0" w:color="auto"/>
            </w:tcBorders>
            <w:shd w:val="clear" w:color="auto" w:fill="auto"/>
            <w:noWrap/>
            <w:vAlign w:val="center"/>
            <w:hideMark/>
          </w:tcPr>
          <w:p w14:paraId="1F5804EB"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0EC17567"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245.577,42</w:t>
            </w:r>
          </w:p>
        </w:tc>
        <w:tc>
          <w:tcPr>
            <w:tcW w:w="1253" w:type="dxa"/>
            <w:tcBorders>
              <w:top w:val="nil"/>
              <w:left w:val="nil"/>
              <w:bottom w:val="nil"/>
              <w:right w:val="single" w:sz="4" w:space="0" w:color="auto"/>
            </w:tcBorders>
            <w:shd w:val="clear" w:color="auto" w:fill="auto"/>
            <w:noWrap/>
            <w:vAlign w:val="center"/>
            <w:hideMark/>
          </w:tcPr>
          <w:p w14:paraId="2EC1B594"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130.470,46</w:t>
            </w:r>
          </w:p>
        </w:tc>
      </w:tr>
      <w:tr w:rsidR="001556BD" w:rsidRPr="0052351B" w14:paraId="2B003E10"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6BA2EADE" w14:textId="77777777" w:rsidR="001556BD" w:rsidRPr="0052351B" w:rsidRDefault="001556BD" w:rsidP="00542401">
            <w:pPr>
              <w:rPr>
                <w:rFonts w:ascii="Arial" w:hAnsi="Arial" w:cs="Arial"/>
                <w:b/>
                <w:bCs/>
                <w:sz w:val="10"/>
                <w:szCs w:val="10"/>
              </w:rPr>
            </w:pPr>
            <w:r w:rsidRPr="0052351B">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641946EC" w14:textId="77777777" w:rsidR="001556BD" w:rsidRPr="0052351B"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38C2CABD" w14:textId="77777777" w:rsidR="001556BD" w:rsidRPr="0052351B" w:rsidRDefault="001556BD" w:rsidP="00542401">
            <w:pPr>
              <w:jc w:val="right"/>
              <w:rPr>
                <w:rFonts w:ascii="Arial" w:hAnsi="Arial" w:cs="Arial"/>
                <w:b/>
                <w:bCs/>
                <w:sz w:val="10"/>
                <w:szCs w:val="10"/>
              </w:rPr>
            </w:pPr>
            <w:r w:rsidRPr="0052351B">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23E889EE" w14:textId="77777777" w:rsidR="001556BD" w:rsidRPr="0052351B" w:rsidRDefault="001556BD" w:rsidP="00542401">
            <w:pPr>
              <w:jc w:val="right"/>
              <w:rPr>
                <w:rFonts w:ascii="Arial" w:hAnsi="Arial" w:cs="Arial"/>
                <w:b/>
                <w:bCs/>
                <w:sz w:val="10"/>
                <w:szCs w:val="10"/>
              </w:rPr>
            </w:pPr>
            <w:r w:rsidRPr="0052351B">
              <w:rPr>
                <w:rFonts w:ascii="Arial" w:hAnsi="Arial" w:cs="Arial"/>
                <w:b/>
                <w:bCs/>
                <w:sz w:val="10"/>
                <w:szCs w:val="10"/>
              </w:rPr>
              <w:t> </w:t>
            </w:r>
          </w:p>
        </w:tc>
      </w:tr>
      <w:tr w:rsidR="001556BD" w:rsidRPr="0052351B" w14:paraId="55DF2966"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4359B40B" w14:textId="48F24BE9" w:rsidR="001556BD" w:rsidRPr="0052351B" w:rsidRDefault="001556BD" w:rsidP="00542401">
            <w:pPr>
              <w:rPr>
                <w:rFonts w:ascii="Arial" w:hAnsi="Arial" w:cs="Arial"/>
                <w:b/>
                <w:bCs/>
                <w:sz w:val="16"/>
                <w:szCs w:val="16"/>
              </w:rPr>
            </w:pPr>
            <w:r w:rsidRPr="0052351B">
              <w:rPr>
                <w:rFonts w:ascii="Arial" w:hAnsi="Arial" w:cs="Arial"/>
                <w:b/>
                <w:bCs/>
                <w:sz w:val="16"/>
                <w:szCs w:val="16"/>
              </w:rPr>
              <w:t>IV. Deudas con empresas del grupo y asociadas a c</w:t>
            </w:r>
            <w:r w:rsidR="00E25E42">
              <w:rPr>
                <w:rFonts w:ascii="Arial" w:hAnsi="Arial" w:cs="Arial"/>
                <w:b/>
                <w:bCs/>
                <w:sz w:val="16"/>
                <w:szCs w:val="16"/>
              </w:rPr>
              <w:t>/p</w:t>
            </w:r>
          </w:p>
        </w:tc>
        <w:tc>
          <w:tcPr>
            <w:tcW w:w="899" w:type="dxa"/>
            <w:tcBorders>
              <w:top w:val="nil"/>
              <w:left w:val="single" w:sz="4" w:space="0" w:color="auto"/>
              <w:bottom w:val="nil"/>
              <w:right w:val="single" w:sz="4" w:space="0" w:color="auto"/>
            </w:tcBorders>
            <w:shd w:val="clear" w:color="auto" w:fill="auto"/>
            <w:noWrap/>
            <w:vAlign w:val="center"/>
            <w:hideMark/>
          </w:tcPr>
          <w:p w14:paraId="635CE7BB" w14:textId="100C2D09" w:rsidR="001556BD" w:rsidRPr="0052351B" w:rsidRDefault="005F1A01" w:rsidP="00542401">
            <w:pPr>
              <w:jc w:val="center"/>
              <w:rPr>
                <w:rFonts w:ascii="Arial" w:hAnsi="Arial" w:cs="Arial"/>
                <w:b/>
                <w:bCs/>
                <w:sz w:val="16"/>
                <w:szCs w:val="16"/>
              </w:rPr>
            </w:pPr>
            <w:r>
              <w:rPr>
                <w:rFonts w:ascii="Arial" w:hAnsi="Arial" w:cs="Arial"/>
                <w:b/>
                <w:bCs/>
                <w:sz w:val="16"/>
                <w:szCs w:val="16"/>
              </w:rPr>
              <w:t>22</w:t>
            </w:r>
          </w:p>
        </w:tc>
        <w:tc>
          <w:tcPr>
            <w:tcW w:w="1253" w:type="dxa"/>
            <w:tcBorders>
              <w:top w:val="nil"/>
              <w:left w:val="nil"/>
              <w:bottom w:val="nil"/>
              <w:right w:val="single" w:sz="4" w:space="0" w:color="auto"/>
            </w:tcBorders>
            <w:shd w:val="clear" w:color="auto" w:fill="auto"/>
            <w:noWrap/>
            <w:vAlign w:val="center"/>
            <w:hideMark/>
          </w:tcPr>
          <w:p w14:paraId="7E32D3B0"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1.144.736,65</w:t>
            </w:r>
          </w:p>
        </w:tc>
        <w:tc>
          <w:tcPr>
            <w:tcW w:w="1253" w:type="dxa"/>
            <w:tcBorders>
              <w:top w:val="nil"/>
              <w:left w:val="nil"/>
              <w:bottom w:val="nil"/>
              <w:right w:val="single" w:sz="4" w:space="0" w:color="auto"/>
            </w:tcBorders>
            <w:shd w:val="clear" w:color="auto" w:fill="auto"/>
            <w:noWrap/>
            <w:vAlign w:val="center"/>
            <w:hideMark/>
          </w:tcPr>
          <w:p w14:paraId="7EEFF035"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1.050.958,59</w:t>
            </w:r>
          </w:p>
        </w:tc>
      </w:tr>
      <w:tr w:rsidR="001556BD" w:rsidRPr="0052351B" w14:paraId="2CFE65C6"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6D44098A" w14:textId="77777777" w:rsidR="001556BD" w:rsidRPr="0052351B" w:rsidRDefault="001556BD" w:rsidP="00542401">
            <w:pPr>
              <w:rPr>
                <w:rFonts w:ascii="Arial" w:hAnsi="Arial" w:cs="Arial"/>
                <w:b/>
                <w:bCs/>
                <w:sz w:val="10"/>
                <w:szCs w:val="10"/>
              </w:rPr>
            </w:pPr>
            <w:r w:rsidRPr="0052351B">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662EEB04" w14:textId="77777777" w:rsidR="001556BD" w:rsidRPr="0052351B"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30FAEA45" w14:textId="77777777" w:rsidR="001556BD" w:rsidRPr="0052351B" w:rsidRDefault="001556BD" w:rsidP="00542401">
            <w:pPr>
              <w:jc w:val="right"/>
              <w:rPr>
                <w:rFonts w:ascii="Arial" w:hAnsi="Arial" w:cs="Arial"/>
                <w:b/>
                <w:bCs/>
                <w:sz w:val="10"/>
                <w:szCs w:val="10"/>
              </w:rPr>
            </w:pPr>
            <w:r w:rsidRPr="0052351B">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24FA2F89" w14:textId="77777777" w:rsidR="001556BD" w:rsidRPr="0052351B" w:rsidRDefault="001556BD" w:rsidP="00542401">
            <w:pPr>
              <w:jc w:val="right"/>
              <w:rPr>
                <w:rFonts w:ascii="Arial" w:hAnsi="Arial" w:cs="Arial"/>
                <w:b/>
                <w:bCs/>
                <w:sz w:val="10"/>
                <w:szCs w:val="10"/>
              </w:rPr>
            </w:pPr>
            <w:r w:rsidRPr="0052351B">
              <w:rPr>
                <w:rFonts w:ascii="Arial" w:hAnsi="Arial" w:cs="Arial"/>
                <w:b/>
                <w:bCs/>
                <w:sz w:val="10"/>
                <w:szCs w:val="10"/>
              </w:rPr>
              <w:t> </w:t>
            </w:r>
          </w:p>
        </w:tc>
      </w:tr>
      <w:tr w:rsidR="001556BD" w:rsidRPr="0052351B" w14:paraId="4180B9F4"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36932FF3"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V. Acreedores comerciales y otras cuentas a pagar</w:t>
            </w:r>
          </w:p>
        </w:tc>
        <w:tc>
          <w:tcPr>
            <w:tcW w:w="899" w:type="dxa"/>
            <w:tcBorders>
              <w:top w:val="nil"/>
              <w:left w:val="single" w:sz="4" w:space="0" w:color="auto"/>
              <w:bottom w:val="nil"/>
              <w:right w:val="single" w:sz="4" w:space="0" w:color="auto"/>
            </w:tcBorders>
            <w:shd w:val="clear" w:color="auto" w:fill="auto"/>
            <w:noWrap/>
            <w:vAlign w:val="center"/>
            <w:hideMark/>
          </w:tcPr>
          <w:p w14:paraId="47A36102" w14:textId="77777777" w:rsidR="001556BD" w:rsidRPr="0052351B" w:rsidRDefault="001556BD" w:rsidP="00542401">
            <w:pPr>
              <w:jc w:val="center"/>
              <w:rPr>
                <w:rFonts w:ascii="Arial" w:hAnsi="Arial" w:cs="Arial"/>
                <w:b/>
                <w:bCs/>
                <w:sz w:val="16"/>
                <w:szCs w:val="16"/>
              </w:rPr>
            </w:pPr>
            <w:r w:rsidRPr="0052351B">
              <w:rPr>
                <w:rFonts w:ascii="Arial" w:hAnsi="Arial" w:cs="Arial"/>
                <w:b/>
                <w:bCs/>
                <w:sz w:val="16"/>
                <w:szCs w:val="16"/>
              </w:rPr>
              <w:t>9.B</w:t>
            </w:r>
          </w:p>
        </w:tc>
        <w:tc>
          <w:tcPr>
            <w:tcW w:w="1253" w:type="dxa"/>
            <w:tcBorders>
              <w:top w:val="nil"/>
              <w:left w:val="nil"/>
              <w:bottom w:val="nil"/>
              <w:right w:val="single" w:sz="4" w:space="0" w:color="auto"/>
            </w:tcBorders>
            <w:shd w:val="clear" w:color="auto" w:fill="auto"/>
            <w:noWrap/>
            <w:vAlign w:val="center"/>
            <w:hideMark/>
          </w:tcPr>
          <w:p w14:paraId="61CD5A7F"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2.519.260,81</w:t>
            </w:r>
          </w:p>
        </w:tc>
        <w:tc>
          <w:tcPr>
            <w:tcW w:w="1253" w:type="dxa"/>
            <w:tcBorders>
              <w:top w:val="nil"/>
              <w:left w:val="nil"/>
              <w:bottom w:val="nil"/>
              <w:right w:val="single" w:sz="4" w:space="0" w:color="auto"/>
            </w:tcBorders>
            <w:shd w:val="clear" w:color="auto" w:fill="auto"/>
            <w:noWrap/>
            <w:vAlign w:val="center"/>
            <w:hideMark/>
          </w:tcPr>
          <w:p w14:paraId="1E15B300"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2.500.426,62</w:t>
            </w:r>
          </w:p>
        </w:tc>
      </w:tr>
      <w:tr w:rsidR="001556BD" w:rsidRPr="0052351B" w14:paraId="4C0CD3E7"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026A8CE7" w14:textId="77777777" w:rsidR="001556BD" w:rsidRPr="0052351B" w:rsidRDefault="001556BD" w:rsidP="00542401">
            <w:pPr>
              <w:rPr>
                <w:rFonts w:ascii="Arial" w:hAnsi="Arial" w:cs="Arial"/>
                <w:sz w:val="16"/>
                <w:szCs w:val="16"/>
              </w:rPr>
            </w:pPr>
            <w:r w:rsidRPr="0052351B">
              <w:rPr>
                <w:rFonts w:ascii="Arial" w:hAnsi="Arial" w:cs="Arial"/>
                <w:sz w:val="16"/>
                <w:szCs w:val="16"/>
              </w:rPr>
              <w:t xml:space="preserve">1. Proveedores </w:t>
            </w:r>
          </w:p>
        </w:tc>
        <w:tc>
          <w:tcPr>
            <w:tcW w:w="899" w:type="dxa"/>
            <w:tcBorders>
              <w:top w:val="nil"/>
              <w:left w:val="single" w:sz="4" w:space="0" w:color="auto"/>
              <w:bottom w:val="nil"/>
              <w:right w:val="single" w:sz="4" w:space="0" w:color="auto"/>
            </w:tcBorders>
            <w:shd w:val="clear" w:color="auto" w:fill="auto"/>
            <w:noWrap/>
            <w:vAlign w:val="center"/>
            <w:hideMark/>
          </w:tcPr>
          <w:p w14:paraId="4CAC236E"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02D7FE92"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37,12</w:t>
            </w:r>
          </w:p>
        </w:tc>
        <w:tc>
          <w:tcPr>
            <w:tcW w:w="1253" w:type="dxa"/>
            <w:tcBorders>
              <w:top w:val="nil"/>
              <w:left w:val="nil"/>
              <w:bottom w:val="nil"/>
              <w:right w:val="single" w:sz="4" w:space="0" w:color="auto"/>
            </w:tcBorders>
            <w:shd w:val="clear" w:color="auto" w:fill="auto"/>
            <w:noWrap/>
            <w:vAlign w:val="center"/>
            <w:hideMark/>
          </w:tcPr>
          <w:p w14:paraId="334DD5B8"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3.591,32</w:t>
            </w:r>
          </w:p>
        </w:tc>
      </w:tr>
      <w:tr w:rsidR="001556BD" w:rsidRPr="0052351B" w14:paraId="543EDB88"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232A3084" w14:textId="77777777" w:rsidR="001556BD" w:rsidRPr="0052351B" w:rsidRDefault="001556BD" w:rsidP="00542401">
            <w:pPr>
              <w:rPr>
                <w:rFonts w:ascii="Arial" w:hAnsi="Arial" w:cs="Arial"/>
                <w:sz w:val="16"/>
                <w:szCs w:val="16"/>
              </w:rPr>
            </w:pPr>
            <w:r w:rsidRPr="0052351B">
              <w:rPr>
                <w:rFonts w:ascii="Arial" w:hAnsi="Arial" w:cs="Arial"/>
                <w:sz w:val="16"/>
                <w:szCs w:val="16"/>
              </w:rPr>
              <w:t>2. Proveedores, empresas del grupo y asociadas</w:t>
            </w:r>
          </w:p>
        </w:tc>
        <w:tc>
          <w:tcPr>
            <w:tcW w:w="899" w:type="dxa"/>
            <w:tcBorders>
              <w:top w:val="nil"/>
              <w:left w:val="single" w:sz="4" w:space="0" w:color="auto"/>
              <w:bottom w:val="nil"/>
              <w:right w:val="single" w:sz="4" w:space="0" w:color="auto"/>
            </w:tcBorders>
            <w:shd w:val="clear" w:color="auto" w:fill="auto"/>
            <w:noWrap/>
            <w:vAlign w:val="center"/>
            <w:hideMark/>
          </w:tcPr>
          <w:p w14:paraId="24940B80" w14:textId="22508E8A" w:rsidR="001556BD" w:rsidRPr="0052351B" w:rsidRDefault="005F1A01" w:rsidP="00542401">
            <w:pPr>
              <w:jc w:val="center"/>
              <w:rPr>
                <w:rFonts w:ascii="Arial" w:hAnsi="Arial" w:cs="Arial"/>
                <w:sz w:val="16"/>
                <w:szCs w:val="16"/>
              </w:rPr>
            </w:pPr>
            <w:r>
              <w:rPr>
                <w:rFonts w:ascii="Arial" w:hAnsi="Arial" w:cs="Arial"/>
                <w:sz w:val="16"/>
                <w:szCs w:val="16"/>
              </w:rPr>
              <w:t>22</w:t>
            </w:r>
          </w:p>
        </w:tc>
        <w:tc>
          <w:tcPr>
            <w:tcW w:w="1253" w:type="dxa"/>
            <w:tcBorders>
              <w:top w:val="nil"/>
              <w:left w:val="nil"/>
              <w:bottom w:val="nil"/>
              <w:right w:val="single" w:sz="4" w:space="0" w:color="auto"/>
            </w:tcBorders>
            <w:shd w:val="clear" w:color="auto" w:fill="auto"/>
            <w:noWrap/>
            <w:vAlign w:val="center"/>
            <w:hideMark/>
          </w:tcPr>
          <w:p w14:paraId="5E89F548" w14:textId="77BB375D" w:rsidR="001556BD" w:rsidRPr="0052351B" w:rsidRDefault="005F1A01" w:rsidP="00542401">
            <w:pPr>
              <w:jc w:val="right"/>
              <w:rPr>
                <w:rFonts w:ascii="Arial" w:hAnsi="Arial" w:cs="Arial"/>
                <w:sz w:val="16"/>
                <w:szCs w:val="16"/>
              </w:rPr>
            </w:pPr>
            <w:r>
              <w:rPr>
                <w:rFonts w:ascii="Arial" w:hAnsi="Arial" w:cs="Arial"/>
                <w:sz w:val="16"/>
                <w:szCs w:val="16"/>
              </w:rPr>
              <w:t>542.400,97</w:t>
            </w:r>
          </w:p>
        </w:tc>
        <w:tc>
          <w:tcPr>
            <w:tcW w:w="1253" w:type="dxa"/>
            <w:tcBorders>
              <w:top w:val="nil"/>
              <w:left w:val="nil"/>
              <w:bottom w:val="nil"/>
              <w:right w:val="single" w:sz="4" w:space="0" w:color="auto"/>
            </w:tcBorders>
            <w:shd w:val="clear" w:color="auto" w:fill="auto"/>
            <w:noWrap/>
            <w:vAlign w:val="center"/>
            <w:hideMark/>
          </w:tcPr>
          <w:p w14:paraId="6D93A571" w14:textId="77777777" w:rsidR="001556BD" w:rsidRPr="0052351B" w:rsidRDefault="00542401" w:rsidP="00542401">
            <w:pPr>
              <w:jc w:val="right"/>
              <w:rPr>
                <w:rFonts w:ascii="Arial" w:hAnsi="Arial" w:cs="Arial"/>
                <w:sz w:val="16"/>
                <w:szCs w:val="16"/>
              </w:rPr>
            </w:pPr>
            <w:r w:rsidRPr="0052351B">
              <w:rPr>
                <w:rFonts w:ascii="Arial" w:hAnsi="Arial" w:cs="Arial"/>
                <w:sz w:val="16"/>
                <w:szCs w:val="16"/>
              </w:rPr>
              <w:t>-</w:t>
            </w:r>
          </w:p>
        </w:tc>
      </w:tr>
      <w:tr w:rsidR="001556BD" w:rsidRPr="0052351B" w14:paraId="2444D614"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0A78D770" w14:textId="77777777" w:rsidR="001556BD" w:rsidRPr="0052351B" w:rsidRDefault="001556BD" w:rsidP="00542401">
            <w:pPr>
              <w:rPr>
                <w:rFonts w:ascii="Arial" w:hAnsi="Arial" w:cs="Arial"/>
                <w:sz w:val="16"/>
                <w:szCs w:val="16"/>
              </w:rPr>
            </w:pPr>
            <w:r w:rsidRPr="0052351B">
              <w:rPr>
                <w:rFonts w:ascii="Arial" w:hAnsi="Arial" w:cs="Arial"/>
                <w:sz w:val="16"/>
                <w:szCs w:val="16"/>
              </w:rPr>
              <w:t>3. Acreedores varios.</w:t>
            </w:r>
          </w:p>
        </w:tc>
        <w:tc>
          <w:tcPr>
            <w:tcW w:w="899" w:type="dxa"/>
            <w:tcBorders>
              <w:top w:val="nil"/>
              <w:left w:val="single" w:sz="4" w:space="0" w:color="auto"/>
              <w:bottom w:val="nil"/>
              <w:right w:val="single" w:sz="4" w:space="0" w:color="auto"/>
            </w:tcBorders>
            <w:shd w:val="clear" w:color="auto" w:fill="auto"/>
            <w:noWrap/>
            <w:vAlign w:val="center"/>
            <w:hideMark/>
          </w:tcPr>
          <w:p w14:paraId="58ED8DCC"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2C65A819" w14:textId="7C5AF578" w:rsidR="001556BD" w:rsidRPr="0052351B" w:rsidRDefault="005F1A01" w:rsidP="00542401">
            <w:pPr>
              <w:jc w:val="right"/>
              <w:rPr>
                <w:rFonts w:ascii="Arial" w:hAnsi="Arial" w:cs="Arial"/>
                <w:sz w:val="16"/>
                <w:szCs w:val="16"/>
              </w:rPr>
            </w:pPr>
            <w:r>
              <w:rPr>
                <w:rFonts w:ascii="Arial" w:hAnsi="Arial" w:cs="Arial"/>
                <w:sz w:val="16"/>
                <w:szCs w:val="16"/>
              </w:rPr>
              <w:t>1.513.443,58</w:t>
            </w:r>
          </w:p>
        </w:tc>
        <w:tc>
          <w:tcPr>
            <w:tcW w:w="1253" w:type="dxa"/>
            <w:tcBorders>
              <w:top w:val="nil"/>
              <w:left w:val="nil"/>
              <w:bottom w:val="nil"/>
              <w:right w:val="single" w:sz="4" w:space="0" w:color="auto"/>
            </w:tcBorders>
            <w:shd w:val="clear" w:color="auto" w:fill="auto"/>
            <w:noWrap/>
            <w:vAlign w:val="center"/>
            <w:hideMark/>
          </w:tcPr>
          <w:p w14:paraId="52EE8A84"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2.009.237,82</w:t>
            </w:r>
          </w:p>
        </w:tc>
      </w:tr>
      <w:tr w:rsidR="001556BD" w:rsidRPr="0052351B" w14:paraId="7F867AFF"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7FD574DC" w14:textId="77777777" w:rsidR="001556BD" w:rsidRPr="0052351B" w:rsidRDefault="001556BD" w:rsidP="00542401">
            <w:pPr>
              <w:rPr>
                <w:rFonts w:ascii="Arial" w:hAnsi="Arial" w:cs="Arial"/>
                <w:sz w:val="16"/>
                <w:szCs w:val="16"/>
              </w:rPr>
            </w:pPr>
            <w:r w:rsidRPr="0052351B">
              <w:rPr>
                <w:rFonts w:ascii="Arial" w:hAnsi="Arial" w:cs="Arial"/>
                <w:sz w:val="16"/>
                <w:szCs w:val="16"/>
              </w:rPr>
              <w:t>4. Personal (remuneraciones pendientes de pago)</w:t>
            </w:r>
          </w:p>
        </w:tc>
        <w:tc>
          <w:tcPr>
            <w:tcW w:w="899" w:type="dxa"/>
            <w:tcBorders>
              <w:top w:val="nil"/>
              <w:left w:val="single" w:sz="4" w:space="0" w:color="auto"/>
              <w:bottom w:val="nil"/>
              <w:right w:val="single" w:sz="4" w:space="0" w:color="auto"/>
            </w:tcBorders>
            <w:shd w:val="clear" w:color="auto" w:fill="auto"/>
            <w:noWrap/>
            <w:vAlign w:val="center"/>
            <w:hideMark/>
          </w:tcPr>
          <w:p w14:paraId="3AF11395"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4D89181D"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7.594,46</w:t>
            </w:r>
          </w:p>
        </w:tc>
        <w:tc>
          <w:tcPr>
            <w:tcW w:w="1253" w:type="dxa"/>
            <w:tcBorders>
              <w:top w:val="nil"/>
              <w:left w:val="nil"/>
              <w:bottom w:val="nil"/>
              <w:right w:val="single" w:sz="4" w:space="0" w:color="auto"/>
            </w:tcBorders>
            <w:shd w:val="clear" w:color="auto" w:fill="auto"/>
            <w:noWrap/>
            <w:vAlign w:val="center"/>
            <w:hideMark/>
          </w:tcPr>
          <w:p w14:paraId="1F6EFA56"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7.131,08</w:t>
            </w:r>
          </w:p>
        </w:tc>
      </w:tr>
      <w:tr w:rsidR="001556BD" w:rsidRPr="0052351B" w14:paraId="0ED26CEE"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65298CF5" w14:textId="77777777" w:rsidR="001556BD" w:rsidRPr="0052351B" w:rsidRDefault="001556BD" w:rsidP="00542401">
            <w:pPr>
              <w:rPr>
                <w:rFonts w:ascii="Arial" w:hAnsi="Arial" w:cs="Arial"/>
                <w:sz w:val="16"/>
                <w:szCs w:val="16"/>
              </w:rPr>
            </w:pPr>
            <w:r w:rsidRPr="0052351B">
              <w:rPr>
                <w:rFonts w:ascii="Arial" w:hAnsi="Arial" w:cs="Arial"/>
                <w:sz w:val="16"/>
                <w:szCs w:val="16"/>
              </w:rPr>
              <w:t>5. Pasivos por impuesto corriente</w:t>
            </w:r>
          </w:p>
        </w:tc>
        <w:tc>
          <w:tcPr>
            <w:tcW w:w="899" w:type="dxa"/>
            <w:tcBorders>
              <w:top w:val="nil"/>
              <w:left w:val="single" w:sz="4" w:space="0" w:color="auto"/>
              <w:bottom w:val="nil"/>
              <w:right w:val="single" w:sz="4" w:space="0" w:color="auto"/>
            </w:tcBorders>
            <w:shd w:val="clear" w:color="auto" w:fill="auto"/>
            <w:noWrap/>
            <w:vAlign w:val="center"/>
            <w:hideMark/>
          </w:tcPr>
          <w:p w14:paraId="06118AD1" w14:textId="77777777" w:rsidR="001556BD" w:rsidRPr="0052351B" w:rsidRDefault="001556BD" w:rsidP="00542401">
            <w:pPr>
              <w:jc w:val="center"/>
              <w:rPr>
                <w:rFonts w:ascii="Arial" w:hAnsi="Arial" w:cs="Arial"/>
                <w:sz w:val="16"/>
                <w:szCs w:val="16"/>
              </w:rPr>
            </w:pPr>
          </w:p>
        </w:tc>
        <w:tc>
          <w:tcPr>
            <w:tcW w:w="1253" w:type="dxa"/>
            <w:tcBorders>
              <w:top w:val="nil"/>
              <w:left w:val="nil"/>
              <w:bottom w:val="nil"/>
              <w:right w:val="single" w:sz="4" w:space="0" w:color="auto"/>
            </w:tcBorders>
            <w:shd w:val="clear" w:color="auto" w:fill="auto"/>
            <w:noWrap/>
            <w:vAlign w:val="center"/>
            <w:hideMark/>
          </w:tcPr>
          <w:p w14:paraId="6A073868" w14:textId="77777777" w:rsidR="001556BD" w:rsidRPr="0052351B" w:rsidRDefault="00542401" w:rsidP="00542401">
            <w:pPr>
              <w:jc w:val="right"/>
              <w:rPr>
                <w:rFonts w:ascii="Arial" w:hAnsi="Arial" w:cs="Arial"/>
                <w:sz w:val="16"/>
                <w:szCs w:val="16"/>
              </w:rPr>
            </w:pPr>
            <w:r w:rsidRPr="0052351B">
              <w:rPr>
                <w:rFonts w:ascii="Arial" w:hAnsi="Arial" w:cs="Arial"/>
                <w:sz w:val="16"/>
                <w:szCs w:val="16"/>
              </w:rPr>
              <w:t>-</w:t>
            </w:r>
            <w:r w:rsidR="001556BD" w:rsidRPr="0052351B">
              <w:rPr>
                <w:rFonts w:ascii="Arial" w:hAnsi="Arial" w:cs="Arial"/>
                <w:sz w:val="16"/>
                <w:szCs w:val="16"/>
              </w:rPr>
              <w:t> </w:t>
            </w:r>
          </w:p>
        </w:tc>
        <w:tc>
          <w:tcPr>
            <w:tcW w:w="1253" w:type="dxa"/>
            <w:tcBorders>
              <w:top w:val="nil"/>
              <w:left w:val="nil"/>
              <w:bottom w:val="nil"/>
              <w:right w:val="single" w:sz="4" w:space="0" w:color="auto"/>
            </w:tcBorders>
            <w:shd w:val="clear" w:color="auto" w:fill="auto"/>
            <w:noWrap/>
            <w:vAlign w:val="center"/>
            <w:hideMark/>
          </w:tcPr>
          <w:p w14:paraId="320BEEBC" w14:textId="77777777" w:rsidR="001556BD" w:rsidRPr="0052351B" w:rsidRDefault="00542401" w:rsidP="00542401">
            <w:pPr>
              <w:jc w:val="right"/>
              <w:rPr>
                <w:rFonts w:ascii="Arial" w:hAnsi="Arial" w:cs="Arial"/>
                <w:sz w:val="16"/>
                <w:szCs w:val="16"/>
              </w:rPr>
            </w:pPr>
            <w:r w:rsidRPr="0052351B">
              <w:rPr>
                <w:rFonts w:ascii="Arial" w:hAnsi="Arial" w:cs="Arial"/>
                <w:sz w:val="16"/>
                <w:szCs w:val="16"/>
              </w:rPr>
              <w:t>-</w:t>
            </w:r>
          </w:p>
        </w:tc>
      </w:tr>
      <w:tr w:rsidR="001556BD" w:rsidRPr="0052351B" w14:paraId="03158767"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39A996A4" w14:textId="77777777" w:rsidR="001556BD" w:rsidRPr="0052351B" w:rsidRDefault="001556BD" w:rsidP="00542401">
            <w:pPr>
              <w:rPr>
                <w:rFonts w:ascii="Arial" w:hAnsi="Arial" w:cs="Arial"/>
                <w:sz w:val="16"/>
                <w:szCs w:val="16"/>
              </w:rPr>
            </w:pPr>
            <w:r w:rsidRPr="0052351B">
              <w:rPr>
                <w:rFonts w:ascii="Arial" w:hAnsi="Arial" w:cs="Arial"/>
                <w:sz w:val="16"/>
                <w:szCs w:val="16"/>
              </w:rPr>
              <w:t>6. Otras deudas con las Administraciones Públicas</w:t>
            </w:r>
          </w:p>
        </w:tc>
        <w:tc>
          <w:tcPr>
            <w:tcW w:w="899" w:type="dxa"/>
            <w:tcBorders>
              <w:top w:val="nil"/>
              <w:left w:val="single" w:sz="4" w:space="0" w:color="auto"/>
              <w:bottom w:val="nil"/>
              <w:right w:val="single" w:sz="4" w:space="0" w:color="auto"/>
            </w:tcBorders>
            <w:shd w:val="clear" w:color="auto" w:fill="auto"/>
            <w:noWrap/>
            <w:vAlign w:val="center"/>
            <w:hideMark/>
          </w:tcPr>
          <w:p w14:paraId="3A04E38D" w14:textId="27F13F3D" w:rsidR="001556BD" w:rsidRPr="0052351B" w:rsidRDefault="005F1A01" w:rsidP="00542401">
            <w:pPr>
              <w:jc w:val="center"/>
              <w:rPr>
                <w:rFonts w:ascii="Arial" w:hAnsi="Arial" w:cs="Arial"/>
                <w:sz w:val="16"/>
                <w:szCs w:val="16"/>
              </w:rPr>
            </w:pPr>
            <w:r>
              <w:rPr>
                <w:rFonts w:ascii="Arial" w:hAnsi="Arial" w:cs="Arial"/>
                <w:sz w:val="16"/>
                <w:szCs w:val="16"/>
              </w:rPr>
              <w:t>15</w:t>
            </w:r>
          </w:p>
        </w:tc>
        <w:tc>
          <w:tcPr>
            <w:tcW w:w="1253" w:type="dxa"/>
            <w:tcBorders>
              <w:top w:val="nil"/>
              <w:left w:val="nil"/>
              <w:bottom w:val="nil"/>
              <w:right w:val="single" w:sz="4" w:space="0" w:color="auto"/>
            </w:tcBorders>
            <w:shd w:val="clear" w:color="auto" w:fill="auto"/>
            <w:noWrap/>
            <w:vAlign w:val="center"/>
            <w:hideMark/>
          </w:tcPr>
          <w:p w14:paraId="689A671F"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455.784,68</w:t>
            </w:r>
          </w:p>
        </w:tc>
        <w:tc>
          <w:tcPr>
            <w:tcW w:w="1253" w:type="dxa"/>
            <w:tcBorders>
              <w:top w:val="nil"/>
              <w:left w:val="nil"/>
              <w:bottom w:val="nil"/>
              <w:right w:val="single" w:sz="4" w:space="0" w:color="auto"/>
            </w:tcBorders>
            <w:shd w:val="clear" w:color="auto" w:fill="auto"/>
            <w:noWrap/>
            <w:vAlign w:val="center"/>
            <w:hideMark/>
          </w:tcPr>
          <w:p w14:paraId="0672F45F" w14:textId="77777777" w:rsidR="001556BD" w:rsidRPr="0052351B" w:rsidRDefault="001556BD" w:rsidP="00542401">
            <w:pPr>
              <w:jc w:val="right"/>
              <w:rPr>
                <w:rFonts w:ascii="Arial" w:hAnsi="Arial" w:cs="Arial"/>
                <w:sz w:val="16"/>
                <w:szCs w:val="16"/>
              </w:rPr>
            </w:pPr>
            <w:r w:rsidRPr="0052351B">
              <w:rPr>
                <w:rFonts w:ascii="Arial" w:hAnsi="Arial" w:cs="Arial"/>
                <w:sz w:val="16"/>
                <w:szCs w:val="16"/>
              </w:rPr>
              <w:t>480.466,40</w:t>
            </w:r>
          </w:p>
        </w:tc>
      </w:tr>
      <w:tr w:rsidR="001556BD" w:rsidRPr="00E25E42" w14:paraId="1F4ED688"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6BF8384E"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2C9509E4"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6CA93C7A"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33820D8E"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3014A0C8" w14:textId="77777777" w:rsidTr="00542401">
        <w:trPr>
          <w:trHeight w:val="217"/>
        </w:trPr>
        <w:tc>
          <w:tcPr>
            <w:tcW w:w="5658" w:type="dxa"/>
            <w:tcBorders>
              <w:top w:val="nil"/>
              <w:left w:val="single" w:sz="8" w:space="0" w:color="auto"/>
              <w:bottom w:val="nil"/>
              <w:right w:val="nil"/>
            </w:tcBorders>
            <w:shd w:val="clear" w:color="auto" w:fill="auto"/>
            <w:noWrap/>
            <w:vAlign w:val="center"/>
            <w:hideMark/>
          </w:tcPr>
          <w:p w14:paraId="2E88DFFF"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VI. Periodificaciones a corto plazo.</w:t>
            </w:r>
          </w:p>
        </w:tc>
        <w:tc>
          <w:tcPr>
            <w:tcW w:w="899" w:type="dxa"/>
            <w:tcBorders>
              <w:top w:val="nil"/>
              <w:left w:val="single" w:sz="4" w:space="0" w:color="auto"/>
              <w:bottom w:val="nil"/>
              <w:right w:val="single" w:sz="4" w:space="0" w:color="auto"/>
            </w:tcBorders>
            <w:shd w:val="clear" w:color="auto" w:fill="auto"/>
            <w:noWrap/>
            <w:vAlign w:val="center"/>
            <w:hideMark/>
          </w:tcPr>
          <w:p w14:paraId="54060324" w14:textId="77777777" w:rsidR="001556BD" w:rsidRPr="0052351B" w:rsidRDefault="001556BD" w:rsidP="00542401">
            <w:pPr>
              <w:jc w:val="center"/>
              <w:rPr>
                <w:rFonts w:ascii="Arial" w:hAnsi="Arial" w:cs="Arial"/>
                <w:b/>
                <w:bCs/>
                <w:sz w:val="16"/>
                <w:szCs w:val="16"/>
              </w:rPr>
            </w:pPr>
          </w:p>
        </w:tc>
        <w:tc>
          <w:tcPr>
            <w:tcW w:w="1253" w:type="dxa"/>
            <w:tcBorders>
              <w:top w:val="nil"/>
              <w:left w:val="nil"/>
              <w:bottom w:val="nil"/>
              <w:right w:val="single" w:sz="4" w:space="0" w:color="auto"/>
            </w:tcBorders>
            <w:shd w:val="clear" w:color="auto" w:fill="auto"/>
            <w:noWrap/>
            <w:vAlign w:val="center"/>
            <w:hideMark/>
          </w:tcPr>
          <w:p w14:paraId="05B35D30" w14:textId="77777777" w:rsidR="001556BD" w:rsidRPr="0052351B" w:rsidRDefault="00542401" w:rsidP="00542401">
            <w:pPr>
              <w:jc w:val="right"/>
              <w:rPr>
                <w:rFonts w:ascii="Arial" w:hAnsi="Arial" w:cs="Arial"/>
                <w:b/>
                <w:bCs/>
                <w:sz w:val="16"/>
                <w:szCs w:val="16"/>
              </w:rPr>
            </w:pPr>
            <w:r w:rsidRPr="0052351B">
              <w:rPr>
                <w:rFonts w:ascii="Arial" w:hAnsi="Arial" w:cs="Arial"/>
                <w:b/>
                <w:bCs/>
                <w:sz w:val="16"/>
                <w:szCs w:val="16"/>
              </w:rPr>
              <w:t>-</w:t>
            </w:r>
          </w:p>
        </w:tc>
        <w:tc>
          <w:tcPr>
            <w:tcW w:w="1253" w:type="dxa"/>
            <w:tcBorders>
              <w:top w:val="nil"/>
              <w:left w:val="nil"/>
              <w:bottom w:val="nil"/>
              <w:right w:val="single" w:sz="4" w:space="0" w:color="auto"/>
            </w:tcBorders>
            <w:shd w:val="clear" w:color="auto" w:fill="auto"/>
            <w:noWrap/>
            <w:vAlign w:val="center"/>
            <w:hideMark/>
          </w:tcPr>
          <w:p w14:paraId="4D0ABD7F"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1.371.878,22</w:t>
            </w:r>
          </w:p>
        </w:tc>
      </w:tr>
      <w:tr w:rsidR="001556BD" w:rsidRPr="00E25E42" w14:paraId="329A443A" w14:textId="77777777" w:rsidTr="00542401">
        <w:trPr>
          <w:trHeight w:val="87"/>
        </w:trPr>
        <w:tc>
          <w:tcPr>
            <w:tcW w:w="5658" w:type="dxa"/>
            <w:tcBorders>
              <w:top w:val="nil"/>
              <w:left w:val="single" w:sz="8" w:space="0" w:color="auto"/>
              <w:bottom w:val="nil"/>
              <w:right w:val="nil"/>
            </w:tcBorders>
            <w:shd w:val="clear" w:color="auto" w:fill="auto"/>
            <w:noWrap/>
            <w:vAlign w:val="center"/>
            <w:hideMark/>
          </w:tcPr>
          <w:p w14:paraId="2268E4DC" w14:textId="77777777" w:rsidR="001556BD" w:rsidRPr="00E25E42" w:rsidRDefault="001556BD" w:rsidP="00542401">
            <w:pPr>
              <w:rPr>
                <w:rFonts w:ascii="Arial" w:hAnsi="Arial" w:cs="Arial"/>
                <w:b/>
                <w:bCs/>
                <w:sz w:val="10"/>
                <w:szCs w:val="10"/>
              </w:rPr>
            </w:pPr>
            <w:r w:rsidRPr="00E25E42">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14:paraId="2D209B59" w14:textId="77777777" w:rsidR="001556BD" w:rsidRPr="00E25E42" w:rsidRDefault="001556BD" w:rsidP="00542401">
            <w:pPr>
              <w:jc w:val="center"/>
              <w:rPr>
                <w:rFonts w:ascii="Arial" w:hAnsi="Arial" w:cs="Arial"/>
                <w:b/>
                <w:bCs/>
                <w:sz w:val="10"/>
                <w:szCs w:val="10"/>
              </w:rPr>
            </w:pPr>
          </w:p>
        </w:tc>
        <w:tc>
          <w:tcPr>
            <w:tcW w:w="1253" w:type="dxa"/>
            <w:tcBorders>
              <w:top w:val="nil"/>
              <w:left w:val="nil"/>
              <w:bottom w:val="nil"/>
              <w:right w:val="single" w:sz="4" w:space="0" w:color="auto"/>
            </w:tcBorders>
            <w:shd w:val="clear" w:color="auto" w:fill="auto"/>
            <w:noWrap/>
            <w:vAlign w:val="center"/>
            <w:hideMark/>
          </w:tcPr>
          <w:p w14:paraId="56F46D7D"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c>
          <w:tcPr>
            <w:tcW w:w="1253" w:type="dxa"/>
            <w:tcBorders>
              <w:top w:val="nil"/>
              <w:left w:val="nil"/>
              <w:bottom w:val="nil"/>
              <w:right w:val="single" w:sz="4" w:space="0" w:color="auto"/>
            </w:tcBorders>
            <w:shd w:val="clear" w:color="auto" w:fill="auto"/>
            <w:noWrap/>
            <w:vAlign w:val="center"/>
            <w:hideMark/>
          </w:tcPr>
          <w:p w14:paraId="7A192B2D" w14:textId="77777777" w:rsidR="001556BD" w:rsidRPr="00E25E42" w:rsidRDefault="001556BD" w:rsidP="00542401">
            <w:pPr>
              <w:jc w:val="right"/>
              <w:rPr>
                <w:rFonts w:ascii="Arial" w:hAnsi="Arial" w:cs="Arial"/>
                <w:b/>
                <w:bCs/>
                <w:sz w:val="10"/>
                <w:szCs w:val="10"/>
              </w:rPr>
            </w:pPr>
            <w:r w:rsidRPr="00E25E42">
              <w:rPr>
                <w:rFonts w:ascii="Arial" w:hAnsi="Arial" w:cs="Arial"/>
                <w:b/>
                <w:bCs/>
                <w:sz w:val="10"/>
                <w:szCs w:val="10"/>
              </w:rPr>
              <w:t> </w:t>
            </w:r>
          </w:p>
        </w:tc>
      </w:tr>
      <w:tr w:rsidR="001556BD" w:rsidRPr="0052351B" w14:paraId="656D7D67" w14:textId="77777777" w:rsidTr="00E25E42">
        <w:trPr>
          <w:trHeight w:val="283"/>
        </w:trPr>
        <w:tc>
          <w:tcPr>
            <w:tcW w:w="5658" w:type="dxa"/>
            <w:tcBorders>
              <w:top w:val="single" w:sz="4" w:space="0" w:color="auto"/>
              <w:left w:val="single" w:sz="8" w:space="0" w:color="auto"/>
              <w:bottom w:val="single" w:sz="8" w:space="0" w:color="auto"/>
              <w:right w:val="nil"/>
            </w:tcBorders>
            <w:shd w:val="clear" w:color="auto" w:fill="F2F2F2" w:themeFill="background1" w:themeFillShade="F2"/>
            <w:noWrap/>
            <w:vAlign w:val="center"/>
            <w:hideMark/>
          </w:tcPr>
          <w:p w14:paraId="633827AE" w14:textId="77777777" w:rsidR="001556BD" w:rsidRPr="0052351B" w:rsidRDefault="001556BD" w:rsidP="00542401">
            <w:pPr>
              <w:rPr>
                <w:rFonts w:ascii="Arial" w:hAnsi="Arial" w:cs="Arial"/>
                <w:b/>
                <w:bCs/>
                <w:sz w:val="16"/>
                <w:szCs w:val="16"/>
              </w:rPr>
            </w:pPr>
            <w:r w:rsidRPr="0052351B">
              <w:rPr>
                <w:rFonts w:ascii="Arial" w:hAnsi="Arial" w:cs="Arial"/>
                <w:b/>
                <w:bCs/>
                <w:sz w:val="16"/>
                <w:szCs w:val="16"/>
              </w:rPr>
              <w:t>TOTAL PATRIMONIO NETO Y PASIVO</w:t>
            </w:r>
          </w:p>
        </w:tc>
        <w:tc>
          <w:tcPr>
            <w:tcW w:w="899"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7C572A67" w14:textId="77777777" w:rsidR="001556BD" w:rsidRPr="0052351B" w:rsidRDefault="001556BD" w:rsidP="00542401">
            <w:pPr>
              <w:jc w:val="center"/>
              <w:rPr>
                <w:rFonts w:ascii="Arial" w:hAnsi="Arial" w:cs="Arial"/>
                <w:b/>
                <w:bCs/>
                <w:sz w:val="16"/>
                <w:szCs w:val="16"/>
              </w:rPr>
            </w:pPr>
          </w:p>
        </w:tc>
        <w:tc>
          <w:tcPr>
            <w:tcW w:w="1253"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3702BCB6" w14:textId="77777777" w:rsidR="001556BD" w:rsidRPr="0052351B" w:rsidRDefault="0096554D" w:rsidP="00542401">
            <w:pPr>
              <w:jc w:val="right"/>
              <w:rPr>
                <w:rFonts w:ascii="Arial" w:hAnsi="Arial" w:cs="Arial"/>
                <w:b/>
                <w:bCs/>
                <w:sz w:val="16"/>
                <w:szCs w:val="16"/>
              </w:rPr>
            </w:pPr>
            <w:r w:rsidRPr="0052351B">
              <w:rPr>
                <w:rFonts w:ascii="Arial" w:hAnsi="Arial" w:cs="Arial"/>
                <w:b/>
                <w:bCs/>
                <w:sz w:val="16"/>
                <w:szCs w:val="16"/>
              </w:rPr>
              <w:t>189.445.820,58</w:t>
            </w:r>
          </w:p>
        </w:tc>
        <w:tc>
          <w:tcPr>
            <w:tcW w:w="1253"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7F0E5F5D" w14:textId="77777777" w:rsidR="001556BD" w:rsidRPr="0052351B" w:rsidRDefault="001556BD" w:rsidP="00542401">
            <w:pPr>
              <w:jc w:val="right"/>
              <w:rPr>
                <w:rFonts w:ascii="Arial" w:hAnsi="Arial" w:cs="Arial"/>
                <w:b/>
                <w:bCs/>
                <w:sz w:val="16"/>
                <w:szCs w:val="16"/>
              </w:rPr>
            </w:pPr>
            <w:r w:rsidRPr="0052351B">
              <w:rPr>
                <w:rFonts w:ascii="Arial" w:hAnsi="Arial" w:cs="Arial"/>
                <w:b/>
                <w:bCs/>
                <w:sz w:val="16"/>
                <w:szCs w:val="16"/>
              </w:rPr>
              <w:t>195.898.998,67</w:t>
            </w:r>
          </w:p>
        </w:tc>
      </w:tr>
    </w:tbl>
    <w:p w14:paraId="3470B3C2" w14:textId="77777777" w:rsidR="00F767D9" w:rsidRPr="0052351B" w:rsidRDefault="00F767D9">
      <w:pPr>
        <w:rPr>
          <w:rFonts w:ascii="Arial" w:hAnsi="Arial" w:cs="Arial"/>
          <w:sz w:val="16"/>
          <w:szCs w:val="16"/>
        </w:rPr>
      </w:pPr>
    </w:p>
    <w:p w14:paraId="62ACDD0F" w14:textId="77777777" w:rsidR="00403894" w:rsidRPr="0052351B" w:rsidRDefault="00403894">
      <w:pPr>
        <w:rPr>
          <w:noProof/>
        </w:rPr>
      </w:pPr>
      <w:r w:rsidRPr="0052351B">
        <w:rPr>
          <w:noProof/>
        </w:rPr>
        <w:br w:type="page"/>
      </w:r>
    </w:p>
    <w:p w14:paraId="1CA98283" w14:textId="77777777" w:rsidR="006E2457" w:rsidRPr="002D70F5" w:rsidRDefault="006E2457" w:rsidP="006E2457">
      <w:pPr>
        <w:jc w:val="center"/>
        <w:rPr>
          <w:rFonts w:ascii="Arial" w:hAnsi="Arial" w:cs="Arial"/>
          <w:b/>
          <w:bCs/>
          <w:sz w:val="20"/>
          <w:szCs w:val="20"/>
        </w:rPr>
      </w:pPr>
      <w:r w:rsidRPr="002D70F5">
        <w:rPr>
          <w:rFonts w:ascii="Arial" w:hAnsi="Arial" w:cs="Arial"/>
          <w:b/>
          <w:bCs/>
          <w:sz w:val="20"/>
          <w:szCs w:val="20"/>
        </w:rPr>
        <w:t>INSTITUTO TECNOLÓGICO Y DE ENERGÍAS RENOVABLES, S.A.</w:t>
      </w:r>
    </w:p>
    <w:p w14:paraId="2E008AF2" w14:textId="77777777" w:rsidR="006E2457" w:rsidRPr="002D70F5" w:rsidRDefault="006E2457" w:rsidP="006E2457">
      <w:pPr>
        <w:jc w:val="center"/>
        <w:rPr>
          <w:rFonts w:ascii="Arial" w:hAnsi="Arial" w:cs="Arial"/>
          <w:b/>
          <w:bCs/>
          <w:sz w:val="20"/>
          <w:szCs w:val="20"/>
        </w:rPr>
      </w:pPr>
      <w:r w:rsidRPr="002D70F5">
        <w:rPr>
          <w:rFonts w:ascii="Arial" w:hAnsi="Arial" w:cs="Arial"/>
          <w:b/>
          <w:bCs/>
          <w:sz w:val="20"/>
          <w:szCs w:val="20"/>
        </w:rPr>
        <w:t>CUENTA DE PÉRDIDAS Y GANANCIAS CORRESPONDIENTES A LOS EJERCICIOS 2020 Y 2019</w:t>
      </w:r>
    </w:p>
    <w:p w14:paraId="65DF37F5" w14:textId="77777777" w:rsidR="006E2457" w:rsidRPr="0052351B" w:rsidRDefault="006E2457" w:rsidP="006E2457">
      <w:pPr>
        <w:jc w:val="center"/>
        <w:rPr>
          <w:rFonts w:ascii="Arial" w:hAnsi="Arial" w:cs="Arial"/>
          <w:sz w:val="16"/>
          <w:szCs w:val="16"/>
        </w:rPr>
      </w:pPr>
      <w:r w:rsidRPr="0052351B">
        <w:rPr>
          <w:rFonts w:ascii="Arial" w:hAnsi="Arial" w:cs="Arial"/>
          <w:sz w:val="16"/>
          <w:szCs w:val="16"/>
        </w:rPr>
        <w:t>(Expresados en euros)</w:t>
      </w:r>
    </w:p>
    <w:tbl>
      <w:tblPr>
        <w:tblW w:w="5000" w:type="pct"/>
        <w:jc w:val="center"/>
        <w:tblCellMar>
          <w:left w:w="70" w:type="dxa"/>
          <w:right w:w="70" w:type="dxa"/>
        </w:tblCellMar>
        <w:tblLook w:val="04A0" w:firstRow="1" w:lastRow="0" w:firstColumn="1" w:lastColumn="0" w:noHBand="0" w:noVBand="1"/>
      </w:tblPr>
      <w:tblGrid>
        <w:gridCol w:w="5316"/>
        <w:gridCol w:w="1011"/>
        <w:gridCol w:w="1300"/>
        <w:gridCol w:w="1300"/>
      </w:tblGrid>
      <w:tr w:rsidR="006E2457" w:rsidRPr="0052351B" w14:paraId="0C7E887D" w14:textId="77777777" w:rsidTr="005A7845">
        <w:trPr>
          <w:trHeight w:val="200"/>
          <w:jc w:val="center"/>
        </w:trPr>
        <w:tc>
          <w:tcPr>
            <w:tcW w:w="2978" w:type="pct"/>
            <w:vMerge w:val="restart"/>
            <w:tcBorders>
              <w:top w:val="single" w:sz="4" w:space="0" w:color="auto"/>
              <w:left w:val="single" w:sz="4" w:space="0" w:color="auto"/>
              <w:right w:val="nil"/>
            </w:tcBorders>
            <w:shd w:val="clear" w:color="auto" w:fill="D9D9D9" w:themeFill="background1" w:themeFillShade="D9"/>
            <w:noWrap/>
            <w:vAlign w:val="bottom"/>
            <w:hideMark/>
          </w:tcPr>
          <w:p w14:paraId="3F72AE3C" w14:textId="77777777" w:rsidR="006E2457" w:rsidRPr="0052351B" w:rsidRDefault="006E2457" w:rsidP="005A7845">
            <w:pPr>
              <w:rPr>
                <w:rFonts w:ascii="Arial" w:hAnsi="Arial" w:cs="Arial"/>
                <w:sz w:val="16"/>
                <w:szCs w:val="16"/>
              </w:rPr>
            </w:pPr>
            <w:r w:rsidRPr="0052351B">
              <w:rPr>
                <w:rFonts w:ascii="Arial" w:hAnsi="Arial" w:cs="Arial"/>
                <w:b/>
                <w:bCs/>
                <w:sz w:val="16"/>
                <w:szCs w:val="16"/>
              </w:rPr>
              <w:t>Cuenta de Pérdidas y Ganancias</w:t>
            </w:r>
          </w:p>
        </w:tc>
        <w:tc>
          <w:tcPr>
            <w:tcW w:w="566" w:type="pct"/>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2D9313C8"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 xml:space="preserve">Notas </w:t>
            </w:r>
          </w:p>
        </w:tc>
        <w:tc>
          <w:tcPr>
            <w:tcW w:w="728" w:type="pct"/>
            <w:vMerge w:val="restart"/>
            <w:tcBorders>
              <w:top w:val="single" w:sz="4" w:space="0" w:color="auto"/>
              <w:left w:val="nil"/>
              <w:right w:val="single" w:sz="4" w:space="0" w:color="auto"/>
            </w:tcBorders>
            <w:shd w:val="clear" w:color="auto" w:fill="D9D9D9" w:themeFill="background1" w:themeFillShade="D9"/>
            <w:noWrap/>
            <w:vAlign w:val="bottom"/>
            <w:hideMark/>
          </w:tcPr>
          <w:p w14:paraId="7E6AAD47"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2020</w:t>
            </w:r>
          </w:p>
        </w:tc>
        <w:tc>
          <w:tcPr>
            <w:tcW w:w="728" w:type="pct"/>
            <w:vMerge w:val="restart"/>
            <w:tcBorders>
              <w:top w:val="single" w:sz="4" w:space="0" w:color="auto"/>
              <w:left w:val="nil"/>
              <w:right w:val="single" w:sz="4" w:space="0" w:color="auto"/>
            </w:tcBorders>
            <w:shd w:val="clear" w:color="auto" w:fill="D9D9D9" w:themeFill="background1" w:themeFillShade="D9"/>
            <w:noWrap/>
            <w:vAlign w:val="bottom"/>
            <w:hideMark/>
          </w:tcPr>
          <w:p w14:paraId="5D8683E3"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2019</w:t>
            </w:r>
          </w:p>
        </w:tc>
      </w:tr>
      <w:tr w:rsidR="006E2457" w:rsidRPr="0052351B" w14:paraId="2A212828" w14:textId="77777777" w:rsidTr="005A7845">
        <w:trPr>
          <w:trHeight w:val="200"/>
          <w:jc w:val="center"/>
        </w:trPr>
        <w:tc>
          <w:tcPr>
            <w:tcW w:w="2978" w:type="pct"/>
            <w:vMerge/>
            <w:tcBorders>
              <w:left w:val="single" w:sz="4" w:space="0" w:color="auto"/>
              <w:bottom w:val="single" w:sz="4" w:space="0" w:color="auto"/>
              <w:right w:val="nil"/>
            </w:tcBorders>
            <w:shd w:val="clear" w:color="auto" w:fill="D9D9D9" w:themeFill="background1" w:themeFillShade="D9"/>
            <w:noWrap/>
            <w:vAlign w:val="bottom"/>
            <w:hideMark/>
          </w:tcPr>
          <w:p w14:paraId="6D46E1E6" w14:textId="77777777" w:rsidR="006E2457" w:rsidRPr="0052351B" w:rsidRDefault="006E2457" w:rsidP="005A7845">
            <w:pPr>
              <w:rPr>
                <w:rFonts w:ascii="Arial" w:hAnsi="Arial" w:cs="Arial"/>
                <w:b/>
                <w:bCs/>
                <w:sz w:val="16"/>
                <w:szCs w:val="16"/>
              </w:rPr>
            </w:pPr>
          </w:p>
        </w:tc>
        <w:tc>
          <w:tcPr>
            <w:tcW w:w="566"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3552120"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Memoria</w:t>
            </w:r>
          </w:p>
        </w:tc>
        <w:tc>
          <w:tcPr>
            <w:tcW w:w="728" w:type="pct"/>
            <w:vMerge/>
            <w:tcBorders>
              <w:left w:val="nil"/>
              <w:bottom w:val="single" w:sz="4" w:space="0" w:color="auto"/>
              <w:right w:val="single" w:sz="4" w:space="0" w:color="auto"/>
            </w:tcBorders>
            <w:shd w:val="clear" w:color="auto" w:fill="D9D9D9" w:themeFill="background1" w:themeFillShade="D9"/>
            <w:noWrap/>
            <w:vAlign w:val="bottom"/>
            <w:hideMark/>
          </w:tcPr>
          <w:p w14:paraId="03E4AA1C" w14:textId="77777777" w:rsidR="006E2457" w:rsidRPr="0052351B" w:rsidRDefault="006E2457" w:rsidP="005A7845">
            <w:pPr>
              <w:jc w:val="center"/>
              <w:rPr>
                <w:rFonts w:ascii="Arial" w:hAnsi="Arial" w:cs="Arial"/>
                <w:b/>
                <w:bCs/>
                <w:sz w:val="16"/>
                <w:szCs w:val="16"/>
              </w:rPr>
            </w:pPr>
          </w:p>
        </w:tc>
        <w:tc>
          <w:tcPr>
            <w:tcW w:w="728" w:type="pct"/>
            <w:vMerge/>
            <w:tcBorders>
              <w:left w:val="nil"/>
              <w:bottom w:val="single" w:sz="4" w:space="0" w:color="auto"/>
              <w:right w:val="single" w:sz="4" w:space="0" w:color="auto"/>
            </w:tcBorders>
            <w:shd w:val="clear" w:color="auto" w:fill="D9D9D9" w:themeFill="background1" w:themeFillShade="D9"/>
            <w:noWrap/>
            <w:vAlign w:val="bottom"/>
            <w:hideMark/>
          </w:tcPr>
          <w:p w14:paraId="765EB3B5" w14:textId="77777777" w:rsidR="006E2457" w:rsidRPr="0052351B" w:rsidRDefault="006E2457" w:rsidP="005A7845">
            <w:pPr>
              <w:jc w:val="center"/>
              <w:rPr>
                <w:rFonts w:ascii="Arial" w:hAnsi="Arial" w:cs="Arial"/>
                <w:b/>
                <w:bCs/>
                <w:sz w:val="16"/>
                <w:szCs w:val="16"/>
              </w:rPr>
            </w:pPr>
          </w:p>
        </w:tc>
      </w:tr>
      <w:tr w:rsidR="006E2457" w:rsidRPr="0052351B" w14:paraId="7333F7B1" w14:textId="77777777" w:rsidTr="006E2457">
        <w:trPr>
          <w:trHeight w:val="200"/>
          <w:jc w:val="center"/>
        </w:trPr>
        <w:tc>
          <w:tcPr>
            <w:tcW w:w="2978" w:type="pct"/>
            <w:tcBorders>
              <w:top w:val="nil"/>
              <w:left w:val="single" w:sz="8" w:space="0" w:color="auto"/>
              <w:bottom w:val="nil"/>
              <w:right w:val="nil"/>
            </w:tcBorders>
            <w:shd w:val="clear" w:color="auto" w:fill="F2F2F2" w:themeFill="background1" w:themeFillShade="F2"/>
            <w:noWrap/>
            <w:vAlign w:val="center"/>
            <w:hideMark/>
          </w:tcPr>
          <w:p w14:paraId="550E54AE" w14:textId="77777777" w:rsidR="006E2457" w:rsidRPr="0052351B" w:rsidRDefault="006E2457" w:rsidP="005A7845">
            <w:pPr>
              <w:rPr>
                <w:rFonts w:ascii="Arial" w:hAnsi="Arial" w:cs="Arial"/>
                <w:b/>
                <w:bCs/>
                <w:sz w:val="16"/>
                <w:szCs w:val="16"/>
                <w:u w:val="single"/>
              </w:rPr>
            </w:pPr>
            <w:r w:rsidRPr="0052351B">
              <w:rPr>
                <w:rFonts w:ascii="Arial" w:hAnsi="Arial" w:cs="Arial"/>
                <w:b/>
                <w:bCs/>
                <w:sz w:val="16"/>
                <w:szCs w:val="16"/>
                <w:u w:val="single"/>
              </w:rPr>
              <w:t>A) OPERACIONES CONTINUADAS</w:t>
            </w:r>
          </w:p>
        </w:tc>
        <w:tc>
          <w:tcPr>
            <w:tcW w:w="566" w:type="pct"/>
            <w:tcBorders>
              <w:top w:val="nil"/>
              <w:left w:val="single" w:sz="4" w:space="0" w:color="auto"/>
              <w:bottom w:val="nil"/>
              <w:right w:val="single" w:sz="4" w:space="0" w:color="auto"/>
            </w:tcBorders>
            <w:shd w:val="clear" w:color="auto" w:fill="F2F2F2" w:themeFill="background1" w:themeFillShade="F2"/>
            <w:noWrap/>
            <w:vAlign w:val="center"/>
            <w:hideMark/>
          </w:tcPr>
          <w:p w14:paraId="21D3825C" w14:textId="77777777" w:rsidR="006E2457" w:rsidRPr="0052351B" w:rsidRDefault="006E2457" w:rsidP="005A7845">
            <w:pPr>
              <w:jc w:val="center"/>
              <w:rPr>
                <w:rFonts w:ascii="Arial" w:hAnsi="Arial" w:cs="Arial"/>
                <w:b/>
                <w:bCs/>
                <w:sz w:val="16"/>
                <w:szCs w:val="16"/>
                <w:u w:val="single"/>
              </w:rPr>
            </w:pPr>
          </w:p>
        </w:tc>
        <w:tc>
          <w:tcPr>
            <w:tcW w:w="728" w:type="pct"/>
            <w:tcBorders>
              <w:top w:val="nil"/>
              <w:left w:val="nil"/>
              <w:bottom w:val="nil"/>
              <w:right w:val="single" w:sz="4" w:space="0" w:color="auto"/>
            </w:tcBorders>
            <w:shd w:val="clear" w:color="auto" w:fill="F2F2F2" w:themeFill="background1" w:themeFillShade="F2"/>
            <w:noWrap/>
            <w:vAlign w:val="center"/>
            <w:hideMark/>
          </w:tcPr>
          <w:p w14:paraId="4A3CD385"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28" w:type="pct"/>
            <w:tcBorders>
              <w:top w:val="nil"/>
              <w:left w:val="nil"/>
              <w:bottom w:val="nil"/>
              <w:right w:val="single" w:sz="8" w:space="0" w:color="auto"/>
            </w:tcBorders>
            <w:shd w:val="clear" w:color="auto" w:fill="F2F2F2" w:themeFill="background1" w:themeFillShade="F2"/>
            <w:noWrap/>
            <w:vAlign w:val="center"/>
            <w:hideMark/>
          </w:tcPr>
          <w:p w14:paraId="1A8B75D4"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7E5E911E"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2BB22B8D"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1. Importe neto de la cifra de negocios </w:t>
            </w:r>
          </w:p>
        </w:tc>
        <w:tc>
          <w:tcPr>
            <w:tcW w:w="566" w:type="pct"/>
            <w:tcBorders>
              <w:top w:val="nil"/>
              <w:left w:val="single" w:sz="4" w:space="0" w:color="auto"/>
              <w:bottom w:val="nil"/>
              <w:right w:val="single" w:sz="4" w:space="0" w:color="auto"/>
            </w:tcBorders>
            <w:shd w:val="clear" w:color="auto" w:fill="auto"/>
            <w:noWrap/>
            <w:vAlign w:val="center"/>
            <w:hideMark/>
          </w:tcPr>
          <w:p w14:paraId="6D3D8993"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6CD3C5EF"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15.394.397,79</w:t>
            </w:r>
          </w:p>
        </w:tc>
        <w:tc>
          <w:tcPr>
            <w:tcW w:w="728" w:type="pct"/>
            <w:tcBorders>
              <w:top w:val="nil"/>
              <w:left w:val="nil"/>
              <w:bottom w:val="nil"/>
              <w:right w:val="single" w:sz="8" w:space="0" w:color="auto"/>
            </w:tcBorders>
            <w:shd w:val="clear" w:color="auto" w:fill="auto"/>
            <w:noWrap/>
            <w:vAlign w:val="center"/>
            <w:hideMark/>
          </w:tcPr>
          <w:p w14:paraId="135D53A5"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18.691.244,37</w:t>
            </w:r>
          </w:p>
        </w:tc>
      </w:tr>
      <w:tr w:rsidR="006E2457" w:rsidRPr="0052351B" w14:paraId="70A910A8"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0CF2243D"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Ventas Iter energía </w:t>
            </w:r>
          </w:p>
        </w:tc>
        <w:tc>
          <w:tcPr>
            <w:tcW w:w="566" w:type="pct"/>
            <w:tcBorders>
              <w:top w:val="nil"/>
              <w:left w:val="single" w:sz="4" w:space="0" w:color="auto"/>
              <w:bottom w:val="nil"/>
              <w:right w:val="single" w:sz="4" w:space="0" w:color="auto"/>
            </w:tcBorders>
            <w:shd w:val="clear" w:color="auto" w:fill="auto"/>
            <w:noWrap/>
            <w:vAlign w:val="center"/>
            <w:hideMark/>
          </w:tcPr>
          <w:p w14:paraId="4064E0D9"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7912B082"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8.885.007,00</w:t>
            </w:r>
          </w:p>
        </w:tc>
        <w:tc>
          <w:tcPr>
            <w:tcW w:w="728" w:type="pct"/>
            <w:tcBorders>
              <w:top w:val="nil"/>
              <w:left w:val="nil"/>
              <w:bottom w:val="nil"/>
              <w:right w:val="single" w:sz="8" w:space="0" w:color="auto"/>
            </w:tcBorders>
            <w:shd w:val="clear" w:color="auto" w:fill="auto"/>
            <w:noWrap/>
            <w:vAlign w:val="center"/>
            <w:hideMark/>
          </w:tcPr>
          <w:p w14:paraId="5D0A569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11.068.688,56</w:t>
            </w:r>
          </w:p>
        </w:tc>
      </w:tr>
      <w:tr w:rsidR="006E2457" w:rsidRPr="0052351B" w14:paraId="51247DF4"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20F0FE82"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b) Prestación de servicios </w:t>
            </w:r>
          </w:p>
        </w:tc>
        <w:tc>
          <w:tcPr>
            <w:tcW w:w="566" w:type="pct"/>
            <w:tcBorders>
              <w:top w:val="nil"/>
              <w:left w:val="single" w:sz="4" w:space="0" w:color="auto"/>
              <w:bottom w:val="nil"/>
              <w:right w:val="single" w:sz="4" w:space="0" w:color="auto"/>
            </w:tcBorders>
            <w:shd w:val="clear" w:color="auto" w:fill="auto"/>
            <w:noWrap/>
            <w:vAlign w:val="center"/>
            <w:hideMark/>
          </w:tcPr>
          <w:p w14:paraId="58609645"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0C71B521"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6.509.390,79</w:t>
            </w:r>
          </w:p>
        </w:tc>
        <w:tc>
          <w:tcPr>
            <w:tcW w:w="728" w:type="pct"/>
            <w:tcBorders>
              <w:top w:val="nil"/>
              <w:left w:val="nil"/>
              <w:bottom w:val="nil"/>
              <w:right w:val="single" w:sz="8" w:space="0" w:color="auto"/>
            </w:tcBorders>
            <w:shd w:val="clear" w:color="auto" w:fill="auto"/>
            <w:noWrap/>
            <w:vAlign w:val="center"/>
            <w:hideMark/>
          </w:tcPr>
          <w:p w14:paraId="013E613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7.622.555,81</w:t>
            </w:r>
          </w:p>
        </w:tc>
      </w:tr>
      <w:tr w:rsidR="006E2457" w:rsidRPr="0052351B" w14:paraId="60FF0648"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0000E6F7"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3DA95132"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239CBF3D"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4F6140C8"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334ABED5"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32A0D8E4"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2. Var. de existencias de productos terminados y en curso</w:t>
            </w:r>
          </w:p>
        </w:tc>
        <w:tc>
          <w:tcPr>
            <w:tcW w:w="566" w:type="pct"/>
            <w:tcBorders>
              <w:top w:val="nil"/>
              <w:left w:val="single" w:sz="4" w:space="0" w:color="auto"/>
              <w:bottom w:val="nil"/>
              <w:right w:val="single" w:sz="4" w:space="0" w:color="auto"/>
            </w:tcBorders>
            <w:shd w:val="clear" w:color="auto" w:fill="auto"/>
            <w:noWrap/>
            <w:vAlign w:val="center"/>
            <w:hideMark/>
          </w:tcPr>
          <w:p w14:paraId="5FAD6969" w14:textId="77777777" w:rsidR="006E2457" w:rsidRPr="0052351B" w:rsidRDefault="006E2457" w:rsidP="005A7845">
            <w:pPr>
              <w:jc w:val="center"/>
              <w:rPr>
                <w:rFonts w:ascii="Arial" w:hAnsi="Arial" w:cs="Arial"/>
                <w:b/>
                <w:bCs/>
                <w:sz w:val="16"/>
                <w:szCs w:val="16"/>
              </w:rPr>
            </w:pPr>
          </w:p>
        </w:tc>
        <w:tc>
          <w:tcPr>
            <w:tcW w:w="728" w:type="pct"/>
            <w:tcBorders>
              <w:top w:val="nil"/>
              <w:left w:val="nil"/>
              <w:bottom w:val="nil"/>
              <w:right w:val="single" w:sz="4" w:space="0" w:color="auto"/>
            </w:tcBorders>
            <w:shd w:val="clear" w:color="auto" w:fill="auto"/>
            <w:noWrap/>
            <w:vAlign w:val="center"/>
            <w:hideMark/>
          </w:tcPr>
          <w:p w14:paraId="1AB1BF08"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 </w:t>
            </w:r>
          </w:p>
        </w:tc>
        <w:tc>
          <w:tcPr>
            <w:tcW w:w="728" w:type="pct"/>
            <w:tcBorders>
              <w:top w:val="nil"/>
              <w:left w:val="nil"/>
              <w:bottom w:val="nil"/>
              <w:right w:val="single" w:sz="8" w:space="0" w:color="auto"/>
            </w:tcBorders>
            <w:shd w:val="clear" w:color="auto" w:fill="auto"/>
            <w:noWrap/>
            <w:vAlign w:val="center"/>
            <w:hideMark/>
          </w:tcPr>
          <w:p w14:paraId="2FFA603D"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-6.720,00</w:t>
            </w:r>
          </w:p>
        </w:tc>
      </w:tr>
      <w:tr w:rsidR="006E2457" w:rsidRPr="0052351B" w14:paraId="1286C201"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5587AD78"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5116C85B"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72113D3F"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1A679333"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5C07F943"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56CD55DC"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3. Trabajos realizados por la empresa para su activo</w:t>
            </w:r>
          </w:p>
        </w:tc>
        <w:tc>
          <w:tcPr>
            <w:tcW w:w="566" w:type="pct"/>
            <w:tcBorders>
              <w:top w:val="nil"/>
              <w:left w:val="single" w:sz="4" w:space="0" w:color="auto"/>
              <w:bottom w:val="nil"/>
              <w:right w:val="single" w:sz="4" w:space="0" w:color="auto"/>
            </w:tcBorders>
            <w:shd w:val="clear" w:color="auto" w:fill="auto"/>
            <w:noWrap/>
            <w:vAlign w:val="center"/>
            <w:hideMark/>
          </w:tcPr>
          <w:p w14:paraId="1E63CD4A"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75C746BA"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371.051,06</w:t>
            </w:r>
          </w:p>
        </w:tc>
        <w:tc>
          <w:tcPr>
            <w:tcW w:w="728" w:type="pct"/>
            <w:tcBorders>
              <w:top w:val="nil"/>
              <w:left w:val="nil"/>
              <w:bottom w:val="nil"/>
              <w:right w:val="single" w:sz="8" w:space="0" w:color="auto"/>
            </w:tcBorders>
            <w:shd w:val="clear" w:color="auto" w:fill="auto"/>
            <w:noWrap/>
            <w:vAlign w:val="center"/>
            <w:hideMark/>
          </w:tcPr>
          <w:p w14:paraId="78F14C45"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340.116,92</w:t>
            </w:r>
          </w:p>
        </w:tc>
      </w:tr>
      <w:tr w:rsidR="006E2457" w:rsidRPr="0052351B" w14:paraId="6BDA97C4"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38F26578"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462B762C"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0C615E10"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0E624AC1"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564E8E40"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3BFD293F"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4. Aprovisionamientos</w:t>
            </w:r>
          </w:p>
        </w:tc>
        <w:tc>
          <w:tcPr>
            <w:tcW w:w="566" w:type="pct"/>
            <w:tcBorders>
              <w:top w:val="nil"/>
              <w:left w:val="single" w:sz="4" w:space="0" w:color="auto"/>
              <w:bottom w:val="nil"/>
              <w:right w:val="single" w:sz="4" w:space="0" w:color="auto"/>
            </w:tcBorders>
            <w:shd w:val="clear" w:color="auto" w:fill="auto"/>
            <w:noWrap/>
            <w:vAlign w:val="center"/>
            <w:hideMark/>
          </w:tcPr>
          <w:p w14:paraId="7A243737"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5A67374F"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-311.719,15</w:t>
            </w:r>
          </w:p>
        </w:tc>
        <w:tc>
          <w:tcPr>
            <w:tcW w:w="728" w:type="pct"/>
            <w:tcBorders>
              <w:top w:val="nil"/>
              <w:left w:val="nil"/>
              <w:bottom w:val="nil"/>
              <w:right w:val="single" w:sz="8" w:space="0" w:color="auto"/>
            </w:tcBorders>
            <w:shd w:val="clear" w:color="auto" w:fill="auto"/>
            <w:noWrap/>
            <w:vAlign w:val="center"/>
            <w:hideMark/>
          </w:tcPr>
          <w:p w14:paraId="44C1B521"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-339.553,64</w:t>
            </w:r>
          </w:p>
        </w:tc>
      </w:tr>
      <w:tr w:rsidR="006E2457" w:rsidRPr="0052351B" w14:paraId="5F31DC5D"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EB4103C" w14:textId="77777777" w:rsidR="006E2457" w:rsidRPr="0052351B" w:rsidRDefault="006E2457" w:rsidP="005A7845">
            <w:pPr>
              <w:rPr>
                <w:rFonts w:ascii="Arial" w:hAnsi="Arial" w:cs="Arial"/>
                <w:sz w:val="16"/>
                <w:szCs w:val="16"/>
              </w:rPr>
            </w:pPr>
            <w:r w:rsidRPr="0052351B">
              <w:rPr>
                <w:rFonts w:ascii="Arial" w:hAnsi="Arial" w:cs="Arial"/>
                <w:sz w:val="16"/>
                <w:szCs w:val="16"/>
              </w:rPr>
              <w:t>a) Consumo de mercaderías</w:t>
            </w:r>
          </w:p>
        </w:tc>
        <w:tc>
          <w:tcPr>
            <w:tcW w:w="566" w:type="pct"/>
            <w:tcBorders>
              <w:top w:val="nil"/>
              <w:left w:val="single" w:sz="4" w:space="0" w:color="auto"/>
              <w:bottom w:val="nil"/>
              <w:right w:val="single" w:sz="4" w:space="0" w:color="auto"/>
            </w:tcBorders>
            <w:shd w:val="clear" w:color="auto" w:fill="auto"/>
            <w:noWrap/>
            <w:vAlign w:val="center"/>
            <w:hideMark/>
          </w:tcPr>
          <w:p w14:paraId="7CDF7F3F"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25218F9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-256,60</w:t>
            </w:r>
          </w:p>
        </w:tc>
        <w:tc>
          <w:tcPr>
            <w:tcW w:w="728" w:type="pct"/>
            <w:tcBorders>
              <w:top w:val="nil"/>
              <w:left w:val="nil"/>
              <w:bottom w:val="nil"/>
              <w:right w:val="single" w:sz="8" w:space="0" w:color="auto"/>
            </w:tcBorders>
            <w:shd w:val="clear" w:color="auto" w:fill="auto"/>
            <w:noWrap/>
            <w:vAlign w:val="center"/>
            <w:hideMark/>
          </w:tcPr>
          <w:p w14:paraId="138E8FD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-805,28</w:t>
            </w:r>
          </w:p>
        </w:tc>
      </w:tr>
      <w:tr w:rsidR="006E2457" w:rsidRPr="0052351B" w14:paraId="604CA536"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6DFB5C7"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b) Consumo de materias primas y otras materias consumibles </w:t>
            </w:r>
          </w:p>
        </w:tc>
        <w:tc>
          <w:tcPr>
            <w:tcW w:w="566" w:type="pct"/>
            <w:tcBorders>
              <w:top w:val="nil"/>
              <w:left w:val="single" w:sz="4" w:space="0" w:color="auto"/>
              <w:bottom w:val="nil"/>
              <w:right w:val="single" w:sz="4" w:space="0" w:color="auto"/>
            </w:tcBorders>
            <w:shd w:val="clear" w:color="auto" w:fill="auto"/>
            <w:noWrap/>
            <w:vAlign w:val="center"/>
            <w:hideMark/>
          </w:tcPr>
          <w:p w14:paraId="1F4D4C8A"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737E1B4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-3.543,24</w:t>
            </w:r>
          </w:p>
        </w:tc>
        <w:tc>
          <w:tcPr>
            <w:tcW w:w="728" w:type="pct"/>
            <w:tcBorders>
              <w:top w:val="nil"/>
              <w:left w:val="nil"/>
              <w:bottom w:val="nil"/>
              <w:right w:val="single" w:sz="8" w:space="0" w:color="auto"/>
            </w:tcBorders>
            <w:shd w:val="clear" w:color="auto" w:fill="auto"/>
            <w:noWrap/>
            <w:vAlign w:val="center"/>
            <w:hideMark/>
          </w:tcPr>
          <w:p w14:paraId="47E96821"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-84.754,50</w:t>
            </w:r>
          </w:p>
        </w:tc>
      </w:tr>
      <w:tr w:rsidR="006E2457" w:rsidRPr="0052351B" w14:paraId="19DB8C75"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776ADFAE"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c) Trabajos realizados por otras empresas </w:t>
            </w:r>
          </w:p>
        </w:tc>
        <w:tc>
          <w:tcPr>
            <w:tcW w:w="566" w:type="pct"/>
            <w:tcBorders>
              <w:top w:val="nil"/>
              <w:left w:val="single" w:sz="4" w:space="0" w:color="auto"/>
              <w:bottom w:val="nil"/>
              <w:right w:val="single" w:sz="4" w:space="0" w:color="auto"/>
            </w:tcBorders>
            <w:shd w:val="clear" w:color="auto" w:fill="auto"/>
            <w:noWrap/>
            <w:vAlign w:val="center"/>
            <w:hideMark/>
          </w:tcPr>
          <w:p w14:paraId="5A1418F6"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500E6DDB"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-307.919,31</w:t>
            </w:r>
          </w:p>
        </w:tc>
        <w:tc>
          <w:tcPr>
            <w:tcW w:w="728" w:type="pct"/>
            <w:tcBorders>
              <w:top w:val="nil"/>
              <w:left w:val="nil"/>
              <w:bottom w:val="nil"/>
              <w:right w:val="single" w:sz="8" w:space="0" w:color="auto"/>
            </w:tcBorders>
            <w:shd w:val="clear" w:color="auto" w:fill="auto"/>
            <w:noWrap/>
            <w:vAlign w:val="center"/>
            <w:hideMark/>
          </w:tcPr>
          <w:p w14:paraId="54995841"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-253.993,86</w:t>
            </w:r>
          </w:p>
        </w:tc>
      </w:tr>
      <w:tr w:rsidR="006E2457" w:rsidRPr="0052351B" w14:paraId="2FD67F24"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6A82BFD"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d) Deterioro de mercaderías, materias primas y otros </w:t>
            </w:r>
            <w:proofErr w:type="spellStart"/>
            <w:r w:rsidRPr="0052351B">
              <w:rPr>
                <w:rFonts w:ascii="Arial" w:hAnsi="Arial" w:cs="Arial"/>
                <w:sz w:val="16"/>
                <w:szCs w:val="16"/>
              </w:rPr>
              <w:t>aprov</w:t>
            </w:r>
            <w:proofErr w:type="spellEnd"/>
            <w:r w:rsidRPr="0052351B">
              <w:rPr>
                <w:rFonts w:ascii="Arial" w:hAnsi="Arial" w:cs="Arial"/>
                <w:sz w:val="16"/>
                <w:szCs w:val="16"/>
              </w:rPr>
              <w:t>.</w:t>
            </w:r>
          </w:p>
        </w:tc>
        <w:tc>
          <w:tcPr>
            <w:tcW w:w="566" w:type="pct"/>
            <w:tcBorders>
              <w:top w:val="nil"/>
              <w:left w:val="single" w:sz="4" w:space="0" w:color="auto"/>
              <w:bottom w:val="nil"/>
              <w:right w:val="single" w:sz="4" w:space="0" w:color="auto"/>
            </w:tcBorders>
            <w:shd w:val="clear" w:color="auto" w:fill="auto"/>
            <w:noWrap/>
            <w:vAlign w:val="center"/>
            <w:hideMark/>
          </w:tcPr>
          <w:p w14:paraId="4CAC4753"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083920C2"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28" w:type="pct"/>
            <w:tcBorders>
              <w:top w:val="nil"/>
              <w:left w:val="nil"/>
              <w:bottom w:val="nil"/>
              <w:right w:val="single" w:sz="8" w:space="0" w:color="auto"/>
            </w:tcBorders>
            <w:shd w:val="clear" w:color="auto" w:fill="auto"/>
            <w:noWrap/>
            <w:vAlign w:val="center"/>
            <w:hideMark/>
          </w:tcPr>
          <w:p w14:paraId="12AA71A5"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59B6552B"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52D84465"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4DC4B8FF"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0EF9F478"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26244D4D"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63F9F92F"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42EE366D"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5. Otros ingresos de explotación</w:t>
            </w:r>
          </w:p>
        </w:tc>
        <w:tc>
          <w:tcPr>
            <w:tcW w:w="566" w:type="pct"/>
            <w:tcBorders>
              <w:top w:val="nil"/>
              <w:left w:val="single" w:sz="4" w:space="0" w:color="auto"/>
              <w:bottom w:val="nil"/>
              <w:right w:val="single" w:sz="4" w:space="0" w:color="auto"/>
            </w:tcBorders>
            <w:shd w:val="clear" w:color="auto" w:fill="auto"/>
            <w:noWrap/>
            <w:vAlign w:val="center"/>
            <w:hideMark/>
          </w:tcPr>
          <w:p w14:paraId="47AACB57"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7E4796FA" w14:textId="77777777" w:rsidR="006E2457" w:rsidRPr="0052351B" w:rsidRDefault="0096554D" w:rsidP="005A7845">
            <w:pPr>
              <w:jc w:val="right"/>
              <w:rPr>
                <w:rFonts w:ascii="Arial" w:hAnsi="Arial" w:cs="Arial"/>
                <w:b/>
                <w:bCs/>
                <w:sz w:val="16"/>
                <w:szCs w:val="16"/>
              </w:rPr>
            </w:pPr>
            <w:r w:rsidRPr="0052351B">
              <w:rPr>
                <w:rFonts w:ascii="Arial" w:hAnsi="Arial" w:cs="Arial"/>
                <w:b/>
                <w:bCs/>
                <w:sz w:val="16"/>
                <w:szCs w:val="16"/>
              </w:rPr>
              <w:t>1.076.393,71</w:t>
            </w:r>
          </w:p>
        </w:tc>
        <w:tc>
          <w:tcPr>
            <w:tcW w:w="728" w:type="pct"/>
            <w:tcBorders>
              <w:top w:val="nil"/>
              <w:left w:val="nil"/>
              <w:bottom w:val="nil"/>
              <w:right w:val="single" w:sz="8" w:space="0" w:color="auto"/>
            </w:tcBorders>
            <w:shd w:val="clear" w:color="auto" w:fill="auto"/>
            <w:noWrap/>
            <w:vAlign w:val="center"/>
            <w:hideMark/>
          </w:tcPr>
          <w:p w14:paraId="1B77F4E0"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2.599.666,23</w:t>
            </w:r>
          </w:p>
        </w:tc>
      </w:tr>
      <w:tr w:rsidR="006E2457" w:rsidRPr="0052351B" w14:paraId="37F99881"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07D968AE"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a) Ingresos accesorios y otros de gestión corriente </w:t>
            </w:r>
          </w:p>
        </w:tc>
        <w:tc>
          <w:tcPr>
            <w:tcW w:w="566" w:type="pct"/>
            <w:tcBorders>
              <w:top w:val="nil"/>
              <w:left w:val="single" w:sz="4" w:space="0" w:color="auto"/>
              <w:bottom w:val="nil"/>
              <w:right w:val="single" w:sz="4" w:space="0" w:color="auto"/>
            </w:tcBorders>
            <w:shd w:val="clear" w:color="auto" w:fill="auto"/>
            <w:noWrap/>
            <w:vAlign w:val="center"/>
            <w:hideMark/>
          </w:tcPr>
          <w:p w14:paraId="3A917E34"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7AA3640F"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1.642,93</w:t>
            </w:r>
          </w:p>
        </w:tc>
        <w:tc>
          <w:tcPr>
            <w:tcW w:w="728" w:type="pct"/>
            <w:tcBorders>
              <w:top w:val="nil"/>
              <w:left w:val="nil"/>
              <w:bottom w:val="nil"/>
              <w:right w:val="single" w:sz="8" w:space="0" w:color="auto"/>
            </w:tcBorders>
            <w:shd w:val="clear" w:color="auto" w:fill="auto"/>
            <w:noWrap/>
            <w:vAlign w:val="center"/>
            <w:hideMark/>
          </w:tcPr>
          <w:p w14:paraId="6942851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1.033,47</w:t>
            </w:r>
          </w:p>
        </w:tc>
      </w:tr>
      <w:tr w:rsidR="006E2457" w:rsidRPr="0052351B" w14:paraId="46013263"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7D5C6713"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b) Subvenciones de explotación incorporadas al </w:t>
            </w:r>
            <w:proofErr w:type="spellStart"/>
            <w:r w:rsidRPr="0052351B">
              <w:rPr>
                <w:rFonts w:ascii="Arial" w:hAnsi="Arial" w:cs="Arial"/>
                <w:sz w:val="16"/>
                <w:szCs w:val="16"/>
              </w:rPr>
              <w:t>rtdo</w:t>
            </w:r>
            <w:proofErr w:type="spellEnd"/>
            <w:r w:rsidRPr="0052351B">
              <w:rPr>
                <w:rFonts w:ascii="Arial" w:hAnsi="Arial" w:cs="Arial"/>
                <w:sz w:val="16"/>
                <w:szCs w:val="16"/>
              </w:rPr>
              <w:t xml:space="preserve"> del ejercicio</w:t>
            </w:r>
          </w:p>
        </w:tc>
        <w:tc>
          <w:tcPr>
            <w:tcW w:w="566" w:type="pct"/>
            <w:tcBorders>
              <w:top w:val="nil"/>
              <w:left w:val="single" w:sz="4" w:space="0" w:color="auto"/>
              <w:bottom w:val="nil"/>
              <w:right w:val="single" w:sz="4" w:space="0" w:color="auto"/>
            </w:tcBorders>
            <w:shd w:val="clear" w:color="auto" w:fill="auto"/>
            <w:noWrap/>
            <w:vAlign w:val="center"/>
            <w:hideMark/>
          </w:tcPr>
          <w:p w14:paraId="5CEB386A"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46E025BB" w14:textId="77777777" w:rsidR="006E2457" w:rsidRPr="0052351B" w:rsidRDefault="0096554D" w:rsidP="005A7845">
            <w:pPr>
              <w:jc w:val="right"/>
              <w:rPr>
                <w:rFonts w:ascii="Arial" w:hAnsi="Arial" w:cs="Arial"/>
                <w:sz w:val="16"/>
                <w:szCs w:val="16"/>
              </w:rPr>
            </w:pPr>
            <w:r w:rsidRPr="0052351B">
              <w:rPr>
                <w:rFonts w:ascii="Arial" w:hAnsi="Arial" w:cs="Arial"/>
                <w:sz w:val="16"/>
                <w:szCs w:val="16"/>
              </w:rPr>
              <w:t>1.074.750,78</w:t>
            </w:r>
          </w:p>
        </w:tc>
        <w:tc>
          <w:tcPr>
            <w:tcW w:w="728" w:type="pct"/>
            <w:tcBorders>
              <w:top w:val="nil"/>
              <w:left w:val="nil"/>
              <w:bottom w:val="nil"/>
              <w:right w:val="single" w:sz="8" w:space="0" w:color="auto"/>
            </w:tcBorders>
            <w:shd w:val="clear" w:color="auto" w:fill="auto"/>
            <w:noWrap/>
            <w:vAlign w:val="center"/>
            <w:hideMark/>
          </w:tcPr>
          <w:p w14:paraId="20144E01"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2.598.632,76</w:t>
            </w:r>
          </w:p>
        </w:tc>
      </w:tr>
      <w:tr w:rsidR="006E2457" w:rsidRPr="0052351B" w14:paraId="444E05DE"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36F6D862"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36D7E7F7"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13EAC9B2"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314878C6"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032AB867"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0043E97F"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6. Gastos de personal </w:t>
            </w:r>
          </w:p>
        </w:tc>
        <w:tc>
          <w:tcPr>
            <w:tcW w:w="566" w:type="pct"/>
            <w:tcBorders>
              <w:top w:val="nil"/>
              <w:left w:val="single" w:sz="4" w:space="0" w:color="auto"/>
              <w:bottom w:val="nil"/>
              <w:right w:val="single" w:sz="4" w:space="0" w:color="auto"/>
            </w:tcBorders>
            <w:shd w:val="clear" w:color="auto" w:fill="auto"/>
            <w:noWrap/>
            <w:vAlign w:val="center"/>
            <w:hideMark/>
          </w:tcPr>
          <w:p w14:paraId="48616A6E"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5C3CC7C4"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-5.562.444,92</w:t>
            </w:r>
          </w:p>
        </w:tc>
        <w:tc>
          <w:tcPr>
            <w:tcW w:w="728" w:type="pct"/>
            <w:tcBorders>
              <w:top w:val="nil"/>
              <w:left w:val="nil"/>
              <w:bottom w:val="nil"/>
              <w:right w:val="single" w:sz="8" w:space="0" w:color="auto"/>
            </w:tcBorders>
            <w:shd w:val="clear" w:color="auto" w:fill="auto"/>
            <w:noWrap/>
            <w:vAlign w:val="center"/>
            <w:hideMark/>
          </w:tcPr>
          <w:p w14:paraId="22C88F35"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-6.070.034,08</w:t>
            </w:r>
          </w:p>
        </w:tc>
      </w:tr>
      <w:tr w:rsidR="006E2457" w:rsidRPr="0052351B" w14:paraId="3BEF90A4"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8F0FA39"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a) Sueldos, salarios y asimilados. </w:t>
            </w:r>
          </w:p>
        </w:tc>
        <w:tc>
          <w:tcPr>
            <w:tcW w:w="566" w:type="pct"/>
            <w:tcBorders>
              <w:top w:val="nil"/>
              <w:left w:val="single" w:sz="4" w:space="0" w:color="auto"/>
              <w:bottom w:val="nil"/>
              <w:right w:val="single" w:sz="4" w:space="0" w:color="auto"/>
            </w:tcBorders>
            <w:shd w:val="clear" w:color="auto" w:fill="auto"/>
            <w:noWrap/>
            <w:vAlign w:val="center"/>
            <w:hideMark/>
          </w:tcPr>
          <w:p w14:paraId="6FBC1607"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1DA5F9A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-4.262.935,05</w:t>
            </w:r>
          </w:p>
        </w:tc>
        <w:tc>
          <w:tcPr>
            <w:tcW w:w="728" w:type="pct"/>
            <w:tcBorders>
              <w:top w:val="nil"/>
              <w:left w:val="nil"/>
              <w:bottom w:val="nil"/>
              <w:right w:val="single" w:sz="8" w:space="0" w:color="auto"/>
            </w:tcBorders>
            <w:shd w:val="clear" w:color="auto" w:fill="auto"/>
            <w:noWrap/>
            <w:vAlign w:val="center"/>
            <w:hideMark/>
          </w:tcPr>
          <w:p w14:paraId="0367B0A0"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-4.563.571,37</w:t>
            </w:r>
          </w:p>
        </w:tc>
      </w:tr>
      <w:tr w:rsidR="006E2457" w:rsidRPr="0052351B" w14:paraId="1D7EBDC3"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708CA4FD" w14:textId="77777777" w:rsidR="006E2457" w:rsidRPr="0052351B" w:rsidRDefault="006E2457" w:rsidP="005A7845">
            <w:pPr>
              <w:rPr>
                <w:rFonts w:ascii="Arial" w:hAnsi="Arial" w:cs="Arial"/>
                <w:sz w:val="16"/>
                <w:szCs w:val="16"/>
              </w:rPr>
            </w:pPr>
            <w:r w:rsidRPr="0052351B">
              <w:rPr>
                <w:rFonts w:ascii="Arial" w:hAnsi="Arial" w:cs="Arial"/>
                <w:sz w:val="16"/>
                <w:szCs w:val="16"/>
              </w:rPr>
              <w:t>b) Cargas sociales</w:t>
            </w:r>
          </w:p>
        </w:tc>
        <w:tc>
          <w:tcPr>
            <w:tcW w:w="566" w:type="pct"/>
            <w:tcBorders>
              <w:top w:val="nil"/>
              <w:left w:val="single" w:sz="4" w:space="0" w:color="auto"/>
              <w:bottom w:val="nil"/>
              <w:right w:val="single" w:sz="4" w:space="0" w:color="auto"/>
            </w:tcBorders>
            <w:shd w:val="clear" w:color="auto" w:fill="auto"/>
            <w:noWrap/>
            <w:vAlign w:val="center"/>
            <w:hideMark/>
          </w:tcPr>
          <w:p w14:paraId="5EA26DB4"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18576C8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-1.299.509,87</w:t>
            </w:r>
          </w:p>
        </w:tc>
        <w:tc>
          <w:tcPr>
            <w:tcW w:w="728" w:type="pct"/>
            <w:tcBorders>
              <w:top w:val="nil"/>
              <w:left w:val="nil"/>
              <w:bottom w:val="nil"/>
              <w:right w:val="single" w:sz="8" w:space="0" w:color="auto"/>
            </w:tcBorders>
            <w:shd w:val="clear" w:color="auto" w:fill="auto"/>
            <w:noWrap/>
            <w:vAlign w:val="center"/>
            <w:hideMark/>
          </w:tcPr>
          <w:p w14:paraId="6CEB6496"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-1.506.462,71</w:t>
            </w:r>
          </w:p>
        </w:tc>
      </w:tr>
      <w:tr w:rsidR="006E2457" w:rsidRPr="0052351B" w14:paraId="16E4AE2E"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2242B1A4"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73A5A536"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34BFF125"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4292DAE7"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4F27E0F5"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5DFAE184"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7. Otros gastos de explotación</w:t>
            </w:r>
          </w:p>
        </w:tc>
        <w:tc>
          <w:tcPr>
            <w:tcW w:w="566" w:type="pct"/>
            <w:tcBorders>
              <w:top w:val="nil"/>
              <w:left w:val="single" w:sz="4" w:space="0" w:color="auto"/>
              <w:bottom w:val="nil"/>
              <w:right w:val="single" w:sz="4" w:space="0" w:color="auto"/>
            </w:tcBorders>
            <w:shd w:val="clear" w:color="auto" w:fill="auto"/>
            <w:noWrap/>
            <w:vAlign w:val="center"/>
            <w:hideMark/>
          </w:tcPr>
          <w:p w14:paraId="7CAA77BD"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32C0985B"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-4.514.279,17</w:t>
            </w:r>
          </w:p>
        </w:tc>
        <w:tc>
          <w:tcPr>
            <w:tcW w:w="728" w:type="pct"/>
            <w:tcBorders>
              <w:top w:val="nil"/>
              <w:left w:val="nil"/>
              <w:bottom w:val="nil"/>
              <w:right w:val="single" w:sz="8" w:space="0" w:color="auto"/>
            </w:tcBorders>
            <w:shd w:val="clear" w:color="auto" w:fill="auto"/>
            <w:noWrap/>
            <w:vAlign w:val="center"/>
            <w:hideMark/>
          </w:tcPr>
          <w:p w14:paraId="21A196EE"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-4.622.930,61</w:t>
            </w:r>
          </w:p>
        </w:tc>
      </w:tr>
      <w:tr w:rsidR="006E2457" w:rsidRPr="0052351B" w14:paraId="4AAA54EC"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47EDEF32" w14:textId="77777777" w:rsidR="006E2457" w:rsidRPr="0052351B" w:rsidRDefault="006E2457" w:rsidP="005A7845">
            <w:pPr>
              <w:rPr>
                <w:rFonts w:ascii="Arial" w:hAnsi="Arial" w:cs="Arial"/>
                <w:sz w:val="16"/>
                <w:szCs w:val="16"/>
              </w:rPr>
            </w:pPr>
            <w:r w:rsidRPr="0052351B">
              <w:rPr>
                <w:rFonts w:ascii="Arial" w:hAnsi="Arial" w:cs="Arial"/>
                <w:sz w:val="16"/>
                <w:szCs w:val="16"/>
              </w:rPr>
              <w:t>a) Servicios exteriores</w:t>
            </w:r>
          </w:p>
        </w:tc>
        <w:tc>
          <w:tcPr>
            <w:tcW w:w="566" w:type="pct"/>
            <w:tcBorders>
              <w:top w:val="nil"/>
              <w:left w:val="single" w:sz="4" w:space="0" w:color="auto"/>
              <w:bottom w:val="nil"/>
              <w:right w:val="single" w:sz="4" w:space="0" w:color="auto"/>
            </w:tcBorders>
            <w:shd w:val="clear" w:color="auto" w:fill="auto"/>
            <w:noWrap/>
            <w:vAlign w:val="center"/>
            <w:hideMark/>
          </w:tcPr>
          <w:p w14:paraId="0DFE22FD"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699104DF"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-3.763.235,24</w:t>
            </w:r>
          </w:p>
        </w:tc>
        <w:tc>
          <w:tcPr>
            <w:tcW w:w="728" w:type="pct"/>
            <w:tcBorders>
              <w:top w:val="nil"/>
              <w:left w:val="nil"/>
              <w:bottom w:val="nil"/>
              <w:right w:val="single" w:sz="8" w:space="0" w:color="auto"/>
            </w:tcBorders>
            <w:shd w:val="clear" w:color="auto" w:fill="auto"/>
            <w:noWrap/>
            <w:vAlign w:val="center"/>
            <w:hideMark/>
          </w:tcPr>
          <w:p w14:paraId="7B74CB5B"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-3.903.473,40</w:t>
            </w:r>
          </w:p>
        </w:tc>
      </w:tr>
      <w:tr w:rsidR="006E2457" w:rsidRPr="0052351B" w14:paraId="1952730F"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0388CD1C" w14:textId="77777777" w:rsidR="006E2457" w:rsidRPr="0052351B" w:rsidRDefault="006E2457" w:rsidP="005A7845">
            <w:pPr>
              <w:rPr>
                <w:rFonts w:ascii="Arial" w:hAnsi="Arial" w:cs="Arial"/>
                <w:sz w:val="16"/>
                <w:szCs w:val="16"/>
              </w:rPr>
            </w:pPr>
            <w:r w:rsidRPr="0052351B">
              <w:rPr>
                <w:rFonts w:ascii="Arial" w:hAnsi="Arial" w:cs="Arial"/>
                <w:sz w:val="16"/>
                <w:szCs w:val="16"/>
              </w:rPr>
              <w:t>b) Tributos</w:t>
            </w:r>
          </w:p>
        </w:tc>
        <w:tc>
          <w:tcPr>
            <w:tcW w:w="566" w:type="pct"/>
            <w:tcBorders>
              <w:top w:val="nil"/>
              <w:left w:val="single" w:sz="4" w:space="0" w:color="auto"/>
              <w:bottom w:val="nil"/>
              <w:right w:val="single" w:sz="4" w:space="0" w:color="auto"/>
            </w:tcBorders>
            <w:shd w:val="clear" w:color="auto" w:fill="auto"/>
            <w:noWrap/>
            <w:vAlign w:val="center"/>
            <w:hideMark/>
          </w:tcPr>
          <w:p w14:paraId="323169D0"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2CB524B5"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-737.967,61</w:t>
            </w:r>
          </w:p>
        </w:tc>
        <w:tc>
          <w:tcPr>
            <w:tcW w:w="728" w:type="pct"/>
            <w:tcBorders>
              <w:top w:val="nil"/>
              <w:left w:val="nil"/>
              <w:bottom w:val="nil"/>
              <w:right w:val="single" w:sz="8" w:space="0" w:color="auto"/>
            </w:tcBorders>
            <w:shd w:val="clear" w:color="auto" w:fill="auto"/>
            <w:noWrap/>
            <w:vAlign w:val="center"/>
            <w:hideMark/>
          </w:tcPr>
          <w:p w14:paraId="3C4E0CEB"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-719.432,22</w:t>
            </w:r>
          </w:p>
        </w:tc>
      </w:tr>
      <w:tr w:rsidR="006E2457" w:rsidRPr="0052351B" w14:paraId="56BB1AB3"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0B14B835" w14:textId="77777777" w:rsidR="006E2457" w:rsidRPr="0052351B" w:rsidRDefault="006E2457" w:rsidP="005A7845">
            <w:pPr>
              <w:rPr>
                <w:rFonts w:ascii="Arial" w:hAnsi="Arial" w:cs="Arial"/>
                <w:sz w:val="16"/>
                <w:szCs w:val="16"/>
              </w:rPr>
            </w:pPr>
            <w:r w:rsidRPr="0052351B">
              <w:rPr>
                <w:rFonts w:ascii="Arial" w:hAnsi="Arial" w:cs="Arial"/>
                <w:sz w:val="16"/>
                <w:szCs w:val="16"/>
              </w:rPr>
              <w:t>d) Otros gastos de gestión corriente</w:t>
            </w:r>
          </w:p>
        </w:tc>
        <w:tc>
          <w:tcPr>
            <w:tcW w:w="566" w:type="pct"/>
            <w:tcBorders>
              <w:top w:val="nil"/>
              <w:left w:val="single" w:sz="4" w:space="0" w:color="auto"/>
              <w:bottom w:val="nil"/>
              <w:right w:val="single" w:sz="4" w:space="0" w:color="auto"/>
            </w:tcBorders>
            <w:shd w:val="clear" w:color="auto" w:fill="auto"/>
            <w:noWrap/>
            <w:vAlign w:val="center"/>
            <w:hideMark/>
          </w:tcPr>
          <w:p w14:paraId="34EB6DBF"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46DDFD7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-13.076,32</w:t>
            </w:r>
          </w:p>
        </w:tc>
        <w:tc>
          <w:tcPr>
            <w:tcW w:w="728" w:type="pct"/>
            <w:tcBorders>
              <w:top w:val="nil"/>
              <w:left w:val="nil"/>
              <w:bottom w:val="nil"/>
              <w:right w:val="single" w:sz="8" w:space="0" w:color="auto"/>
            </w:tcBorders>
            <w:shd w:val="clear" w:color="auto" w:fill="auto"/>
            <w:noWrap/>
            <w:vAlign w:val="center"/>
            <w:hideMark/>
          </w:tcPr>
          <w:p w14:paraId="4D51D091"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-24,99</w:t>
            </w:r>
          </w:p>
        </w:tc>
      </w:tr>
      <w:tr w:rsidR="006E2457" w:rsidRPr="0052351B" w14:paraId="60D45655"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62FC1E91"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7D2D7CD6"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551B079D"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09000534"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093CC555"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4D00EECB"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8. Amortización del inmovilizado</w:t>
            </w:r>
          </w:p>
        </w:tc>
        <w:tc>
          <w:tcPr>
            <w:tcW w:w="566" w:type="pct"/>
            <w:tcBorders>
              <w:top w:val="nil"/>
              <w:left w:val="single" w:sz="4" w:space="0" w:color="auto"/>
              <w:bottom w:val="nil"/>
              <w:right w:val="single" w:sz="4" w:space="0" w:color="auto"/>
            </w:tcBorders>
            <w:shd w:val="clear" w:color="auto" w:fill="auto"/>
            <w:noWrap/>
            <w:vAlign w:val="center"/>
            <w:hideMark/>
          </w:tcPr>
          <w:p w14:paraId="37D5BB83"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5</w:t>
            </w:r>
          </w:p>
        </w:tc>
        <w:tc>
          <w:tcPr>
            <w:tcW w:w="728" w:type="pct"/>
            <w:tcBorders>
              <w:top w:val="nil"/>
              <w:left w:val="nil"/>
              <w:bottom w:val="nil"/>
              <w:right w:val="single" w:sz="4" w:space="0" w:color="auto"/>
            </w:tcBorders>
            <w:shd w:val="clear" w:color="auto" w:fill="auto"/>
            <w:noWrap/>
            <w:vAlign w:val="center"/>
            <w:hideMark/>
          </w:tcPr>
          <w:p w14:paraId="1D875B4C"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-6.708.028,28</w:t>
            </w:r>
          </w:p>
        </w:tc>
        <w:tc>
          <w:tcPr>
            <w:tcW w:w="728" w:type="pct"/>
            <w:tcBorders>
              <w:top w:val="nil"/>
              <w:left w:val="nil"/>
              <w:bottom w:val="nil"/>
              <w:right w:val="single" w:sz="8" w:space="0" w:color="auto"/>
            </w:tcBorders>
            <w:shd w:val="clear" w:color="auto" w:fill="auto"/>
            <w:noWrap/>
            <w:vAlign w:val="center"/>
            <w:hideMark/>
          </w:tcPr>
          <w:p w14:paraId="6CC629C1"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-6.563.576,28</w:t>
            </w:r>
          </w:p>
        </w:tc>
      </w:tr>
      <w:tr w:rsidR="006E2457" w:rsidRPr="0052351B" w14:paraId="0DB3131E"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7B6AF6DD"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518D63D6"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383BE3C8"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6C9E3DBB"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50E164C4"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29F113D5"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9. Imputación de </w:t>
            </w:r>
            <w:proofErr w:type="spellStart"/>
            <w:r w:rsidRPr="0052351B">
              <w:rPr>
                <w:rFonts w:ascii="Arial" w:hAnsi="Arial" w:cs="Arial"/>
                <w:b/>
                <w:bCs/>
                <w:sz w:val="16"/>
                <w:szCs w:val="16"/>
              </w:rPr>
              <w:t>subv</w:t>
            </w:r>
            <w:proofErr w:type="spellEnd"/>
            <w:r w:rsidRPr="0052351B">
              <w:rPr>
                <w:rFonts w:ascii="Arial" w:hAnsi="Arial" w:cs="Arial"/>
                <w:b/>
                <w:bCs/>
                <w:sz w:val="16"/>
                <w:szCs w:val="16"/>
              </w:rPr>
              <w:t>. de inmovilizado no financiero y otras</w:t>
            </w:r>
            <w:r w:rsidRPr="0052351B">
              <w:rPr>
                <w:rFonts w:ascii="Arial" w:hAnsi="Arial" w:cs="Arial"/>
                <w:sz w:val="16"/>
                <w:szCs w:val="16"/>
              </w:rPr>
              <w:t xml:space="preserve"> </w:t>
            </w:r>
          </w:p>
        </w:tc>
        <w:tc>
          <w:tcPr>
            <w:tcW w:w="566" w:type="pct"/>
            <w:tcBorders>
              <w:top w:val="nil"/>
              <w:left w:val="single" w:sz="4" w:space="0" w:color="auto"/>
              <w:bottom w:val="nil"/>
              <w:right w:val="single" w:sz="4" w:space="0" w:color="auto"/>
            </w:tcBorders>
            <w:shd w:val="clear" w:color="auto" w:fill="auto"/>
            <w:noWrap/>
            <w:vAlign w:val="center"/>
            <w:hideMark/>
          </w:tcPr>
          <w:p w14:paraId="2092931F"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11.B</w:t>
            </w:r>
          </w:p>
        </w:tc>
        <w:tc>
          <w:tcPr>
            <w:tcW w:w="728" w:type="pct"/>
            <w:tcBorders>
              <w:top w:val="nil"/>
              <w:left w:val="nil"/>
              <w:bottom w:val="nil"/>
              <w:right w:val="single" w:sz="4" w:space="0" w:color="auto"/>
            </w:tcBorders>
            <w:shd w:val="clear" w:color="auto" w:fill="auto"/>
            <w:noWrap/>
            <w:vAlign w:val="center"/>
            <w:hideMark/>
          </w:tcPr>
          <w:p w14:paraId="3222BD57"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578.499,22</w:t>
            </w:r>
          </w:p>
        </w:tc>
        <w:tc>
          <w:tcPr>
            <w:tcW w:w="728" w:type="pct"/>
            <w:tcBorders>
              <w:top w:val="nil"/>
              <w:left w:val="nil"/>
              <w:bottom w:val="nil"/>
              <w:right w:val="single" w:sz="8" w:space="0" w:color="auto"/>
            </w:tcBorders>
            <w:shd w:val="clear" w:color="auto" w:fill="auto"/>
            <w:noWrap/>
            <w:vAlign w:val="center"/>
            <w:hideMark/>
          </w:tcPr>
          <w:p w14:paraId="79C68B78"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562.153,91</w:t>
            </w:r>
          </w:p>
        </w:tc>
      </w:tr>
      <w:tr w:rsidR="006E2457" w:rsidRPr="0052351B" w14:paraId="782074E3"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71E39BE0"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43DFD710"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7D4A4FDC"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26E69CF7"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04170767"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0311B68"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12. Otros resultados</w:t>
            </w:r>
          </w:p>
        </w:tc>
        <w:tc>
          <w:tcPr>
            <w:tcW w:w="566" w:type="pct"/>
            <w:tcBorders>
              <w:top w:val="nil"/>
              <w:left w:val="single" w:sz="4" w:space="0" w:color="auto"/>
              <w:bottom w:val="nil"/>
              <w:right w:val="single" w:sz="4" w:space="0" w:color="auto"/>
            </w:tcBorders>
            <w:shd w:val="clear" w:color="auto" w:fill="auto"/>
            <w:noWrap/>
            <w:vAlign w:val="center"/>
            <w:hideMark/>
          </w:tcPr>
          <w:p w14:paraId="46F530D5"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475F433B"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-1.845,16</w:t>
            </w:r>
          </w:p>
        </w:tc>
        <w:tc>
          <w:tcPr>
            <w:tcW w:w="728" w:type="pct"/>
            <w:tcBorders>
              <w:top w:val="nil"/>
              <w:left w:val="nil"/>
              <w:bottom w:val="nil"/>
              <w:right w:val="single" w:sz="8" w:space="0" w:color="auto"/>
            </w:tcBorders>
            <w:shd w:val="clear" w:color="auto" w:fill="auto"/>
            <w:noWrap/>
            <w:vAlign w:val="center"/>
            <w:hideMark/>
          </w:tcPr>
          <w:p w14:paraId="2CA2FED5"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-5.990,66</w:t>
            </w:r>
          </w:p>
        </w:tc>
      </w:tr>
      <w:tr w:rsidR="006E2457" w:rsidRPr="0052351B" w14:paraId="02119BEC"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02839B9E"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0DF59B6C"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2258395B"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2D9D2E9A"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125C273D" w14:textId="77777777" w:rsidTr="006E2457">
        <w:trPr>
          <w:trHeight w:val="200"/>
          <w:jc w:val="center"/>
        </w:trPr>
        <w:tc>
          <w:tcPr>
            <w:tcW w:w="2978"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78975544"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RESULTADO DE EXPLOTACIÓN</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AF1C2C" w14:textId="77777777" w:rsidR="006E2457" w:rsidRPr="0052351B" w:rsidRDefault="006E2457" w:rsidP="005A7845">
            <w:pPr>
              <w:jc w:val="center"/>
              <w:rPr>
                <w:rFonts w:ascii="Arial" w:hAnsi="Arial" w:cs="Arial"/>
                <w:b/>
                <w:bCs/>
                <w:sz w:val="16"/>
                <w:szCs w:val="16"/>
              </w:rPr>
            </w:pPr>
          </w:p>
        </w:tc>
        <w:tc>
          <w:tcPr>
            <w:tcW w:w="7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D8A850" w14:textId="77777777" w:rsidR="006E2457" w:rsidRPr="0052351B" w:rsidRDefault="0096554D" w:rsidP="005A7845">
            <w:pPr>
              <w:jc w:val="right"/>
              <w:rPr>
                <w:rFonts w:ascii="Arial" w:hAnsi="Arial" w:cs="Arial"/>
                <w:b/>
                <w:bCs/>
                <w:sz w:val="16"/>
                <w:szCs w:val="16"/>
              </w:rPr>
            </w:pPr>
            <w:r w:rsidRPr="0052351B">
              <w:rPr>
                <w:rFonts w:ascii="Arial" w:hAnsi="Arial" w:cs="Arial"/>
                <w:b/>
                <w:bCs/>
                <w:sz w:val="16"/>
                <w:szCs w:val="16"/>
              </w:rPr>
              <w:t>3</w:t>
            </w:r>
            <w:r w:rsidR="006E2457" w:rsidRPr="0052351B">
              <w:rPr>
                <w:rFonts w:ascii="Arial" w:hAnsi="Arial" w:cs="Arial"/>
                <w:b/>
                <w:bCs/>
                <w:sz w:val="16"/>
                <w:szCs w:val="16"/>
              </w:rPr>
              <w:t>22.025,10</w:t>
            </w:r>
          </w:p>
        </w:tc>
        <w:tc>
          <w:tcPr>
            <w:tcW w:w="728" w:type="pct"/>
            <w:tcBorders>
              <w:top w:val="single" w:sz="4" w:space="0" w:color="auto"/>
              <w:left w:val="nil"/>
              <w:bottom w:val="single" w:sz="4" w:space="0" w:color="auto"/>
              <w:right w:val="single" w:sz="8" w:space="0" w:color="auto"/>
            </w:tcBorders>
            <w:shd w:val="clear" w:color="auto" w:fill="F2F2F2" w:themeFill="background1" w:themeFillShade="F2"/>
            <w:noWrap/>
            <w:vAlign w:val="center"/>
            <w:hideMark/>
          </w:tcPr>
          <w:p w14:paraId="6ABDE737"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4.584.376,16</w:t>
            </w:r>
          </w:p>
        </w:tc>
      </w:tr>
      <w:tr w:rsidR="006E2457" w:rsidRPr="0052351B" w14:paraId="0BC237D8"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745A051B"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3C82D49F"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02239C53"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2B30D759"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2F2AB529"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34E52107"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13. Ingresos financieros </w:t>
            </w:r>
          </w:p>
        </w:tc>
        <w:tc>
          <w:tcPr>
            <w:tcW w:w="566" w:type="pct"/>
            <w:tcBorders>
              <w:top w:val="nil"/>
              <w:left w:val="single" w:sz="4" w:space="0" w:color="auto"/>
              <w:bottom w:val="nil"/>
              <w:right w:val="single" w:sz="4" w:space="0" w:color="auto"/>
            </w:tcBorders>
            <w:shd w:val="clear" w:color="auto" w:fill="auto"/>
            <w:noWrap/>
            <w:vAlign w:val="center"/>
            <w:hideMark/>
          </w:tcPr>
          <w:p w14:paraId="5530CEED"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4C7F3B94"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2.259.261,34</w:t>
            </w:r>
          </w:p>
        </w:tc>
        <w:tc>
          <w:tcPr>
            <w:tcW w:w="728" w:type="pct"/>
            <w:tcBorders>
              <w:top w:val="nil"/>
              <w:left w:val="nil"/>
              <w:bottom w:val="nil"/>
              <w:right w:val="single" w:sz="8" w:space="0" w:color="auto"/>
            </w:tcBorders>
            <w:shd w:val="clear" w:color="auto" w:fill="auto"/>
            <w:noWrap/>
            <w:vAlign w:val="center"/>
            <w:hideMark/>
          </w:tcPr>
          <w:p w14:paraId="481D82AB"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1.857.803,86</w:t>
            </w:r>
          </w:p>
        </w:tc>
      </w:tr>
      <w:tr w:rsidR="006E2457" w:rsidRPr="0052351B" w14:paraId="31A56640"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474B3F9" w14:textId="77777777" w:rsidR="006E2457" w:rsidRPr="0052351B" w:rsidRDefault="006E2457" w:rsidP="005A7845">
            <w:pPr>
              <w:rPr>
                <w:rFonts w:ascii="Arial" w:hAnsi="Arial" w:cs="Arial"/>
                <w:sz w:val="16"/>
                <w:szCs w:val="16"/>
              </w:rPr>
            </w:pPr>
            <w:r w:rsidRPr="0052351B">
              <w:rPr>
                <w:rFonts w:ascii="Arial" w:hAnsi="Arial" w:cs="Arial"/>
                <w:sz w:val="16"/>
                <w:szCs w:val="16"/>
              </w:rPr>
              <w:t>a) De participaciones en instrumentos de patrimonio</w:t>
            </w:r>
          </w:p>
        </w:tc>
        <w:tc>
          <w:tcPr>
            <w:tcW w:w="566" w:type="pct"/>
            <w:tcBorders>
              <w:top w:val="nil"/>
              <w:left w:val="single" w:sz="4" w:space="0" w:color="auto"/>
              <w:bottom w:val="nil"/>
              <w:right w:val="single" w:sz="4" w:space="0" w:color="auto"/>
            </w:tcBorders>
            <w:shd w:val="clear" w:color="auto" w:fill="auto"/>
            <w:noWrap/>
            <w:vAlign w:val="center"/>
            <w:hideMark/>
          </w:tcPr>
          <w:p w14:paraId="5C291545"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2F21F2A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1.934.067,70</w:t>
            </w:r>
          </w:p>
        </w:tc>
        <w:tc>
          <w:tcPr>
            <w:tcW w:w="728" w:type="pct"/>
            <w:tcBorders>
              <w:top w:val="nil"/>
              <w:left w:val="nil"/>
              <w:bottom w:val="nil"/>
              <w:right w:val="single" w:sz="8" w:space="0" w:color="auto"/>
            </w:tcBorders>
            <w:shd w:val="clear" w:color="auto" w:fill="auto"/>
            <w:noWrap/>
            <w:vAlign w:val="center"/>
            <w:hideMark/>
          </w:tcPr>
          <w:p w14:paraId="4466AA70"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1.468.149,27</w:t>
            </w:r>
          </w:p>
        </w:tc>
      </w:tr>
      <w:tr w:rsidR="006E2457" w:rsidRPr="0052351B" w14:paraId="65420CB4"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31507DBE"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En empresas del grupo y asociadas.</w:t>
            </w:r>
          </w:p>
        </w:tc>
        <w:tc>
          <w:tcPr>
            <w:tcW w:w="566" w:type="pct"/>
            <w:tcBorders>
              <w:top w:val="nil"/>
              <w:left w:val="single" w:sz="4" w:space="0" w:color="auto"/>
              <w:bottom w:val="nil"/>
              <w:right w:val="single" w:sz="4" w:space="0" w:color="auto"/>
            </w:tcBorders>
            <w:shd w:val="clear" w:color="auto" w:fill="auto"/>
            <w:noWrap/>
            <w:vAlign w:val="center"/>
            <w:hideMark/>
          </w:tcPr>
          <w:p w14:paraId="77F4A95A"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0011DEE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70.102,62</w:t>
            </w:r>
          </w:p>
        </w:tc>
        <w:tc>
          <w:tcPr>
            <w:tcW w:w="728" w:type="pct"/>
            <w:tcBorders>
              <w:top w:val="nil"/>
              <w:left w:val="nil"/>
              <w:bottom w:val="nil"/>
              <w:right w:val="single" w:sz="8" w:space="0" w:color="auto"/>
            </w:tcBorders>
            <w:shd w:val="clear" w:color="auto" w:fill="auto"/>
            <w:noWrap/>
            <w:vAlign w:val="center"/>
            <w:hideMark/>
          </w:tcPr>
          <w:p w14:paraId="48A10B7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176.462,34</w:t>
            </w:r>
          </w:p>
        </w:tc>
      </w:tr>
      <w:tr w:rsidR="006E2457" w:rsidRPr="0052351B" w14:paraId="201887AA"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31EE4483"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En terceros </w:t>
            </w:r>
          </w:p>
        </w:tc>
        <w:tc>
          <w:tcPr>
            <w:tcW w:w="566" w:type="pct"/>
            <w:tcBorders>
              <w:top w:val="nil"/>
              <w:left w:val="single" w:sz="4" w:space="0" w:color="auto"/>
              <w:bottom w:val="nil"/>
              <w:right w:val="single" w:sz="4" w:space="0" w:color="auto"/>
            </w:tcBorders>
            <w:shd w:val="clear" w:color="auto" w:fill="auto"/>
            <w:noWrap/>
            <w:vAlign w:val="center"/>
            <w:hideMark/>
          </w:tcPr>
          <w:p w14:paraId="1CC71761"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1CD8AA26"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1.863.965,98</w:t>
            </w:r>
          </w:p>
        </w:tc>
        <w:tc>
          <w:tcPr>
            <w:tcW w:w="728" w:type="pct"/>
            <w:tcBorders>
              <w:top w:val="nil"/>
              <w:left w:val="nil"/>
              <w:bottom w:val="nil"/>
              <w:right w:val="single" w:sz="8" w:space="0" w:color="auto"/>
            </w:tcBorders>
            <w:shd w:val="clear" w:color="auto" w:fill="auto"/>
            <w:noWrap/>
            <w:vAlign w:val="center"/>
            <w:hideMark/>
          </w:tcPr>
          <w:p w14:paraId="3F04395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1.291.686,93</w:t>
            </w:r>
          </w:p>
        </w:tc>
      </w:tr>
      <w:tr w:rsidR="006E2457" w:rsidRPr="0052351B" w14:paraId="5A164380"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68193C0E" w14:textId="77777777" w:rsidR="006E2457" w:rsidRPr="0052351B" w:rsidRDefault="006E2457" w:rsidP="005A7845">
            <w:pPr>
              <w:rPr>
                <w:rFonts w:ascii="Arial" w:hAnsi="Arial" w:cs="Arial"/>
                <w:sz w:val="16"/>
                <w:szCs w:val="16"/>
              </w:rPr>
            </w:pPr>
            <w:r w:rsidRPr="0052351B">
              <w:rPr>
                <w:rFonts w:ascii="Arial" w:hAnsi="Arial" w:cs="Arial"/>
                <w:sz w:val="16"/>
                <w:szCs w:val="16"/>
              </w:rPr>
              <w:t>b) De valores negociables y otros instrumentos financieros</w:t>
            </w:r>
          </w:p>
        </w:tc>
        <w:tc>
          <w:tcPr>
            <w:tcW w:w="566" w:type="pct"/>
            <w:tcBorders>
              <w:top w:val="nil"/>
              <w:left w:val="single" w:sz="4" w:space="0" w:color="auto"/>
              <w:bottom w:val="nil"/>
              <w:right w:val="single" w:sz="4" w:space="0" w:color="auto"/>
            </w:tcBorders>
            <w:shd w:val="clear" w:color="auto" w:fill="auto"/>
            <w:noWrap/>
            <w:vAlign w:val="center"/>
            <w:hideMark/>
          </w:tcPr>
          <w:p w14:paraId="2B21C0E0"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48F1186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325.193,64</w:t>
            </w:r>
          </w:p>
        </w:tc>
        <w:tc>
          <w:tcPr>
            <w:tcW w:w="728" w:type="pct"/>
            <w:tcBorders>
              <w:top w:val="nil"/>
              <w:left w:val="nil"/>
              <w:bottom w:val="nil"/>
              <w:right w:val="single" w:sz="8" w:space="0" w:color="auto"/>
            </w:tcBorders>
            <w:shd w:val="clear" w:color="auto" w:fill="auto"/>
            <w:noWrap/>
            <w:vAlign w:val="center"/>
            <w:hideMark/>
          </w:tcPr>
          <w:p w14:paraId="64422F1C"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389.654,59</w:t>
            </w:r>
          </w:p>
        </w:tc>
      </w:tr>
      <w:tr w:rsidR="006E2457" w:rsidRPr="0052351B" w14:paraId="14302639"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232868C8"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De empresas del grupo y asociadas </w:t>
            </w:r>
          </w:p>
        </w:tc>
        <w:tc>
          <w:tcPr>
            <w:tcW w:w="566" w:type="pct"/>
            <w:tcBorders>
              <w:top w:val="nil"/>
              <w:left w:val="single" w:sz="4" w:space="0" w:color="auto"/>
              <w:bottom w:val="nil"/>
              <w:right w:val="single" w:sz="4" w:space="0" w:color="auto"/>
            </w:tcBorders>
            <w:shd w:val="clear" w:color="auto" w:fill="auto"/>
            <w:noWrap/>
            <w:vAlign w:val="center"/>
            <w:hideMark/>
          </w:tcPr>
          <w:p w14:paraId="60488DFB"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5A7BC16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325.193,50</w:t>
            </w:r>
          </w:p>
        </w:tc>
        <w:tc>
          <w:tcPr>
            <w:tcW w:w="728" w:type="pct"/>
            <w:tcBorders>
              <w:top w:val="nil"/>
              <w:left w:val="nil"/>
              <w:bottom w:val="nil"/>
              <w:right w:val="single" w:sz="8" w:space="0" w:color="auto"/>
            </w:tcBorders>
            <w:shd w:val="clear" w:color="auto" w:fill="auto"/>
            <w:noWrap/>
            <w:vAlign w:val="center"/>
            <w:hideMark/>
          </w:tcPr>
          <w:p w14:paraId="58B789D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389.654,56</w:t>
            </w:r>
          </w:p>
        </w:tc>
      </w:tr>
      <w:tr w:rsidR="006E2457" w:rsidRPr="0052351B" w14:paraId="709C2E0E"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6370AC3"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De terceros</w:t>
            </w:r>
          </w:p>
        </w:tc>
        <w:tc>
          <w:tcPr>
            <w:tcW w:w="566" w:type="pct"/>
            <w:tcBorders>
              <w:top w:val="nil"/>
              <w:left w:val="single" w:sz="4" w:space="0" w:color="auto"/>
              <w:bottom w:val="nil"/>
              <w:right w:val="single" w:sz="4" w:space="0" w:color="auto"/>
            </w:tcBorders>
            <w:shd w:val="clear" w:color="auto" w:fill="auto"/>
            <w:noWrap/>
            <w:vAlign w:val="center"/>
            <w:hideMark/>
          </w:tcPr>
          <w:p w14:paraId="58A49B34"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3DE2F4DB"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0,14</w:t>
            </w:r>
          </w:p>
        </w:tc>
        <w:tc>
          <w:tcPr>
            <w:tcW w:w="728" w:type="pct"/>
            <w:tcBorders>
              <w:top w:val="nil"/>
              <w:left w:val="nil"/>
              <w:bottom w:val="nil"/>
              <w:right w:val="single" w:sz="8" w:space="0" w:color="auto"/>
            </w:tcBorders>
            <w:shd w:val="clear" w:color="auto" w:fill="auto"/>
            <w:noWrap/>
            <w:vAlign w:val="center"/>
            <w:hideMark/>
          </w:tcPr>
          <w:p w14:paraId="46D83CA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0,03</w:t>
            </w:r>
          </w:p>
        </w:tc>
      </w:tr>
      <w:tr w:rsidR="006E2457" w:rsidRPr="0052351B" w14:paraId="307C52CC"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329FC94C"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36FA25FA"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358FB898"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65A971B6"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06985B73"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2C81235E"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14. Gastos financieros </w:t>
            </w:r>
          </w:p>
        </w:tc>
        <w:tc>
          <w:tcPr>
            <w:tcW w:w="566" w:type="pct"/>
            <w:tcBorders>
              <w:top w:val="nil"/>
              <w:left w:val="single" w:sz="4" w:space="0" w:color="auto"/>
              <w:bottom w:val="nil"/>
              <w:right w:val="single" w:sz="4" w:space="0" w:color="auto"/>
            </w:tcBorders>
            <w:shd w:val="clear" w:color="auto" w:fill="auto"/>
            <w:noWrap/>
            <w:vAlign w:val="center"/>
            <w:hideMark/>
          </w:tcPr>
          <w:p w14:paraId="71369D05"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5732BAC8"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-187.628,37</w:t>
            </w:r>
          </w:p>
        </w:tc>
        <w:tc>
          <w:tcPr>
            <w:tcW w:w="728" w:type="pct"/>
            <w:tcBorders>
              <w:top w:val="nil"/>
              <w:left w:val="nil"/>
              <w:bottom w:val="nil"/>
              <w:right w:val="single" w:sz="8" w:space="0" w:color="auto"/>
            </w:tcBorders>
            <w:shd w:val="clear" w:color="auto" w:fill="auto"/>
            <w:noWrap/>
            <w:vAlign w:val="center"/>
            <w:hideMark/>
          </w:tcPr>
          <w:p w14:paraId="50346F22"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-318.652,99</w:t>
            </w:r>
          </w:p>
        </w:tc>
      </w:tr>
      <w:tr w:rsidR="006E2457" w:rsidRPr="0052351B" w14:paraId="42187E74"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DF8F411" w14:textId="77777777" w:rsidR="006E2457" w:rsidRPr="0052351B" w:rsidRDefault="006E2457" w:rsidP="005A7845">
            <w:pPr>
              <w:rPr>
                <w:rFonts w:ascii="Arial" w:hAnsi="Arial" w:cs="Arial"/>
                <w:sz w:val="16"/>
                <w:szCs w:val="16"/>
              </w:rPr>
            </w:pPr>
            <w:r w:rsidRPr="0052351B">
              <w:rPr>
                <w:rFonts w:ascii="Arial" w:hAnsi="Arial" w:cs="Arial"/>
                <w:sz w:val="16"/>
                <w:szCs w:val="16"/>
              </w:rPr>
              <w:t>a) Por deudas con empresas del grupo y asociadas</w:t>
            </w:r>
          </w:p>
        </w:tc>
        <w:tc>
          <w:tcPr>
            <w:tcW w:w="566" w:type="pct"/>
            <w:tcBorders>
              <w:top w:val="nil"/>
              <w:left w:val="single" w:sz="4" w:space="0" w:color="auto"/>
              <w:bottom w:val="nil"/>
              <w:right w:val="single" w:sz="4" w:space="0" w:color="auto"/>
            </w:tcBorders>
            <w:shd w:val="clear" w:color="auto" w:fill="auto"/>
            <w:noWrap/>
            <w:vAlign w:val="center"/>
            <w:hideMark/>
          </w:tcPr>
          <w:p w14:paraId="72B7E6DF"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1420E9C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28" w:type="pct"/>
            <w:tcBorders>
              <w:top w:val="nil"/>
              <w:left w:val="nil"/>
              <w:bottom w:val="nil"/>
              <w:right w:val="single" w:sz="8" w:space="0" w:color="auto"/>
            </w:tcBorders>
            <w:shd w:val="clear" w:color="auto" w:fill="auto"/>
            <w:noWrap/>
            <w:vAlign w:val="center"/>
            <w:hideMark/>
          </w:tcPr>
          <w:p w14:paraId="4DB55F5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2C8711C9"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40B7F1CC" w14:textId="77777777" w:rsidR="006E2457" w:rsidRPr="0052351B" w:rsidRDefault="006E2457" w:rsidP="005A7845">
            <w:pPr>
              <w:rPr>
                <w:rFonts w:ascii="Arial" w:hAnsi="Arial" w:cs="Arial"/>
                <w:sz w:val="16"/>
                <w:szCs w:val="16"/>
              </w:rPr>
            </w:pPr>
            <w:r w:rsidRPr="0052351B">
              <w:rPr>
                <w:rFonts w:ascii="Arial" w:hAnsi="Arial" w:cs="Arial"/>
                <w:sz w:val="16"/>
                <w:szCs w:val="16"/>
              </w:rPr>
              <w:t>b) Por deudas con terceros</w:t>
            </w:r>
          </w:p>
        </w:tc>
        <w:tc>
          <w:tcPr>
            <w:tcW w:w="566" w:type="pct"/>
            <w:tcBorders>
              <w:top w:val="nil"/>
              <w:left w:val="single" w:sz="4" w:space="0" w:color="auto"/>
              <w:bottom w:val="nil"/>
              <w:right w:val="single" w:sz="4" w:space="0" w:color="auto"/>
            </w:tcBorders>
            <w:shd w:val="clear" w:color="auto" w:fill="auto"/>
            <w:noWrap/>
            <w:vAlign w:val="center"/>
            <w:hideMark/>
          </w:tcPr>
          <w:p w14:paraId="6BC3E7CA"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55A01190"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-183.626,13</w:t>
            </w:r>
          </w:p>
        </w:tc>
        <w:tc>
          <w:tcPr>
            <w:tcW w:w="728" w:type="pct"/>
            <w:tcBorders>
              <w:top w:val="nil"/>
              <w:left w:val="nil"/>
              <w:bottom w:val="nil"/>
              <w:right w:val="single" w:sz="8" w:space="0" w:color="auto"/>
            </w:tcBorders>
            <w:shd w:val="clear" w:color="auto" w:fill="auto"/>
            <w:noWrap/>
            <w:vAlign w:val="center"/>
            <w:hideMark/>
          </w:tcPr>
          <w:p w14:paraId="78CEB1C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-318.318,52</w:t>
            </w:r>
          </w:p>
        </w:tc>
      </w:tr>
      <w:tr w:rsidR="006E2457" w:rsidRPr="0052351B" w14:paraId="37CD8DB3"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54C21479" w14:textId="77777777" w:rsidR="006E2457" w:rsidRPr="0052351B" w:rsidRDefault="006E2457" w:rsidP="005A7845">
            <w:pPr>
              <w:rPr>
                <w:rFonts w:ascii="Arial" w:hAnsi="Arial" w:cs="Arial"/>
                <w:sz w:val="16"/>
                <w:szCs w:val="16"/>
              </w:rPr>
            </w:pPr>
            <w:r w:rsidRPr="0052351B">
              <w:rPr>
                <w:rFonts w:ascii="Arial" w:hAnsi="Arial" w:cs="Arial"/>
                <w:sz w:val="16"/>
                <w:szCs w:val="16"/>
              </w:rPr>
              <w:t>c) Por actualización de provisiones</w:t>
            </w:r>
          </w:p>
        </w:tc>
        <w:tc>
          <w:tcPr>
            <w:tcW w:w="566" w:type="pct"/>
            <w:tcBorders>
              <w:top w:val="nil"/>
              <w:left w:val="single" w:sz="4" w:space="0" w:color="auto"/>
              <w:bottom w:val="nil"/>
              <w:right w:val="single" w:sz="4" w:space="0" w:color="auto"/>
            </w:tcBorders>
            <w:shd w:val="clear" w:color="auto" w:fill="auto"/>
            <w:noWrap/>
            <w:vAlign w:val="center"/>
            <w:hideMark/>
          </w:tcPr>
          <w:p w14:paraId="34985899"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538BBBF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-4.002,24</w:t>
            </w:r>
          </w:p>
        </w:tc>
        <w:tc>
          <w:tcPr>
            <w:tcW w:w="728" w:type="pct"/>
            <w:tcBorders>
              <w:top w:val="nil"/>
              <w:left w:val="nil"/>
              <w:bottom w:val="nil"/>
              <w:right w:val="single" w:sz="8" w:space="0" w:color="auto"/>
            </w:tcBorders>
            <w:shd w:val="clear" w:color="auto" w:fill="auto"/>
            <w:noWrap/>
            <w:vAlign w:val="center"/>
            <w:hideMark/>
          </w:tcPr>
          <w:p w14:paraId="32B729DB"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-334,47</w:t>
            </w:r>
          </w:p>
        </w:tc>
      </w:tr>
      <w:tr w:rsidR="006E2457" w:rsidRPr="0052351B" w14:paraId="59A822CD"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63C1EF61"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220956E6"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5B57764B"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4561F2B0"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035BD275"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224BFCA6"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16. Diferencias de cambio</w:t>
            </w:r>
          </w:p>
        </w:tc>
        <w:tc>
          <w:tcPr>
            <w:tcW w:w="566" w:type="pct"/>
            <w:tcBorders>
              <w:top w:val="nil"/>
              <w:left w:val="single" w:sz="4" w:space="0" w:color="auto"/>
              <w:bottom w:val="nil"/>
              <w:right w:val="single" w:sz="4" w:space="0" w:color="auto"/>
            </w:tcBorders>
            <w:shd w:val="clear" w:color="auto" w:fill="auto"/>
            <w:noWrap/>
            <w:vAlign w:val="center"/>
            <w:hideMark/>
          </w:tcPr>
          <w:p w14:paraId="58282E8A"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14</w:t>
            </w:r>
          </w:p>
        </w:tc>
        <w:tc>
          <w:tcPr>
            <w:tcW w:w="728" w:type="pct"/>
            <w:tcBorders>
              <w:top w:val="nil"/>
              <w:left w:val="nil"/>
              <w:bottom w:val="nil"/>
              <w:right w:val="single" w:sz="4" w:space="0" w:color="auto"/>
            </w:tcBorders>
            <w:shd w:val="clear" w:color="auto" w:fill="auto"/>
            <w:noWrap/>
            <w:vAlign w:val="center"/>
            <w:hideMark/>
          </w:tcPr>
          <w:p w14:paraId="188E53DB"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-53,49</w:t>
            </w:r>
          </w:p>
        </w:tc>
        <w:tc>
          <w:tcPr>
            <w:tcW w:w="728" w:type="pct"/>
            <w:tcBorders>
              <w:top w:val="nil"/>
              <w:left w:val="nil"/>
              <w:bottom w:val="nil"/>
              <w:right w:val="single" w:sz="8" w:space="0" w:color="auto"/>
            </w:tcBorders>
            <w:shd w:val="clear" w:color="auto" w:fill="auto"/>
            <w:noWrap/>
            <w:vAlign w:val="center"/>
            <w:hideMark/>
          </w:tcPr>
          <w:p w14:paraId="2733A55E"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-255,46</w:t>
            </w:r>
          </w:p>
        </w:tc>
      </w:tr>
      <w:tr w:rsidR="006E2457" w:rsidRPr="0052351B" w14:paraId="2C62C16B"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74A574AB"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0A79BDBC"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7B708147"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261C7289"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0C0D7927"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63A302EE"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17. Deterioro y resultado por </w:t>
            </w:r>
            <w:proofErr w:type="spellStart"/>
            <w:r w:rsidRPr="0052351B">
              <w:rPr>
                <w:rFonts w:ascii="Arial" w:hAnsi="Arial" w:cs="Arial"/>
                <w:b/>
                <w:bCs/>
                <w:sz w:val="16"/>
                <w:szCs w:val="16"/>
              </w:rPr>
              <w:t>enaj</w:t>
            </w:r>
            <w:proofErr w:type="spellEnd"/>
            <w:r w:rsidRPr="0052351B">
              <w:rPr>
                <w:rFonts w:ascii="Arial" w:hAnsi="Arial" w:cs="Arial"/>
                <w:b/>
                <w:bCs/>
                <w:sz w:val="16"/>
                <w:szCs w:val="16"/>
              </w:rPr>
              <w:t xml:space="preserve">. de </w:t>
            </w:r>
            <w:proofErr w:type="spellStart"/>
            <w:r w:rsidRPr="0052351B">
              <w:rPr>
                <w:rFonts w:ascii="Arial" w:hAnsi="Arial" w:cs="Arial"/>
                <w:b/>
                <w:bCs/>
                <w:sz w:val="16"/>
                <w:szCs w:val="16"/>
              </w:rPr>
              <w:t>instr</w:t>
            </w:r>
            <w:proofErr w:type="spellEnd"/>
            <w:r w:rsidRPr="0052351B">
              <w:rPr>
                <w:rFonts w:ascii="Arial" w:hAnsi="Arial" w:cs="Arial"/>
                <w:b/>
                <w:bCs/>
                <w:sz w:val="16"/>
                <w:szCs w:val="16"/>
              </w:rPr>
              <w:t>. financieros</w:t>
            </w:r>
          </w:p>
        </w:tc>
        <w:tc>
          <w:tcPr>
            <w:tcW w:w="566" w:type="pct"/>
            <w:tcBorders>
              <w:top w:val="nil"/>
              <w:left w:val="single" w:sz="4" w:space="0" w:color="auto"/>
              <w:bottom w:val="nil"/>
              <w:right w:val="single" w:sz="4" w:space="0" w:color="auto"/>
            </w:tcBorders>
            <w:shd w:val="clear" w:color="auto" w:fill="auto"/>
            <w:noWrap/>
            <w:vAlign w:val="center"/>
            <w:hideMark/>
          </w:tcPr>
          <w:p w14:paraId="7FB45539" w14:textId="77777777" w:rsidR="006E2457" w:rsidRPr="0052351B" w:rsidRDefault="006E2457" w:rsidP="005A7845">
            <w:pPr>
              <w:jc w:val="center"/>
              <w:rPr>
                <w:rFonts w:ascii="Arial" w:hAnsi="Arial" w:cs="Arial"/>
                <w:b/>
                <w:bCs/>
                <w:sz w:val="16"/>
                <w:szCs w:val="16"/>
              </w:rPr>
            </w:pPr>
          </w:p>
        </w:tc>
        <w:tc>
          <w:tcPr>
            <w:tcW w:w="728" w:type="pct"/>
            <w:tcBorders>
              <w:top w:val="nil"/>
              <w:left w:val="nil"/>
              <w:bottom w:val="nil"/>
              <w:right w:val="single" w:sz="4" w:space="0" w:color="auto"/>
            </w:tcBorders>
            <w:shd w:val="clear" w:color="auto" w:fill="auto"/>
            <w:noWrap/>
            <w:vAlign w:val="center"/>
            <w:hideMark/>
          </w:tcPr>
          <w:p w14:paraId="44367A12"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-33.922,59</w:t>
            </w:r>
          </w:p>
        </w:tc>
        <w:tc>
          <w:tcPr>
            <w:tcW w:w="728" w:type="pct"/>
            <w:tcBorders>
              <w:top w:val="nil"/>
              <w:left w:val="nil"/>
              <w:bottom w:val="nil"/>
              <w:right w:val="single" w:sz="8" w:space="0" w:color="auto"/>
            </w:tcBorders>
            <w:shd w:val="clear" w:color="auto" w:fill="auto"/>
            <w:noWrap/>
            <w:vAlign w:val="center"/>
            <w:hideMark/>
          </w:tcPr>
          <w:p w14:paraId="78F5E2DF"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 </w:t>
            </w:r>
          </w:p>
        </w:tc>
      </w:tr>
      <w:tr w:rsidR="006E2457" w:rsidRPr="0052351B" w14:paraId="57951B81"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7BED959F" w14:textId="77777777" w:rsidR="006E2457" w:rsidRPr="0052351B" w:rsidRDefault="006E2457" w:rsidP="005A7845">
            <w:pPr>
              <w:rPr>
                <w:rFonts w:ascii="Arial" w:hAnsi="Arial" w:cs="Arial"/>
                <w:sz w:val="16"/>
                <w:szCs w:val="16"/>
              </w:rPr>
            </w:pPr>
            <w:r w:rsidRPr="0052351B">
              <w:rPr>
                <w:rFonts w:ascii="Arial" w:hAnsi="Arial" w:cs="Arial"/>
                <w:sz w:val="16"/>
                <w:szCs w:val="16"/>
              </w:rPr>
              <w:t>a) Deterioros y pérdidas</w:t>
            </w:r>
          </w:p>
        </w:tc>
        <w:tc>
          <w:tcPr>
            <w:tcW w:w="566" w:type="pct"/>
            <w:tcBorders>
              <w:top w:val="nil"/>
              <w:left w:val="single" w:sz="4" w:space="0" w:color="auto"/>
              <w:bottom w:val="nil"/>
              <w:right w:val="single" w:sz="4" w:space="0" w:color="auto"/>
            </w:tcBorders>
            <w:shd w:val="clear" w:color="auto" w:fill="auto"/>
            <w:noWrap/>
            <w:vAlign w:val="center"/>
            <w:hideMark/>
          </w:tcPr>
          <w:p w14:paraId="6491E766" w14:textId="77777777" w:rsidR="006E2457" w:rsidRPr="0052351B" w:rsidRDefault="006E2457" w:rsidP="005A7845">
            <w:pPr>
              <w:jc w:val="center"/>
              <w:rPr>
                <w:rFonts w:ascii="Arial" w:hAnsi="Arial" w:cs="Arial"/>
                <w:sz w:val="16"/>
                <w:szCs w:val="16"/>
              </w:rPr>
            </w:pPr>
          </w:p>
        </w:tc>
        <w:tc>
          <w:tcPr>
            <w:tcW w:w="728" w:type="pct"/>
            <w:tcBorders>
              <w:top w:val="nil"/>
              <w:left w:val="nil"/>
              <w:bottom w:val="nil"/>
              <w:right w:val="single" w:sz="4" w:space="0" w:color="auto"/>
            </w:tcBorders>
            <w:shd w:val="clear" w:color="auto" w:fill="auto"/>
            <w:noWrap/>
            <w:vAlign w:val="center"/>
            <w:hideMark/>
          </w:tcPr>
          <w:p w14:paraId="4C6730F6"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-33.922,59</w:t>
            </w:r>
          </w:p>
        </w:tc>
        <w:tc>
          <w:tcPr>
            <w:tcW w:w="728" w:type="pct"/>
            <w:tcBorders>
              <w:top w:val="nil"/>
              <w:left w:val="nil"/>
              <w:bottom w:val="nil"/>
              <w:right w:val="single" w:sz="8" w:space="0" w:color="auto"/>
            </w:tcBorders>
            <w:shd w:val="clear" w:color="auto" w:fill="auto"/>
            <w:noWrap/>
            <w:vAlign w:val="center"/>
            <w:hideMark/>
          </w:tcPr>
          <w:p w14:paraId="2DCE1F5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43D61C34"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0E4D07F9"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3C378258"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38904E39"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1315BBE6"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52B582B2" w14:textId="77777777" w:rsidTr="006E2457">
        <w:trPr>
          <w:trHeight w:val="200"/>
          <w:jc w:val="center"/>
        </w:trPr>
        <w:tc>
          <w:tcPr>
            <w:tcW w:w="2978"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0804D2D5"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RESULTADO FINANCIERO</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18E3FC" w14:textId="77777777" w:rsidR="006E2457" w:rsidRPr="0052351B" w:rsidRDefault="006E2457" w:rsidP="005A7845">
            <w:pPr>
              <w:jc w:val="center"/>
              <w:rPr>
                <w:rFonts w:ascii="Arial" w:hAnsi="Arial" w:cs="Arial"/>
                <w:b/>
                <w:bCs/>
                <w:sz w:val="16"/>
                <w:szCs w:val="16"/>
              </w:rPr>
            </w:pPr>
          </w:p>
        </w:tc>
        <w:tc>
          <w:tcPr>
            <w:tcW w:w="7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EF13A4"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2.037.656,89</w:t>
            </w:r>
          </w:p>
        </w:tc>
        <w:tc>
          <w:tcPr>
            <w:tcW w:w="728" w:type="pct"/>
            <w:tcBorders>
              <w:top w:val="single" w:sz="4" w:space="0" w:color="auto"/>
              <w:left w:val="nil"/>
              <w:bottom w:val="single" w:sz="4" w:space="0" w:color="auto"/>
              <w:right w:val="single" w:sz="8" w:space="0" w:color="auto"/>
            </w:tcBorders>
            <w:shd w:val="clear" w:color="auto" w:fill="F2F2F2" w:themeFill="background1" w:themeFillShade="F2"/>
            <w:noWrap/>
            <w:vAlign w:val="center"/>
            <w:hideMark/>
          </w:tcPr>
          <w:p w14:paraId="6BD12CED"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1.538.895,41</w:t>
            </w:r>
          </w:p>
        </w:tc>
      </w:tr>
      <w:tr w:rsidR="006E2457" w:rsidRPr="0052351B" w14:paraId="0E5B7CAB"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1863D795"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49523EB4"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733C557B"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6CA84492"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5B80A554" w14:textId="77777777" w:rsidTr="006E2457">
        <w:trPr>
          <w:trHeight w:val="200"/>
          <w:jc w:val="center"/>
        </w:trPr>
        <w:tc>
          <w:tcPr>
            <w:tcW w:w="2978"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66CA67B0"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RESULTADO ANTES DE IMPUESTOS</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F8B449" w14:textId="77777777" w:rsidR="006E2457" w:rsidRPr="0052351B" w:rsidRDefault="006E2457" w:rsidP="005A7845">
            <w:pPr>
              <w:jc w:val="center"/>
              <w:rPr>
                <w:rFonts w:ascii="Arial" w:hAnsi="Arial" w:cs="Arial"/>
                <w:b/>
                <w:bCs/>
                <w:sz w:val="16"/>
                <w:szCs w:val="16"/>
              </w:rPr>
            </w:pPr>
          </w:p>
        </w:tc>
        <w:tc>
          <w:tcPr>
            <w:tcW w:w="7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293D32" w14:textId="77777777" w:rsidR="006E2457" w:rsidRPr="0052351B" w:rsidRDefault="006E2457" w:rsidP="0053371C">
            <w:pPr>
              <w:jc w:val="right"/>
              <w:rPr>
                <w:rFonts w:ascii="Arial" w:hAnsi="Arial" w:cs="Arial"/>
                <w:b/>
                <w:bCs/>
                <w:sz w:val="16"/>
                <w:szCs w:val="16"/>
              </w:rPr>
            </w:pPr>
            <w:r w:rsidRPr="0052351B">
              <w:rPr>
                <w:rFonts w:ascii="Arial" w:hAnsi="Arial" w:cs="Arial"/>
                <w:b/>
                <w:bCs/>
                <w:sz w:val="16"/>
                <w:szCs w:val="16"/>
              </w:rPr>
              <w:t>2.</w:t>
            </w:r>
            <w:r w:rsidR="0053371C" w:rsidRPr="0052351B">
              <w:rPr>
                <w:rFonts w:ascii="Arial" w:hAnsi="Arial" w:cs="Arial"/>
                <w:b/>
                <w:bCs/>
                <w:sz w:val="16"/>
                <w:szCs w:val="16"/>
              </w:rPr>
              <w:t>3</w:t>
            </w:r>
            <w:r w:rsidRPr="0052351B">
              <w:rPr>
                <w:rFonts w:ascii="Arial" w:hAnsi="Arial" w:cs="Arial"/>
                <w:b/>
                <w:bCs/>
                <w:sz w:val="16"/>
                <w:szCs w:val="16"/>
              </w:rPr>
              <w:t>59.681,99</w:t>
            </w:r>
          </w:p>
        </w:tc>
        <w:tc>
          <w:tcPr>
            <w:tcW w:w="728" w:type="pct"/>
            <w:tcBorders>
              <w:top w:val="single" w:sz="4" w:space="0" w:color="auto"/>
              <w:left w:val="nil"/>
              <w:bottom w:val="single" w:sz="4" w:space="0" w:color="auto"/>
              <w:right w:val="single" w:sz="8" w:space="0" w:color="auto"/>
            </w:tcBorders>
            <w:shd w:val="clear" w:color="auto" w:fill="F2F2F2" w:themeFill="background1" w:themeFillShade="F2"/>
            <w:noWrap/>
            <w:vAlign w:val="center"/>
            <w:hideMark/>
          </w:tcPr>
          <w:p w14:paraId="4E1D7790"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6.123.271,57</w:t>
            </w:r>
          </w:p>
        </w:tc>
      </w:tr>
      <w:tr w:rsidR="006E2457" w:rsidRPr="0052351B" w14:paraId="5F60B1A9"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7153756F"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18. Impuestos sobre beneficios</w:t>
            </w:r>
          </w:p>
        </w:tc>
        <w:tc>
          <w:tcPr>
            <w:tcW w:w="566" w:type="pct"/>
            <w:tcBorders>
              <w:top w:val="nil"/>
              <w:left w:val="single" w:sz="4" w:space="0" w:color="auto"/>
              <w:bottom w:val="nil"/>
              <w:right w:val="single" w:sz="4" w:space="0" w:color="auto"/>
            </w:tcBorders>
            <w:shd w:val="clear" w:color="auto" w:fill="auto"/>
            <w:noWrap/>
            <w:vAlign w:val="center"/>
            <w:hideMark/>
          </w:tcPr>
          <w:p w14:paraId="29CD0F13"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15</w:t>
            </w:r>
          </w:p>
        </w:tc>
        <w:tc>
          <w:tcPr>
            <w:tcW w:w="728" w:type="pct"/>
            <w:tcBorders>
              <w:top w:val="nil"/>
              <w:left w:val="nil"/>
              <w:bottom w:val="nil"/>
              <w:right w:val="single" w:sz="4" w:space="0" w:color="auto"/>
            </w:tcBorders>
            <w:shd w:val="clear" w:color="auto" w:fill="auto"/>
            <w:noWrap/>
            <w:vAlign w:val="center"/>
            <w:hideMark/>
          </w:tcPr>
          <w:p w14:paraId="3AC8072C" w14:textId="77777777" w:rsidR="006E2457" w:rsidRPr="0052351B" w:rsidRDefault="0053371C" w:rsidP="005A7845">
            <w:pPr>
              <w:jc w:val="right"/>
              <w:rPr>
                <w:rFonts w:ascii="Arial" w:hAnsi="Arial" w:cs="Arial"/>
                <w:b/>
                <w:bCs/>
                <w:sz w:val="16"/>
                <w:szCs w:val="16"/>
              </w:rPr>
            </w:pPr>
            <w:r w:rsidRPr="0052351B">
              <w:rPr>
                <w:rFonts w:ascii="Arial" w:hAnsi="Arial" w:cs="Arial"/>
                <w:b/>
                <w:bCs/>
                <w:sz w:val="16"/>
                <w:szCs w:val="16"/>
              </w:rPr>
              <w:t>190.319,10</w:t>
            </w:r>
          </w:p>
        </w:tc>
        <w:tc>
          <w:tcPr>
            <w:tcW w:w="728" w:type="pct"/>
            <w:tcBorders>
              <w:top w:val="nil"/>
              <w:left w:val="nil"/>
              <w:bottom w:val="nil"/>
              <w:right w:val="single" w:sz="8" w:space="0" w:color="auto"/>
            </w:tcBorders>
            <w:shd w:val="clear" w:color="auto" w:fill="auto"/>
            <w:noWrap/>
            <w:vAlign w:val="center"/>
            <w:hideMark/>
          </w:tcPr>
          <w:p w14:paraId="26C7F076"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385.511,27</w:t>
            </w:r>
          </w:p>
        </w:tc>
      </w:tr>
      <w:tr w:rsidR="006E2457" w:rsidRPr="0052351B" w14:paraId="6F4F672E" w14:textId="77777777" w:rsidTr="006E2457">
        <w:trPr>
          <w:trHeight w:val="200"/>
          <w:jc w:val="center"/>
        </w:trPr>
        <w:tc>
          <w:tcPr>
            <w:tcW w:w="2978"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14:paraId="1B8C9596"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RESULTADO DEL EJERCICIO PROCEDENTE DE </w:t>
            </w:r>
          </w:p>
          <w:p w14:paraId="7B535243"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OPERACIONES CONTINUADAS</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87CC13" w14:textId="77777777" w:rsidR="006E2457" w:rsidRPr="0052351B" w:rsidRDefault="006E2457" w:rsidP="005A7845">
            <w:pPr>
              <w:jc w:val="center"/>
              <w:rPr>
                <w:rFonts w:ascii="Arial" w:hAnsi="Arial" w:cs="Arial"/>
                <w:b/>
                <w:bCs/>
                <w:sz w:val="16"/>
                <w:szCs w:val="16"/>
              </w:rPr>
            </w:pPr>
          </w:p>
        </w:tc>
        <w:tc>
          <w:tcPr>
            <w:tcW w:w="7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ACD8EE" w14:textId="77777777" w:rsidR="006E2457" w:rsidRPr="0052351B" w:rsidRDefault="0053371C" w:rsidP="005A7845">
            <w:pPr>
              <w:jc w:val="right"/>
              <w:rPr>
                <w:rFonts w:ascii="Arial" w:hAnsi="Arial" w:cs="Arial"/>
                <w:b/>
                <w:bCs/>
                <w:sz w:val="16"/>
                <w:szCs w:val="16"/>
              </w:rPr>
            </w:pPr>
            <w:r w:rsidRPr="0052351B">
              <w:rPr>
                <w:rFonts w:ascii="Arial" w:hAnsi="Arial" w:cs="Arial"/>
                <w:b/>
                <w:bCs/>
                <w:sz w:val="16"/>
                <w:szCs w:val="16"/>
              </w:rPr>
              <w:t>2.550.001,09</w:t>
            </w:r>
          </w:p>
        </w:tc>
        <w:tc>
          <w:tcPr>
            <w:tcW w:w="728" w:type="pct"/>
            <w:tcBorders>
              <w:top w:val="single" w:sz="4" w:space="0" w:color="auto"/>
              <w:left w:val="nil"/>
              <w:bottom w:val="single" w:sz="4" w:space="0" w:color="auto"/>
              <w:right w:val="single" w:sz="8" w:space="0" w:color="auto"/>
            </w:tcBorders>
            <w:shd w:val="clear" w:color="auto" w:fill="F2F2F2" w:themeFill="background1" w:themeFillShade="F2"/>
            <w:noWrap/>
            <w:vAlign w:val="center"/>
            <w:hideMark/>
          </w:tcPr>
          <w:p w14:paraId="1C0B0F1C"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6.508.782,84</w:t>
            </w:r>
          </w:p>
        </w:tc>
      </w:tr>
      <w:tr w:rsidR="006E2457" w:rsidRPr="0052351B" w14:paraId="733DA288"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543650E3"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42C9F400"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58A26E2E"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6A69ADCE"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5A19FC51" w14:textId="77777777" w:rsidTr="005A7845">
        <w:trPr>
          <w:trHeight w:val="200"/>
          <w:jc w:val="center"/>
        </w:trPr>
        <w:tc>
          <w:tcPr>
            <w:tcW w:w="2978" w:type="pct"/>
            <w:tcBorders>
              <w:top w:val="nil"/>
              <w:left w:val="single" w:sz="8" w:space="0" w:color="auto"/>
              <w:bottom w:val="nil"/>
              <w:right w:val="nil"/>
            </w:tcBorders>
            <w:shd w:val="clear" w:color="auto" w:fill="auto"/>
            <w:noWrap/>
            <w:vAlign w:val="center"/>
            <w:hideMark/>
          </w:tcPr>
          <w:p w14:paraId="1E912E6C" w14:textId="77777777" w:rsidR="006E2457" w:rsidRPr="0052351B" w:rsidRDefault="006E2457" w:rsidP="005A7845">
            <w:pPr>
              <w:rPr>
                <w:rFonts w:ascii="Arial" w:hAnsi="Arial" w:cs="Arial"/>
                <w:b/>
                <w:bCs/>
                <w:sz w:val="16"/>
                <w:szCs w:val="16"/>
                <w:u w:val="single"/>
              </w:rPr>
            </w:pPr>
            <w:r w:rsidRPr="0052351B">
              <w:rPr>
                <w:rFonts w:ascii="Arial" w:hAnsi="Arial" w:cs="Arial"/>
                <w:b/>
                <w:bCs/>
                <w:sz w:val="16"/>
                <w:szCs w:val="16"/>
                <w:u w:val="single"/>
              </w:rPr>
              <w:t>B) OPERACIONES INTERRUMPIDAS</w:t>
            </w:r>
          </w:p>
        </w:tc>
        <w:tc>
          <w:tcPr>
            <w:tcW w:w="566" w:type="pct"/>
            <w:tcBorders>
              <w:top w:val="nil"/>
              <w:left w:val="single" w:sz="4" w:space="0" w:color="auto"/>
              <w:bottom w:val="nil"/>
              <w:right w:val="single" w:sz="4" w:space="0" w:color="auto"/>
            </w:tcBorders>
            <w:shd w:val="clear" w:color="auto" w:fill="auto"/>
            <w:noWrap/>
            <w:vAlign w:val="center"/>
            <w:hideMark/>
          </w:tcPr>
          <w:p w14:paraId="42AEB82E" w14:textId="77777777" w:rsidR="006E2457" w:rsidRPr="0052351B" w:rsidRDefault="006E2457" w:rsidP="005A7845">
            <w:pPr>
              <w:jc w:val="center"/>
              <w:rPr>
                <w:rFonts w:ascii="Arial" w:hAnsi="Arial" w:cs="Arial"/>
                <w:b/>
                <w:bCs/>
                <w:sz w:val="16"/>
                <w:szCs w:val="16"/>
                <w:u w:val="single"/>
              </w:rPr>
            </w:pPr>
          </w:p>
        </w:tc>
        <w:tc>
          <w:tcPr>
            <w:tcW w:w="728" w:type="pct"/>
            <w:tcBorders>
              <w:top w:val="nil"/>
              <w:left w:val="nil"/>
              <w:bottom w:val="nil"/>
              <w:right w:val="single" w:sz="4" w:space="0" w:color="auto"/>
            </w:tcBorders>
            <w:shd w:val="clear" w:color="auto" w:fill="auto"/>
            <w:noWrap/>
            <w:vAlign w:val="center"/>
            <w:hideMark/>
          </w:tcPr>
          <w:p w14:paraId="43DC9979" w14:textId="77777777" w:rsidR="006E2457" w:rsidRPr="0052351B" w:rsidRDefault="006E2457" w:rsidP="005A7845">
            <w:pPr>
              <w:jc w:val="right"/>
              <w:rPr>
                <w:rFonts w:ascii="Arial" w:hAnsi="Arial" w:cs="Arial"/>
                <w:b/>
                <w:bCs/>
                <w:sz w:val="16"/>
                <w:szCs w:val="16"/>
                <w:u w:val="single"/>
              </w:rPr>
            </w:pPr>
            <w:r w:rsidRPr="0052351B">
              <w:rPr>
                <w:rFonts w:ascii="Arial" w:hAnsi="Arial" w:cs="Arial"/>
                <w:b/>
                <w:bCs/>
                <w:sz w:val="16"/>
                <w:szCs w:val="16"/>
                <w:u w:val="single"/>
              </w:rPr>
              <w:t> </w:t>
            </w:r>
          </w:p>
        </w:tc>
        <w:tc>
          <w:tcPr>
            <w:tcW w:w="728" w:type="pct"/>
            <w:tcBorders>
              <w:top w:val="nil"/>
              <w:left w:val="nil"/>
              <w:bottom w:val="nil"/>
              <w:right w:val="single" w:sz="8" w:space="0" w:color="auto"/>
            </w:tcBorders>
            <w:shd w:val="clear" w:color="auto" w:fill="auto"/>
            <w:noWrap/>
            <w:vAlign w:val="center"/>
            <w:hideMark/>
          </w:tcPr>
          <w:p w14:paraId="00F88BDB" w14:textId="77777777" w:rsidR="006E2457" w:rsidRPr="0052351B" w:rsidRDefault="006E2457" w:rsidP="005A7845">
            <w:pPr>
              <w:jc w:val="right"/>
              <w:rPr>
                <w:rFonts w:ascii="Arial" w:hAnsi="Arial" w:cs="Arial"/>
                <w:b/>
                <w:bCs/>
                <w:sz w:val="16"/>
                <w:szCs w:val="16"/>
                <w:u w:val="single"/>
              </w:rPr>
            </w:pPr>
            <w:r w:rsidRPr="0052351B">
              <w:rPr>
                <w:rFonts w:ascii="Arial" w:hAnsi="Arial" w:cs="Arial"/>
                <w:b/>
                <w:bCs/>
                <w:sz w:val="16"/>
                <w:szCs w:val="16"/>
                <w:u w:val="single"/>
              </w:rPr>
              <w:t> </w:t>
            </w:r>
          </w:p>
        </w:tc>
      </w:tr>
      <w:tr w:rsidR="006E2457" w:rsidRPr="0052351B" w14:paraId="40FD50FF" w14:textId="77777777" w:rsidTr="005A7845">
        <w:trPr>
          <w:trHeight w:val="70"/>
          <w:jc w:val="center"/>
        </w:trPr>
        <w:tc>
          <w:tcPr>
            <w:tcW w:w="2978" w:type="pct"/>
            <w:tcBorders>
              <w:top w:val="nil"/>
              <w:left w:val="single" w:sz="8" w:space="0" w:color="auto"/>
              <w:bottom w:val="nil"/>
              <w:right w:val="nil"/>
            </w:tcBorders>
            <w:shd w:val="clear" w:color="auto" w:fill="auto"/>
            <w:noWrap/>
            <w:vAlign w:val="center"/>
            <w:hideMark/>
          </w:tcPr>
          <w:p w14:paraId="31F18C44" w14:textId="77777777" w:rsidR="006E2457" w:rsidRPr="0052351B" w:rsidRDefault="006E2457" w:rsidP="005A7845">
            <w:pPr>
              <w:rPr>
                <w:rFonts w:ascii="Arial" w:hAnsi="Arial" w:cs="Arial"/>
                <w:sz w:val="10"/>
                <w:szCs w:val="10"/>
              </w:rPr>
            </w:pPr>
            <w:r w:rsidRPr="0052351B">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14:paraId="1A9ECDAB" w14:textId="77777777" w:rsidR="006E2457" w:rsidRPr="0052351B" w:rsidRDefault="006E2457" w:rsidP="005A7845">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hideMark/>
          </w:tcPr>
          <w:p w14:paraId="5944DF1A"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c>
          <w:tcPr>
            <w:tcW w:w="728" w:type="pct"/>
            <w:tcBorders>
              <w:top w:val="nil"/>
              <w:left w:val="nil"/>
              <w:bottom w:val="nil"/>
              <w:right w:val="single" w:sz="8" w:space="0" w:color="auto"/>
            </w:tcBorders>
            <w:shd w:val="clear" w:color="auto" w:fill="auto"/>
            <w:noWrap/>
            <w:vAlign w:val="center"/>
            <w:hideMark/>
          </w:tcPr>
          <w:p w14:paraId="422FDB50" w14:textId="77777777" w:rsidR="006E2457" w:rsidRPr="0052351B" w:rsidRDefault="006E2457" w:rsidP="005A7845">
            <w:pPr>
              <w:jc w:val="right"/>
              <w:rPr>
                <w:rFonts w:ascii="Arial" w:hAnsi="Arial" w:cs="Arial"/>
                <w:sz w:val="10"/>
                <w:szCs w:val="10"/>
              </w:rPr>
            </w:pPr>
            <w:r w:rsidRPr="0052351B">
              <w:rPr>
                <w:rFonts w:ascii="Arial" w:hAnsi="Arial" w:cs="Arial"/>
                <w:sz w:val="10"/>
                <w:szCs w:val="10"/>
              </w:rPr>
              <w:t> </w:t>
            </w:r>
          </w:p>
        </w:tc>
      </w:tr>
      <w:tr w:rsidR="006E2457" w:rsidRPr="0052351B" w14:paraId="215804F7" w14:textId="77777777" w:rsidTr="006E2457">
        <w:trPr>
          <w:trHeight w:val="211"/>
          <w:jc w:val="center"/>
        </w:trPr>
        <w:tc>
          <w:tcPr>
            <w:tcW w:w="2978" w:type="pct"/>
            <w:tcBorders>
              <w:top w:val="single" w:sz="4" w:space="0" w:color="auto"/>
              <w:left w:val="single" w:sz="8" w:space="0" w:color="auto"/>
              <w:bottom w:val="single" w:sz="8" w:space="0" w:color="auto"/>
              <w:right w:val="nil"/>
            </w:tcBorders>
            <w:shd w:val="clear" w:color="auto" w:fill="F2F2F2" w:themeFill="background1" w:themeFillShade="F2"/>
            <w:noWrap/>
            <w:vAlign w:val="center"/>
            <w:hideMark/>
          </w:tcPr>
          <w:p w14:paraId="511924AC"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RESULTADO DEL EJERCICIO</w:t>
            </w:r>
          </w:p>
        </w:tc>
        <w:tc>
          <w:tcPr>
            <w:tcW w:w="566"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4CA0B2C0" w14:textId="77777777" w:rsidR="006E2457" w:rsidRPr="0052351B" w:rsidRDefault="006E2457" w:rsidP="005A7845">
            <w:pPr>
              <w:jc w:val="center"/>
              <w:rPr>
                <w:rFonts w:ascii="Arial" w:hAnsi="Arial" w:cs="Arial"/>
                <w:b/>
                <w:bCs/>
                <w:sz w:val="16"/>
                <w:szCs w:val="16"/>
              </w:rPr>
            </w:pPr>
          </w:p>
        </w:tc>
        <w:tc>
          <w:tcPr>
            <w:tcW w:w="728" w:type="pct"/>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4BF6488A" w14:textId="77777777" w:rsidR="006E2457" w:rsidRPr="0052351B" w:rsidRDefault="0053371C" w:rsidP="005A7845">
            <w:pPr>
              <w:jc w:val="right"/>
              <w:rPr>
                <w:rFonts w:ascii="Arial" w:hAnsi="Arial" w:cs="Arial"/>
                <w:b/>
                <w:bCs/>
                <w:sz w:val="16"/>
                <w:szCs w:val="16"/>
              </w:rPr>
            </w:pPr>
            <w:r w:rsidRPr="0052351B">
              <w:rPr>
                <w:rFonts w:ascii="Arial" w:hAnsi="Arial" w:cs="Arial"/>
                <w:b/>
                <w:bCs/>
                <w:sz w:val="16"/>
                <w:szCs w:val="16"/>
              </w:rPr>
              <w:t>2.550.001,09</w:t>
            </w:r>
          </w:p>
        </w:tc>
        <w:tc>
          <w:tcPr>
            <w:tcW w:w="728" w:type="pct"/>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14:paraId="4249B957"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6.508.782,84</w:t>
            </w:r>
          </w:p>
        </w:tc>
      </w:tr>
    </w:tbl>
    <w:p w14:paraId="48C340B6" w14:textId="77777777" w:rsidR="00403894" w:rsidRPr="0052351B" w:rsidRDefault="00403894">
      <w:pPr>
        <w:rPr>
          <w:rFonts w:ascii="Arial" w:hAnsi="Arial" w:cs="Arial"/>
          <w:sz w:val="16"/>
        </w:rPr>
      </w:pPr>
      <w:r w:rsidRPr="0052351B">
        <w:rPr>
          <w:rFonts w:ascii="Arial" w:hAnsi="Arial" w:cs="Arial"/>
          <w:sz w:val="16"/>
        </w:rPr>
        <w:br w:type="page"/>
      </w:r>
    </w:p>
    <w:tbl>
      <w:tblPr>
        <w:tblW w:w="5000" w:type="pct"/>
        <w:tblCellMar>
          <w:left w:w="70" w:type="dxa"/>
          <w:right w:w="70" w:type="dxa"/>
        </w:tblCellMar>
        <w:tblLook w:val="04A0" w:firstRow="1" w:lastRow="0" w:firstColumn="1" w:lastColumn="0" w:noHBand="0" w:noVBand="1"/>
      </w:tblPr>
      <w:tblGrid>
        <w:gridCol w:w="5230"/>
        <w:gridCol w:w="919"/>
        <w:gridCol w:w="1369"/>
        <w:gridCol w:w="1409"/>
      </w:tblGrid>
      <w:tr w:rsidR="00F96BC6" w:rsidRPr="0052351B" w14:paraId="0B73C318" w14:textId="77777777" w:rsidTr="00804C8C">
        <w:trPr>
          <w:trHeight w:val="244"/>
        </w:trPr>
        <w:tc>
          <w:tcPr>
            <w:tcW w:w="2929" w:type="pct"/>
            <w:tcBorders>
              <w:top w:val="nil"/>
              <w:left w:val="nil"/>
              <w:bottom w:val="nil"/>
              <w:right w:val="nil"/>
            </w:tcBorders>
            <w:shd w:val="clear" w:color="auto" w:fill="auto"/>
            <w:noWrap/>
            <w:vAlign w:val="bottom"/>
            <w:hideMark/>
          </w:tcPr>
          <w:p w14:paraId="05965CD0" w14:textId="77777777" w:rsidR="00F96BC6" w:rsidRPr="0052351B" w:rsidRDefault="00F96BC6" w:rsidP="00F96BC6">
            <w:pPr>
              <w:rPr>
                <w:rFonts w:ascii="Arial" w:hAnsi="Arial" w:cs="Arial"/>
                <w:b/>
                <w:bCs/>
                <w:sz w:val="16"/>
                <w:szCs w:val="16"/>
              </w:rPr>
            </w:pPr>
            <w:r w:rsidRPr="0052351B">
              <w:rPr>
                <w:rFonts w:ascii="Arial" w:hAnsi="Arial" w:cs="Arial"/>
                <w:b/>
                <w:bCs/>
                <w:sz w:val="16"/>
                <w:szCs w:val="16"/>
              </w:rPr>
              <w:t>Estado de cambios en el Patrimonio Neto del Ejercicio</w:t>
            </w:r>
          </w:p>
        </w:tc>
        <w:tc>
          <w:tcPr>
            <w:tcW w:w="515" w:type="pct"/>
            <w:tcBorders>
              <w:top w:val="nil"/>
              <w:left w:val="nil"/>
              <w:bottom w:val="nil"/>
              <w:right w:val="nil"/>
            </w:tcBorders>
            <w:shd w:val="clear" w:color="auto" w:fill="auto"/>
            <w:noWrap/>
            <w:vAlign w:val="bottom"/>
            <w:hideMark/>
          </w:tcPr>
          <w:p w14:paraId="7473511B" w14:textId="77777777" w:rsidR="00F96BC6" w:rsidRPr="0052351B" w:rsidRDefault="00F96BC6" w:rsidP="00F96BC6">
            <w:pPr>
              <w:rPr>
                <w:rFonts w:ascii="Arial" w:hAnsi="Arial" w:cs="Arial"/>
                <w:sz w:val="16"/>
                <w:szCs w:val="16"/>
              </w:rPr>
            </w:pPr>
          </w:p>
        </w:tc>
        <w:tc>
          <w:tcPr>
            <w:tcW w:w="767" w:type="pct"/>
            <w:tcBorders>
              <w:top w:val="nil"/>
              <w:left w:val="nil"/>
              <w:bottom w:val="nil"/>
              <w:right w:val="nil"/>
            </w:tcBorders>
            <w:shd w:val="clear" w:color="auto" w:fill="auto"/>
            <w:noWrap/>
            <w:vAlign w:val="bottom"/>
            <w:hideMark/>
          </w:tcPr>
          <w:p w14:paraId="06FB65D5" w14:textId="77777777" w:rsidR="00F96BC6" w:rsidRPr="0052351B" w:rsidRDefault="00F96BC6" w:rsidP="00F96BC6">
            <w:pPr>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757E5AF1" w14:textId="77777777" w:rsidR="00F96BC6" w:rsidRPr="0052351B" w:rsidRDefault="00F96BC6" w:rsidP="00F96BC6">
            <w:pPr>
              <w:rPr>
                <w:rFonts w:ascii="Arial" w:hAnsi="Arial" w:cs="Arial"/>
                <w:sz w:val="16"/>
                <w:szCs w:val="16"/>
              </w:rPr>
            </w:pPr>
          </w:p>
        </w:tc>
      </w:tr>
      <w:tr w:rsidR="00F96BC6" w:rsidRPr="0052351B" w14:paraId="74E679B5" w14:textId="77777777" w:rsidTr="00804C8C">
        <w:trPr>
          <w:trHeight w:val="502"/>
        </w:trPr>
        <w:tc>
          <w:tcPr>
            <w:tcW w:w="2929" w:type="pct"/>
            <w:tcBorders>
              <w:top w:val="single" w:sz="8" w:space="0" w:color="auto"/>
              <w:left w:val="single" w:sz="8" w:space="0" w:color="auto"/>
              <w:bottom w:val="single" w:sz="8" w:space="0" w:color="auto"/>
              <w:right w:val="nil"/>
            </w:tcBorders>
            <w:shd w:val="clear" w:color="000000" w:fill="D8D8D8"/>
            <w:vAlign w:val="center"/>
            <w:hideMark/>
          </w:tcPr>
          <w:p w14:paraId="731026CA" w14:textId="77777777" w:rsidR="00F96BC6" w:rsidRPr="0052351B" w:rsidRDefault="00F96BC6" w:rsidP="00F96BC6">
            <w:pPr>
              <w:jc w:val="center"/>
              <w:rPr>
                <w:rFonts w:ascii="Arial" w:hAnsi="Arial" w:cs="Arial"/>
                <w:b/>
                <w:bCs/>
                <w:sz w:val="16"/>
                <w:szCs w:val="16"/>
              </w:rPr>
            </w:pPr>
            <w:r w:rsidRPr="0052351B">
              <w:rPr>
                <w:rFonts w:ascii="Arial" w:hAnsi="Arial" w:cs="Arial"/>
                <w:b/>
                <w:bCs/>
                <w:sz w:val="16"/>
                <w:szCs w:val="16"/>
              </w:rPr>
              <w:t>ESTADO DE INGRESOS Y GASTOS (Euros)</w:t>
            </w:r>
          </w:p>
        </w:tc>
        <w:tc>
          <w:tcPr>
            <w:tcW w:w="515" w:type="pct"/>
            <w:tcBorders>
              <w:top w:val="single" w:sz="8" w:space="0" w:color="auto"/>
              <w:left w:val="nil"/>
              <w:bottom w:val="single" w:sz="8" w:space="0" w:color="auto"/>
              <w:right w:val="nil"/>
            </w:tcBorders>
            <w:shd w:val="clear" w:color="000000" w:fill="D8D8D8"/>
            <w:vAlign w:val="center"/>
            <w:hideMark/>
          </w:tcPr>
          <w:p w14:paraId="4DAD00A1" w14:textId="77777777" w:rsidR="00804C8C" w:rsidRPr="0052351B" w:rsidRDefault="00F96BC6" w:rsidP="00F96BC6">
            <w:pPr>
              <w:jc w:val="center"/>
              <w:rPr>
                <w:rFonts w:ascii="Arial" w:hAnsi="Arial" w:cs="Arial"/>
                <w:b/>
                <w:bCs/>
                <w:sz w:val="16"/>
                <w:szCs w:val="16"/>
              </w:rPr>
            </w:pPr>
            <w:r w:rsidRPr="0052351B">
              <w:rPr>
                <w:rFonts w:ascii="Arial" w:hAnsi="Arial" w:cs="Arial"/>
                <w:b/>
                <w:bCs/>
                <w:sz w:val="16"/>
                <w:szCs w:val="16"/>
              </w:rPr>
              <w:t>Nota</w:t>
            </w:r>
            <w:r w:rsidR="00804C8C" w:rsidRPr="0052351B">
              <w:rPr>
                <w:rFonts w:ascii="Arial" w:hAnsi="Arial" w:cs="Arial"/>
                <w:b/>
                <w:bCs/>
                <w:sz w:val="16"/>
                <w:szCs w:val="16"/>
              </w:rPr>
              <w:t>s</w:t>
            </w:r>
          </w:p>
          <w:p w14:paraId="00FDF40A" w14:textId="77777777" w:rsidR="00F96BC6" w:rsidRPr="0052351B" w:rsidRDefault="00F96BC6" w:rsidP="00F96BC6">
            <w:pPr>
              <w:jc w:val="center"/>
              <w:rPr>
                <w:rFonts w:ascii="Arial" w:hAnsi="Arial" w:cs="Arial"/>
                <w:b/>
                <w:bCs/>
                <w:sz w:val="16"/>
                <w:szCs w:val="16"/>
              </w:rPr>
            </w:pPr>
            <w:r w:rsidRPr="0052351B">
              <w:rPr>
                <w:rFonts w:ascii="Arial" w:hAnsi="Arial" w:cs="Arial"/>
                <w:b/>
                <w:bCs/>
                <w:sz w:val="16"/>
                <w:szCs w:val="16"/>
              </w:rPr>
              <w:t>Memoria</w:t>
            </w:r>
          </w:p>
        </w:tc>
        <w:tc>
          <w:tcPr>
            <w:tcW w:w="767" w:type="pct"/>
            <w:tcBorders>
              <w:top w:val="single" w:sz="8" w:space="0" w:color="auto"/>
              <w:left w:val="nil"/>
              <w:bottom w:val="single" w:sz="8" w:space="0" w:color="auto"/>
              <w:right w:val="nil"/>
            </w:tcBorders>
            <w:shd w:val="clear" w:color="000000" w:fill="D8D8D8"/>
            <w:vAlign w:val="center"/>
            <w:hideMark/>
          </w:tcPr>
          <w:p w14:paraId="2987C50D" w14:textId="77777777" w:rsidR="00F96BC6" w:rsidRPr="0052351B" w:rsidRDefault="00F96BC6" w:rsidP="00F96BC6">
            <w:pPr>
              <w:jc w:val="center"/>
              <w:rPr>
                <w:rFonts w:ascii="Arial" w:hAnsi="Arial" w:cs="Arial"/>
                <w:b/>
                <w:bCs/>
                <w:sz w:val="16"/>
                <w:szCs w:val="16"/>
              </w:rPr>
            </w:pPr>
            <w:r w:rsidRPr="0052351B">
              <w:rPr>
                <w:rFonts w:ascii="Arial" w:hAnsi="Arial" w:cs="Arial"/>
                <w:b/>
                <w:bCs/>
                <w:sz w:val="16"/>
                <w:szCs w:val="16"/>
              </w:rPr>
              <w:t>Importe 2020</w:t>
            </w:r>
          </w:p>
        </w:tc>
        <w:tc>
          <w:tcPr>
            <w:tcW w:w="789" w:type="pct"/>
            <w:tcBorders>
              <w:top w:val="single" w:sz="8" w:space="0" w:color="auto"/>
              <w:left w:val="nil"/>
              <w:bottom w:val="single" w:sz="8" w:space="0" w:color="auto"/>
              <w:right w:val="single" w:sz="8" w:space="0" w:color="auto"/>
            </w:tcBorders>
            <w:shd w:val="clear" w:color="000000" w:fill="D8D8D8"/>
            <w:vAlign w:val="center"/>
            <w:hideMark/>
          </w:tcPr>
          <w:p w14:paraId="589F5E03" w14:textId="77777777" w:rsidR="00F96BC6" w:rsidRPr="0052351B" w:rsidRDefault="00F96BC6" w:rsidP="00F96BC6">
            <w:pPr>
              <w:jc w:val="center"/>
              <w:rPr>
                <w:rFonts w:ascii="Arial" w:hAnsi="Arial" w:cs="Arial"/>
                <w:b/>
                <w:bCs/>
                <w:sz w:val="16"/>
                <w:szCs w:val="16"/>
              </w:rPr>
            </w:pPr>
            <w:r w:rsidRPr="0052351B">
              <w:rPr>
                <w:rFonts w:ascii="Arial" w:hAnsi="Arial" w:cs="Arial"/>
                <w:b/>
                <w:bCs/>
                <w:sz w:val="16"/>
                <w:szCs w:val="16"/>
              </w:rPr>
              <w:t>Importe 2019</w:t>
            </w:r>
          </w:p>
        </w:tc>
      </w:tr>
      <w:tr w:rsidR="00F96BC6" w:rsidRPr="0052351B" w14:paraId="7A4DFF17"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48D80A64" w14:textId="77777777" w:rsidR="00F96BC6" w:rsidRPr="0052351B" w:rsidRDefault="00F96BC6" w:rsidP="00804C8C">
            <w:pPr>
              <w:rPr>
                <w:rFonts w:ascii="Arial" w:hAnsi="Arial" w:cs="Arial"/>
                <w:b/>
                <w:bCs/>
                <w:sz w:val="16"/>
                <w:szCs w:val="16"/>
              </w:rPr>
            </w:pPr>
            <w:r w:rsidRPr="0052351B">
              <w:rPr>
                <w:rFonts w:ascii="Arial" w:hAnsi="Arial" w:cs="Arial"/>
                <w:b/>
                <w:bCs/>
                <w:sz w:val="16"/>
                <w:szCs w:val="16"/>
              </w:rPr>
              <w:t> </w:t>
            </w:r>
          </w:p>
        </w:tc>
        <w:tc>
          <w:tcPr>
            <w:tcW w:w="515" w:type="pct"/>
            <w:tcBorders>
              <w:top w:val="nil"/>
              <w:left w:val="single" w:sz="4" w:space="0" w:color="auto"/>
              <w:bottom w:val="nil"/>
              <w:right w:val="single" w:sz="4" w:space="0" w:color="auto"/>
            </w:tcBorders>
            <w:shd w:val="clear" w:color="auto" w:fill="auto"/>
            <w:noWrap/>
            <w:vAlign w:val="bottom"/>
            <w:hideMark/>
          </w:tcPr>
          <w:p w14:paraId="23137F10" w14:textId="77777777" w:rsidR="00F96BC6" w:rsidRPr="0052351B" w:rsidRDefault="00F96BC6" w:rsidP="00804C8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hideMark/>
          </w:tcPr>
          <w:p w14:paraId="3DFE4F65"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c>
          <w:tcPr>
            <w:tcW w:w="789" w:type="pct"/>
            <w:tcBorders>
              <w:top w:val="nil"/>
              <w:left w:val="nil"/>
              <w:bottom w:val="nil"/>
              <w:right w:val="single" w:sz="8" w:space="0" w:color="auto"/>
            </w:tcBorders>
            <w:shd w:val="clear" w:color="auto" w:fill="auto"/>
            <w:noWrap/>
            <w:vAlign w:val="center"/>
            <w:hideMark/>
          </w:tcPr>
          <w:p w14:paraId="6038B393"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r>
      <w:tr w:rsidR="00F96BC6" w:rsidRPr="0052351B" w14:paraId="2B4F8512"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1D401CC1" w14:textId="77777777" w:rsidR="00F96BC6" w:rsidRPr="0052351B" w:rsidRDefault="00F96BC6" w:rsidP="00804C8C">
            <w:pPr>
              <w:rPr>
                <w:rFonts w:ascii="Arial" w:hAnsi="Arial" w:cs="Arial"/>
                <w:b/>
                <w:bCs/>
                <w:sz w:val="16"/>
                <w:szCs w:val="16"/>
              </w:rPr>
            </w:pPr>
            <w:r w:rsidRPr="0052351B">
              <w:rPr>
                <w:rFonts w:ascii="Arial" w:hAnsi="Arial" w:cs="Arial"/>
                <w:b/>
                <w:bCs/>
                <w:sz w:val="16"/>
                <w:szCs w:val="16"/>
              </w:rPr>
              <w:t>Resultado de la cuenta de pérdidas y ganancias</w:t>
            </w:r>
          </w:p>
        </w:tc>
        <w:tc>
          <w:tcPr>
            <w:tcW w:w="515" w:type="pct"/>
            <w:tcBorders>
              <w:top w:val="nil"/>
              <w:left w:val="single" w:sz="4" w:space="0" w:color="auto"/>
              <w:bottom w:val="nil"/>
              <w:right w:val="single" w:sz="4" w:space="0" w:color="auto"/>
            </w:tcBorders>
            <w:shd w:val="clear" w:color="auto" w:fill="auto"/>
            <w:noWrap/>
            <w:vAlign w:val="bottom"/>
            <w:hideMark/>
          </w:tcPr>
          <w:p w14:paraId="3F9BD448" w14:textId="77777777" w:rsidR="00F96BC6" w:rsidRPr="0052351B" w:rsidRDefault="00F96BC6" w:rsidP="00804C8C">
            <w:pPr>
              <w:jc w:val="center"/>
              <w:rPr>
                <w:rFonts w:ascii="Arial" w:hAnsi="Arial" w:cs="Arial"/>
                <w:sz w:val="16"/>
                <w:szCs w:val="16"/>
              </w:rPr>
            </w:pPr>
            <w:r w:rsidRPr="0052351B">
              <w:rPr>
                <w:rFonts w:ascii="Arial" w:hAnsi="Arial" w:cs="Arial"/>
                <w:sz w:val="16"/>
                <w:szCs w:val="16"/>
              </w:rPr>
              <w:t>3</w:t>
            </w:r>
          </w:p>
        </w:tc>
        <w:tc>
          <w:tcPr>
            <w:tcW w:w="767" w:type="pct"/>
            <w:tcBorders>
              <w:top w:val="nil"/>
              <w:left w:val="nil"/>
              <w:bottom w:val="nil"/>
              <w:right w:val="single" w:sz="4" w:space="0" w:color="auto"/>
            </w:tcBorders>
            <w:shd w:val="clear" w:color="auto" w:fill="auto"/>
            <w:noWrap/>
            <w:vAlign w:val="center"/>
            <w:hideMark/>
          </w:tcPr>
          <w:p w14:paraId="582BA286" w14:textId="77777777" w:rsidR="00F96BC6" w:rsidRPr="0052351B" w:rsidRDefault="00576264" w:rsidP="00804C8C">
            <w:pPr>
              <w:jc w:val="right"/>
              <w:rPr>
                <w:rFonts w:ascii="Arial" w:hAnsi="Arial" w:cs="Arial"/>
                <w:sz w:val="16"/>
                <w:szCs w:val="16"/>
              </w:rPr>
            </w:pPr>
            <w:r w:rsidRPr="0052351B">
              <w:rPr>
                <w:rFonts w:ascii="Arial" w:hAnsi="Arial" w:cs="Arial"/>
                <w:sz w:val="16"/>
                <w:szCs w:val="16"/>
              </w:rPr>
              <w:t>2.550.001,19</w:t>
            </w:r>
          </w:p>
        </w:tc>
        <w:tc>
          <w:tcPr>
            <w:tcW w:w="789" w:type="pct"/>
            <w:tcBorders>
              <w:top w:val="nil"/>
              <w:left w:val="nil"/>
              <w:bottom w:val="nil"/>
              <w:right w:val="single" w:sz="8" w:space="0" w:color="auto"/>
            </w:tcBorders>
            <w:shd w:val="clear" w:color="auto" w:fill="auto"/>
            <w:noWrap/>
            <w:vAlign w:val="center"/>
            <w:hideMark/>
          </w:tcPr>
          <w:p w14:paraId="1D06DCC0"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6.508.782,84</w:t>
            </w:r>
          </w:p>
        </w:tc>
      </w:tr>
      <w:tr w:rsidR="00F96BC6" w:rsidRPr="0052351B" w14:paraId="7D6456EF"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24B0DCC8" w14:textId="77777777" w:rsidR="00F96BC6" w:rsidRPr="0052351B" w:rsidRDefault="00F96BC6" w:rsidP="00804C8C">
            <w:pPr>
              <w:rPr>
                <w:rFonts w:ascii="Arial" w:hAnsi="Arial" w:cs="Arial"/>
                <w:sz w:val="16"/>
                <w:szCs w:val="16"/>
              </w:rPr>
            </w:pPr>
            <w:r w:rsidRPr="0052351B">
              <w:rPr>
                <w:rFonts w:ascii="Arial" w:hAnsi="Arial" w:cs="Arial"/>
                <w:sz w:val="16"/>
                <w:szCs w:val="16"/>
              </w:rPr>
              <w:t>Ingresos y gastos imputados directamente al patrimonio neto</w:t>
            </w:r>
          </w:p>
        </w:tc>
        <w:tc>
          <w:tcPr>
            <w:tcW w:w="515" w:type="pct"/>
            <w:tcBorders>
              <w:top w:val="nil"/>
              <w:left w:val="single" w:sz="4" w:space="0" w:color="auto"/>
              <w:bottom w:val="nil"/>
              <w:right w:val="single" w:sz="4" w:space="0" w:color="auto"/>
            </w:tcBorders>
            <w:shd w:val="clear" w:color="auto" w:fill="auto"/>
            <w:noWrap/>
            <w:vAlign w:val="bottom"/>
            <w:hideMark/>
          </w:tcPr>
          <w:p w14:paraId="3012A4F2" w14:textId="77777777" w:rsidR="00F96BC6" w:rsidRPr="0052351B" w:rsidRDefault="00F96BC6" w:rsidP="00804C8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hideMark/>
          </w:tcPr>
          <w:p w14:paraId="564EABE8"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c>
          <w:tcPr>
            <w:tcW w:w="789" w:type="pct"/>
            <w:tcBorders>
              <w:top w:val="nil"/>
              <w:left w:val="nil"/>
              <w:bottom w:val="nil"/>
              <w:right w:val="single" w:sz="8" w:space="0" w:color="auto"/>
            </w:tcBorders>
            <w:shd w:val="clear" w:color="auto" w:fill="auto"/>
            <w:noWrap/>
            <w:vAlign w:val="center"/>
            <w:hideMark/>
          </w:tcPr>
          <w:p w14:paraId="2325D4E0"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r>
      <w:tr w:rsidR="00F96BC6" w:rsidRPr="0052351B" w14:paraId="28970162"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0D680C8F" w14:textId="77777777" w:rsidR="00F96BC6" w:rsidRPr="0052351B" w:rsidRDefault="00F96BC6" w:rsidP="00804C8C">
            <w:pPr>
              <w:rPr>
                <w:rFonts w:ascii="Arial" w:hAnsi="Arial" w:cs="Arial"/>
                <w:sz w:val="16"/>
                <w:szCs w:val="16"/>
              </w:rPr>
            </w:pPr>
            <w:r w:rsidRPr="0052351B">
              <w:rPr>
                <w:rFonts w:ascii="Arial" w:hAnsi="Arial" w:cs="Arial"/>
                <w:sz w:val="16"/>
                <w:szCs w:val="16"/>
              </w:rPr>
              <w:t>I. Por valoración de instrumentos financieros</w:t>
            </w:r>
          </w:p>
        </w:tc>
        <w:tc>
          <w:tcPr>
            <w:tcW w:w="515" w:type="pct"/>
            <w:tcBorders>
              <w:top w:val="nil"/>
              <w:left w:val="single" w:sz="4" w:space="0" w:color="auto"/>
              <w:bottom w:val="nil"/>
              <w:right w:val="single" w:sz="4" w:space="0" w:color="auto"/>
            </w:tcBorders>
            <w:shd w:val="clear" w:color="auto" w:fill="auto"/>
            <w:noWrap/>
            <w:vAlign w:val="bottom"/>
            <w:hideMark/>
          </w:tcPr>
          <w:p w14:paraId="6BB675A1" w14:textId="77777777" w:rsidR="00F96BC6" w:rsidRPr="0052351B" w:rsidRDefault="00F96BC6" w:rsidP="00804C8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hideMark/>
          </w:tcPr>
          <w:p w14:paraId="51CB9DB8" w14:textId="77777777" w:rsidR="00F96BC6" w:rsidRPr="0052351B" w:rsidRDefault="00804C8C" w:rsidP="00804C8C">
            <w:pPr>
              <w:jc w:val="right"/>
              <w:rPr>
                <w:rFonts w:ascii="Arial" w:hAnsi="Arial" w:cs="Arial"/>
                <w:sz w:val="16"/>
                <w:szCs w:val="16"/>
              </w:rPr>
            </w:pPr>
            <w:r w:rsidRPr="0052351B">
              <w:rPr>
                <w:rFonts w:ascii="Arial" w:hAnsi="Arial" w:cs="Arial"/>
                <w:sz w:val="16"/>
                <w:szCs w:val="16"/>
              </w:rPr>
              <w:t>-</w:t>
            </w:r>
          </w:p>
        </w:tc>
        <w:tc>
          <w:tcPr>
            <w:tcW w:w="789" w:type="pct"/>
            <w:tcBorders>
              <w:top w:val="nil"/>
              <w:left w:val="nil"/>
              <w:bottom w:val="nil"/>
              <w:right w:val="single" w:sz="8" w:space="0" w:color="auto"/>
            </w:tcBorders>
            <w:shd w:val="clear" w:color="auto" w:fill="auto"/>
            <w:noWrap/>
            <w:vAlign w:val="center"/>
            <w:hideMark/>
          </w:tcPr>
          <w:p w14:paraId="0B6E7BFB" w14:textId="77777777" w:rsidR="00F96BC6" w:rsidRPr="0052351B" w:rsidRDefault="00804C8C" w:rsidP="00804C8C">
            <w:pPr>
              <w:jc w:val="right"/>
              <w:rPr>
                <w:rFonts w:ascii="Arial" w:hAnsi="Arial" w:cs="Arial"/>
                <w:sz w:val="16"/>
                <w:szCs w:val="16"/>
              </w:rPr>
            </w:pPr>
            <w:r w:rsidRPr="0052351B">
              <w:rPr>
                <w:rFonts w:ascii="Arial" w:hAnsi="Arial" w:cs="Arial"/>
                <w:sz w:val="16"/>
                <w:szCs w:val="16"/>
              </w:rPr>
              <w:t>-</w:t>
            </w:r>
          </w:p>
        </w:tc>
      </w:tr>
      <w:tr w:rsidR="00F96BC6" w:rsidRPr="0052351B" w14:paraId="03F4C350"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441CE518" w14:textId="77777777" w:rsidR="00F96BC6" w:rsidRPr="0052351B" w:rsidRDefault="00F96BC6" w:rsidP="00804C8C">
            <w:pPr>
              <w:rPr>
                <w:rFonts w:ascii="Arial" w:hAnsi="Arial" w:cs="Arial"/>
                <w:sz w:val="16"/>
                <w:szCs w:val="16"/>
              </w:rPr>
            </w:pPr>
            <w:r w:rsidRPr="0052351B">
              <w:rPr>
                <w:rFonts w:ascii="Arial" w:hAnsi="Arial" w:cs="Arial"/>
                <w:sz w:val="16"/>
                <w:szCs w:val="16"/>
              </w:rPr>
              <w:t>III. Subvenciones, donaciones y legados recibidos</w:t>
            </w:r>
          </w:p>
        </w:tc>
        <w:tc>
          <w:tcPr>
            <w:tcW w:w="515" w:type="pct"/>
            <w:tcBorders>
              <w:top w:val="nil"/>
              <w:left w:val="single" w:sz="4" w:space="0" w:color="auto"/>
              <w:bottom w:val="nil"/>
              <w:right w:val="single" w:sz="4" w:space="0" w:color="auto"/>
            </w:tcBorders>
            <w:shd w:val="clear" w:color="auto" w:fill="auto"/>
            <w:noWrap/>
            <w:vAlign w:val="bottom"/>
            <w:hideMark/>
          </w:tcPr>
          <w:p w14:paraId="238D910D" w14:textId="77777777" w:rsidR="00F96BC6" w:rsidRPr="0052351B" w:rsidRDefault="00F96BC6" w:rsidP="00804C8C">
            <w:pPr>
              <w:jc w:val="center"/>
              <w:rPr>
                <w:rFonts w:ascii="Arial" w:hAnsi="Arial" w:cs="Arial"/>
                <w:sz w:val="16"/>
                <w:szCs w:val="16"/>
              </w:rPr>
            </w:pPr>
            <w:r w:rsidRPr="0052351B">
              <w:rPr>
                <w:rFonts w:ascii="Arial" w:hAnsi="Arial" w:cs="Arial"/>
                <w:sz w:val="16"/>
                <w:szCs w:val="16"/>
              </w:rPr>
              <w:t>11 B</w:t>
            </w:r>
          </w:p>
        </w:tc>
        <w:tc>
          <w:tcPr>
            <w:tcW w:w="767" w:type="pct"/>
            <w:tcBorders>
              <w:top w:val="nil"/>
              <w:left w:val="nil"/>
              <w:bottom w:val="nil"/>
              <w:right w:val="single" w:sz="4" w:space="0" w:color="auto"/>
            </w:tcBorders>
            <w:shd w:val="clear" w:color="auto" w:fill="auto"/>
            <w:noWrap/>
            <w:vAlign w:val="center"/>
            <w:hideMark/>
          </w:tcPr>
          <w:p w14:paraId="09027691"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54.180,29</w:t>
            </w:r>
          </w:p>
        </w:tc>
        <w:tc>
          <w:tcPr>
            <w:tcW w:w="789" w:type="pct"/>
            <w:tcBorders>
              <w:top w:val="nil"/>
              <w:left w:val="nil"/>
              <w:bottom w:val="nil"/>
              <w:right w:val="single" w:sz="8" w:space="0" w:color="auto"/>
            </w:tcBorders>
            <w:shd w:val="clear" w:color="auto" w:fill="auto"/>
            <w:noWrap/>
            <w:vAlign w:val="center"/>
            <w:hideMark/>
          </w:tcPr>
          <w:p w14:paraId="3E8B6028"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966.457,34</w:t>
            </w:r>
          </w:p>
        </w:tc>
      </w:tr>
      <w:tr w:rsidR="00F96BC6" w:rsidRPr="0052351B" w14:paraId="783A5108"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5FF5934D" w14:textId="77777777" w:rsidR="00F96BC6" w:rsidRPr="0052351B" w:rsidRDefault="00F96BC6" w:rsidP="00804C8C">
            <w:pPr>
              <w:rPr>
                <w:rFonts w:ascii="Arial" w:hAnsi="Arial" w:cs="Arial"/>
                <w:sz w:val="16"/>
                <w:szCs w:val="16"/>
              </w:rPr>
            </w:pPr>
            <w:r w:rsidRPr="0052351B">
              <w:rPr>
                <w:rFonts w:ascii="Arial" w:hAnsi="Arial" w:cs="Arial"/>
                <w:sz w:val="16"/>
                <w:szCs w:val="16"/>
              </w:rPr>
              <w:t>IV. Por ganancias y pérdidas actuariales y otros ajustes</w:t>
            </w:r>
          </w:p>
        </w:tc>
        <w:tc>
          <w:tcPr>
            <w:tcW w:w="515" w:type="pct"/>
            <w:tcBorders>
              <w:top w:val="nil"/>
              <w:left w:val="single" w:sz="4" w:space="0" w:color="auto"/>
              <w:bottom w:val="nil"/>
              <w:right w:val="single" w:sz="4" w:space="0" w:color="auto"/>
            </w:tcBorders>
            <w:shd w:val="clear" w:color="auto" w:fill="auto"/>
            <w:noWrap/>
            <w:vAlign w:val="bottom"/>
            <w:hideMark/>
          </w:tcPr>
          <w:p w14:paraId="6B20D680" w14:textId="77777777" w:rsidR="00F96BC6" w:rsidRPr="0052351B" w:rsidRDefault="00F96BC6" w:rsidP="00804C8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hideMark/>
          </w:tcPr>
          <w:p w14:paraId="65D1CB0F" w14:textId="77777777" w:rsidR="00F96BC6" w:rsidRPr="0052351B" w:rsidRDefault="00804C8C" w:rsidP="00804C8C">
            <w:pPr>
              <w:jc w:val="right"/>
              <w:rPr>
                <w:rFonts w:ascii="Arial" w:hAnsi="Arial" w:cs="Arial"/>
                <w:sz w:val="16"/>
                <w:szCs w:val="16"/>
              </w:rPr>
            </w:pPr>
            <w:r w:rsidRPr="0052351B">
              <w:rPr>
                <w:rFonts w:ascii="Arial" w:hAnsi="Arial" w:cs="Arial"/>
                <w:sz w:val="16"/>
                <w:szCs w:val="16"/>
              </w:rPr>
              <w:t>-</w:t>
            </w:r>
            <w:r w:rsidR="00F96BC6" w:rsidRPr="0052351B">
              <w:rPr>
                <w:rFonts w:ascii="Arial" w:hAnsi="Arial" w:cs="Arial"/>
                <w:sz w:val="16"/>
                <w:szCs w:val="16"/>
              </w:rPr>
              <w:t> </w:t>
            </w:r>
          </w:p>
        </w:tc>
        <w:tc>
          <w:tcPr>
            <w:tcW w:w="789" w:type="pct"/>
            <w:tcBorders>
              <w:top w:val="nil"/>
              <w:left w:val="nil"/>
              <w:bottom w:val="nil"/>
              <w:right w:val="single" w:sz="8" w:space="0" w:color="auto"/>
            </w:tcBorders>
            <w:shd w:val="clear" w:color="auto" w:fill="auto"/>
            <w:noWrap/>
            <w:vAlign w:val="center"/>
            <w:hideMark/>
          </w:tcPr>
          <w:p w14:paraId="3C67E148" w14:textId="77777777" w:rsidR="00F96BC6" w:rsidRPr="0052351B" w:rsidRDefault="00804C8C" w:rsidP="00804C8C">
            <w:pPr>
              <w:jc w:val="right"/>
              <w:rPr>
                <w:rFonts w:ascii="Arial" w:hAnsi="Arial" w:cs="Arial"/>
                <w:sz w:val="16"/>
                <w:szCs w:val="16"/>
              </w:rPr>
            </w:pPr>
            <w:r w:rsidRPr="0052351B">
              <w:rPr>
                <w:rFonts w:ascii="Arial" w:hAnsi="Arial" w:cs="Arial"/>
                <w:sz w:val="16"/>
                <w:szCs w:val="16"/>
              </w:rPr>
              <w:t>-</w:t>
            </w:r>
          </w:p>
        </w:tc>
      </w:tr>
      <w:tr w:rsidR="00F96BC6" w:rsidRPr="0052351B" w14:paraId="6B74F40B"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7043A3DA" w14:textId="77777777" w:rsidR="00F96BC6" w:rsidRPr="0052351B" w:rsidRDefault="00F96BC6" w:rsidP="00804C8C">
            <w:pPr>
              <w:rPr>
                <w:rFonts w:ascii="Arial" w:hAnsi="Arial" w:cs="Arial"/>
                <w:sz w:val="16"/>
                <w:szCs w:val="16"/>
              </w:rPr>
            </w:pPr>
            <w:r w:rsidRPr="0052351B">
              <w:rPr>
                <w:rFonts w:ascii="Arial" w:hAnsi="Arial" w:cs="Arial"/>
                <w:sz w:val="16"/>
                <w:szCs w:val="16"/>
              </w:rPr>
              <w:t>V. Efecto impositivo</w:t>
            </w:r>
          </w:p>
        </w:tc>
        <w:tc>
          <w:tcPr>
            <w:tcW w:w="515" w:type="pct"/>
            <w:tcBorders>
              <w:top w:val="nil"/>
              <w:left w:val="single" w:sz="4" w:space="0" w:color="auto"/>
              <w:bottom w:val="nil"/>
              <w:right w:val="single" w:sz="4" w:space="0" w:color="auto"/>
            </w:tcBorders>
            <w:shd w:val="clear" w:color="auto" w:fill="auto"/>
            <w:noWrap/>
            <w:vAlign w:val="bottom"/>
            <w:hideMark/>
          </w:tcPr>
          <w:p w14:paraId="6DF1DD73" w14:textId="77777777" w:rsidR="00F96BC6" w:rsidRPr="0052351B" w:rsidRDefault="00F96BC6" w:rsidP="00804C8C">
            <w:pPr>
              <w:jc w:val="center"/>
              <w:rPr>
                <w:rFonts w:ascii="Arial" w:hAnsi="Arial" w:cs="Arial"/>
                <w:sz w:val="16"/>
                <w:szCs w:val="16"/>
              </w:rPr>
            </w:pPr>
            <w:r w:rsidRPr="0052351B">
              <w:rPr>
                <w:rFonts w:ascii="Arial" w:hAnsi="Arial" w:cs="Arial"/>
                <w:sz w:val="16"/>
                <w:szCs w:val="16"/>
              </w:rPr>
              <w:t>9A</w:t>
            </w:r>
          </w:p>
        </w:tc>
        <w:tc>
          <w:tcPr>
            <w:tcW w:w="767" w:type="pct"/>
            <w:tcBorders>
              <w:top w:val="nil"/>
              <w:left w:val="nil"/>
              <w:bottom w:val="nil"/>
              <w:right w:val="single" w:sz="4" w:space="0" w:color="auto"/>
            </w:tcBorders>
            <w:shd w:val="clear" w:color="auto" w:fill="auto"/>
            <w:noWrap/>
            <w:vAlign w:val="center"/>
            <w:hideMark/>
          </w:tcPr>
          <w:p w14:paraId="72C97D56"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-14.125,19</w:t>
            </w:r>
          </w:p>
        </w:tc>
        <w:tc>
          <w:tcPr>
            <w:tcW w:w="789" w:type="pct"/>
            <w:tcBorders>
              <w:top w:val="nil"/>
              <w:left w:val="nil"/>
              <w:bottom w:val="nil"/>
              <w:right w:val="single" w:sz="8" w:space="0" w:color="auto"/>
            </w:tcBorders>
            <w:shd w:val="clear" w:color="auto" w:fill="auto"/>
            <w:noWrap/>
            <w:vAlign w:val="center"/>
            <w:hideMark/>
          </w:tcPr>
          <w:p w14:paraId="36DA301F"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-241.614,34</w:t>
            </w:r>
          </w:p>
        </w:tc>
      </w:tr>
      <w:tr w:rsidR="00F96BC6" w:rsidRPr="0052351B" w14:paraId="01F57444" w14:textId="77777777" w:rsidTr="00804C8C">
        <w:trPr>
          <w:trHeight w:val="244"/>
        </w:trPr>
        <w:tc>
          <w:tcPr>
            <w:tcW w:w="2929" w:type="pct"/>
            <w:tcBorders>
              <w:top w:val="nil"/>
              <w:left w:val="single" w:sz="8" w:space="0" w:color="auto"/>
              <w:bottom w:val="single" w:sz="4" w:space="0" w:color="auto"/>
              <w:right w:val="nil"/>
            </w:tcBorders>
            <w:shd w:val="clear" w:color="auto" w:fill="auto"/>
            <w:noWrap/>
            <w:vAlign w:val="center"/>
            <w:hideMark/>
          </w:tcPr>
          <w:p w14:paraId="00C34196" w14:textId="77777777" w:rsidR="00F96BC6" w:rsidRPr="0052351B" w:rsidRDefault="00F96BC6" w:rsidP="00804C8C">
            <w:pPr>
              <w:rPr>
                <w:rFonts w:ascii="Arial" w:hAnsi="Arial" w:cs="Arial"/>
                <w:sz w:val="16"/>
                <w:szCs w:val="16"/>
              </w:rPr>
            </w:pPr>
            <w:r w:rsidRPr="0052351B">
              <w:rPr>
                <w:rFonts w:ascii="Arial" w:hAnsi="Arial" w:cs="Arial"/>
                <w:sz w:val="16"/>
                <w:szCs w:val="16"/>
              </w:rPr>
              <w:t> </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5DB7C712" w14:textId="77777777" w:rsidR="00F96BC6" w:rsidRPr="0052351B" w:rsidRDefault="00F96BC6" w:rsidP="00804C8C">
            <w:pPr>
              <w:jc w:val="center"/>
              <w:rPr>
                <w:rFonts w:ascii="Arial" w:hAnsi="Arial" w:cs="Arial"/>
                <w:sz w:val="16"/>
                <w:szCs w:val="16"/>
              </w:rPr>
            </w:pPr>
          </w:p>
        </w:tc>
        <w:tc>
          <w:tcPr>
            <w:tcW w:w="767" w:type="pct"/>
            <w:tcBorders>
              <w:top w:val="nil"/>
              <w:left w:val="nil"/>
              <w:bottom w:val="single" w:sz="4" w:space="0" w:color="auto"/>
              <w:right w:val="single" w:sz="4" w:space="0" w:color="auto"/>
            </w:tcBorders>
            <w:shd w:val="clear" w:color="auto" w:fill="auto"/>
            <w:noWrap/>
            <w:vAlign w:val="center"/>
            <w:hideMark/>
          </w:tcPr>
          <w:p w14:paraId="6E5CE47D"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c>
          <w:tcPr>
            <w:tcW w:w="789" w:type="pct"/>
            <w:tcBorders>
              <w:top w:val="nil"/>
              <w:left w:val="nil"/>
              <w:bottom w:val="single" w:sz="4" w:space="0" w:color="auto"/>
              <w:right w:val="single" w:sz="8" w:space="0" w:color="auto"/>
            </w:tcBorders>
            <w:shd w:val="clear" w:color="auto" w:fill="auto"/>
            <w:noWrap/>
            <w:vAlign w:val="center"/>
            <w:hideMark/>
          </w:tcPr>
          <w:p w14:paraId="7CB68ABD"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r>
      <w:tr w:rsidR="00F96BC6" w:rsidRPr="0052351B" w14:paraId="02D471C0" w14:textId="77777777" w:rsidTr="00804C8C">
        <w:trPr>
          <w:trHeight w:val="244"/>
        </w:trPr>
        <w:tc>
          <w:tcPr>
            <w:tcW w:w="2929" w:type="pct"/>
            <w:tcBorders>
              <w:top w:val="single" w:sz="4" w:space="0" w:color="auto"/>
              <w:left w:val="single" w:sz="4" w:space="0" w:color="auto"/>
              <w:bottom w:val="single" w:sz="4" w:space="0" w:color="auto"/>
              <w:right w:val="nil"/>
            </w:tcBorders>
            <w:shd w:val="clear" w:color="auto" w:fill="auto"/>
            <w:noWrap/>
            <w:vAlign w:val="center"/>
            <w:hideMark/>
          </w:tcPr>
          <w:p w14:paraId="407A1511" w14:textId="77777777" w:rsidR="00804C8C" w:rsidRPr="0052351B" w:rsidRDefault="00F96BC6" w:rsidP="00804C8C">
            <w:pPr>
              <w:rPr>
                <w:rFonts w:ascii="Arial" w:hAnsi="Arial" w:cs="Arial"/>
                <w:b/>
                <w:bCs/>
                <w:sz w:val="16"/>
                <w:szCs w:val="16"/>
              </w:rPr>
            </w:pPr>
            <w:r w:rsidRPr="0052351B">
              <w:rPr>
                <w:rFonts w:ascii="Arial" w:hAnsi="Arial" w:cs="Arial"/>
                <w:b/>
                <w:bCs/>
                <w:sz w:val="16"/>
                <w:szCs w:val="16"/>
              </w:rPr>
              <w:t xml:space="preserve">TOTAL INGRESOS Y GASTOS IMPUTADOS DIRECTAMENTE </w:t>
            </w:r>
          </w:p>
          <w:p w14:paraId="26870825" w14:textId="77777777" w:rsidR="00F96BC6" w:rsidRPr="0052351B" w:rsidRDefault="00F96BC6" w:rsidP="00804C8C">
            <w:pPr>
              <w:rPr>
                <w:rFonts w:ascii="Arial" w:hAnsi="Arial" w:cs="Arial"/>
                <w:b/>
                <w:bCs/>
                <w:sz w:val="16"/>
                <w:szCs w:val="16"/>
              </w:rPr>
            </w:pPr>
            <w:r w:rsidRPr="0052351B">
              <w:rPr>
                <w:rFonts w:ascii="Arial" w:hAnsi="Arial" w:cs="Arial"/>
                <w:b/>
                <w:bCs/>
                <w:sz w:val="16"/>
                <w:szCs w:val="16"/>
              </w:rPr>
              <w:t>EN EL PATRIMONIO NETO</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02B31" w14:textId="77777777" w:rsidR="00F96BC6" w:rsidRPr="0052351B" w:rsidRDefault="00F96BC6" w:rsidP="00804C8C">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14:paraId="0F95AFAD"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40.055,10</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7C812E26"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724.843,00</w:t>
            </w:r>
          </w:p>
        </w:tc>
      </w:tr>
      <w:tr w:rsidR="00F96BC6" w:rsidRPr="0052351B" w14:paraId="34BD9B80" w14:textId="77777777" w:rsidTr="00804C8C">
        <w:trPr>
          <w:trHeight w:val="244"/>
        </w:trPr>
        <w:tc>
          <w:tcPr>
            <w:tcW w:w="2929" w:type="pct"/>
            <w:tcBorders>
              <w:top w:val="single" w:sz="4" w:space="0" w:color="auto"/>
              <w:left w:val="single" w:sz="8" w:space="0" w:color="auto"/>
              <w:bottom w:val="nil"/>
              <w:right w:val="nil"/>
            </w:tcBorders>
            <w:shd w:val="clear" w:color="auto" w:fill="auto"/>
            <w:noWrap/>
            <w:vAlign w:val="center"/>
            <w:hideMark/>
          </w:tcPr>
          <w:p w14:paraId="2B1C95AA" w14:textId="77777777" w:rsidR="00F96BC6" w:rsidRPr="0052351B" w:rsidRDefault="00F96BC6" w:rsidP="00804C8C">
            <w:pPr>
              <w:rPr>
                <w:rFonts w:ascii="Arial" w:hAnsi="Arial" w:cs="Arial"/>
                <w:b/>
                <w:bCs/>
                <w:sz w:val="16"/>
                <w:szCs w:val="16"/>
              </w:rPr>
            </w:pPr>
            <w:r w:rsidRPr="0052351B">
              <w:rPr>
                <w:rFonts w:ascii="Arial" w:hAnsi="Arial" w:cs="Arial"/>
                <w:b/>
                <w:bCs/>
                <w:sz w:val="16"/>
                <w:szCs w:val="16"/>
              </w:rPr>
              <w:t> </w:t>
            </w:r>
          </w:p>
        </w:tc>
        <w:tc>
          <w:tcPr>
            <w:tcW w:w="515" w:type="pct"/>
            <w:tcBorders>
              <w:top w:val="single" w:sz="4" w:space="0" w:color="auto"/>
              <w:left w:val="single" w:sz="4" w:space="0" w:color="auto"/>
              <w:bottom w:val="nil"/>
              <w:right w:val="single" w:sz="4" w:space="0" w:color="auto"/>
            </w:tcBorders>
            <w:shd w:val="clear" w:color="auto" w:fill="auto"/>
            <w:noWrap/>
            <w:vAlign w:val="bottom"/>
            <w:hideMark/>
          </w:tcPr>
          <w:p w14:paraId="02A6561C" w14:textId="77777777" w:rsidR="00F96BC6" w:rsidRPr="0052351B" w:rsidRDefault="00F96BC6" w:rsidP="00804C8C">
            <w:pPr>
              <w:jc w:val="center"/>
              <w:rPr>
                <w:rFonts w:ascii="Arial" w:hAnsi="Arial" w:cs="Arial"/>
                <w:b/>
                <w:bCs/>
                <w:sz w:val="16"/>
                <w:szCs w:val="16"/>
              </w:rPr>
            </w:pPr>
          </w:p>
        </w:tc>
        <w:tc>
          <w:tcPr>
            <w:tcW w:w="767" w:type="pct"/>
            <w:tcBorders>
              <w:top w:val="single" w:sz="4" w:space="0" w:color="auto"/>
              <w:left w:val="nil"/>
              <w:bottom w:val="nil"/>
              <w:right w:val="single" w:sz="4" w:space="0" w:color="auto"/>
            </w:tcBorders>
            <w:shd w:val="clear" w:color="auto" w:fill="auto"/>
            <w:noWrap/>
            <w:vAlign w:val="center"/>
            <w:hideMark/>
          </w:tcPr>
          <w:p w14:paraId="42420EE5"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 </w:t>
            </w:r>
          </w:p>
        </w:tc>
        <w:tc>
          <w:tcPr>
            <w:tcW w:w="789" w:type="pct"/>
            <w:tcBorders>
              <w:top w:val="single" w:sz="4" w:space="0" w:color="auto"/>
              <w:left w:val="nil"/>
              <w:bottom w:val="nil"/>
              <w:right w:val="single" w:sz="8" w:space="0" w:color="auto"/>
            </w:tcBorders>
            <w:shd w:val="clear" w:color="auto" w:fill="auto"/>
            <w:noWrap/>
            <w:vAlign w:val="center"/>
            <w:hideMark/>
          </w:tcPr>
          <w:p w14:paraId="7B422CCD"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 </w:t>
            </w:r>
          </w:p>
        </w:tc>
      </w:tr>
      <w:tr w:rsidR="00F96BC6" w:rsidRPr="0052351B" w14:paraId="3CAA4BF8"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69034E0C" w14:textId="77777777" w:rsidR="00F96BC6" w:rsidRPr="0052351B" w:rsidRDefault="00F96BC6" w:rsidP="00804C8C">
            <w:pPr>
              <w:rPr>
                <w:rFonts w:ascii="Arial" w:hAnsi="Arial" w:cs="Arial"/>
                <w:sz w:val="16"/>
                <w:szCs w:val="16"/>
              </w:rPr>
            </w:pPr>
            <w:r w:rsidRPr="0052351B">
              <w:rPr>
                <w:rFonts w:ascii="Arial" w:hAnsi="Arial" w:cs="Arial"/>
                <w:sz w:val="16"/>
                <w:szCs w:val="16"/>
              </w:rPr>
              <w:t>Transferencias a la cuenta de pérdidas y ganancias</w:t>
            </w:r>
          </w:p>
        </w:tc>
        <w:tc>
          <w:tcPr>
            <w:tcW w:w="515" w:type="pct"/>
            <w:tcBorders>
              <w:top w:val="nil"/>
              <w:left w:val="single" w:sz="4" w:space="0" w:color="auto"/>
              <w:bottom w:val="nil"/>
              <w:right w:val="single" w:sz="4" w:space="0" w:color="auto"/>
            </w:tcBorders>
            <w:shd w:val="clear" w:color="auto" w:fill="auto"/>
            <w:noWrap/>
            <w:vAlign w:val="bottom"/>
            <w:hideMark/>
          </w:tcPr>
          <w:p w14:paraId="3ED60650" w14:textId="77777777" w:rsidR="00F96BC6" w:rsidRPr="0052351B" w:rsidRDefault="00F96BC6" w:rsidP="00804C8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hideMark/>
          </w:tcPr>
          <w:p w14:paraId="33BD10BE"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c>
          <w:tcPr>
            <w:tcW w:w="789" w:type="pct"/>
            <w:tcBorders>
              <w:top w:val="nil"/>
              <w:left w:val="nil"/>
              <w:bottom w:val="nil"/>
              <w:right w:val="single" w:sz="8" w:space="0" w:color="auto"/>
            </w:tcBorders>
            <w:shd w:val="clear" w:color="auto" w:fill="auto"/>
            <w:noWrap/>
            <w:vAlign w:val="center"/>
            <w:hideMark/>
          </w:tcPr>
          <w:p w14:paraId="77380F27"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r>
      <w:tr w:rsidR="00F96BC6" w:rsidRPr="0052351B" w14:paraId="164F425C"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6C314C39" w14:textId="77777777" w:rsidR="00F96BC6" w:rsidRPr="0052351B" w:rsidRDefault="00F96BC6" w:rsidP="00804C8C">
            <w:pPr>
              <w:rPr>
                <w:rFonts w:ascii="Arial" w:hAnsi="Arial" w:cs="Arial"/>
                <w:sz w:val="16"/>
                <w:szCs w:val="16"/>
              </w:rPr>
            </w:pPr>
            <w:r w:rsidRPr="0052351B">
              <w:rPr>
                <w:rFonts w:ascii="Arial" w:hAnsi="Arial" w:cs="Arial"/>
                <w:sz w:val="16"/>
                <w:szCs w:val="16"/>
              </w:rPr>
              <w:t>VI. Por valoración de instrumentos financieros</w:t>
            </w:r>
          </w:p>
        </w:tc>
        <w:tc>
          <w:tcPr>
            <w:tcW w:w="515" w:type="pct"/>
            <w:tcBorders>
              <w:top w:val="nil"/>
              <w:left w:val="single" w:sz="4" w:space="0" w:color="auto"/>
              <w:bottom w:val="nil"/>
              <w:right w:val="single" w:sz="4" w:space="0" w:color="auto"/>
            </w:tcBorders>
            <w:shd w:val="clear" w:color="auto" w:fill="auto"/>
            <w:noWrap/>
            <w:vAlign w:val="bottom"/>
            <w:hideMark/>
          </w:tcPr>
          <w:p w14:paraId="3A460C76" w14:textId="77777777" w:rsidR="00F96BC6" w:rsidRPr="0052351B" w:rsidRDefault="00F96BC6" w:rsidP="00804C8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hideMark/>
          </w:tcPr>
          <w:p w14:paraId="2C58D81F" w14:textId="77777777" w:rsidR="00F96BC6" w:rsidRPr="0052351B" w:rsidRDefault="00804C8C" w:rsidP="00804C8C">
            <w:pPr>
              <w:jc w:val="right"/>
              <w:rPr>
                <w:rFonts w:ascii="Arial" w:hAnsi="Arial" w:cs="Arial"/>
                <w:sz w:val="16"/>
                <w:szCs w:val="16"/>
              </w:rPr>
            </w:pPr>
            <w:r w:rsidRPr="0052351B">
              <w:rPr>
                <w:rFonts w:ascii="Arial" w:hAnsi="Arial" w:cs="Arial"/>
                <w:sz w:val="16"/>
                <w:szCs w:val="16"/>
              </w:rPr>
              <w:t>-</w:t>
            </w:r>
          </w:p>
        </w:tc>
        <w:tc>
          <w:tcPr>
            <w:tcW w:w="789" w:type="pct"/>
            <w:tcBorders>
              <w:top w:val="nil"/>
              <w:left w:val="nil"/>
              <w:bottom w:val="nil"/>
              <w:right w:val="single" w:sz="8" w:space="0" w:color="auto"/>
            </w:tcBorders>
            <w:shd w:val="clear" w:color="auto" w:fill="auto"/>
            <w:noWrap/>
            <w:vAlign w:val="center"/>
            <w:hideMark/>
          </w:tcPr>
          <w:p w14:paraId="6767DB27" w14:textId="77777777" w:rsidR="00F96BC6" w:rsidRPr="0052351B" w:rsidRDefault="00804C8C" w:rsidP="00804C8C">
            <w:pPr>
              <w:jc w:val="right"/>
              <w:rPr>
                <w:rFonts w:ascii="Arial" w:hAnsi="Arial" w:cs="Arial"/>
                <w:sz w:val="16"/>
                <w:szCs w:val="16"/>
              </w:rPr>
            </w:pPr>
            <w:r w:rsidRPr="0052351B">
              <w:rPr>
                <w:rFonts w:ascii="Arial" w:hAnsi="Arial" w:cs="Arial"/>
                <w:sz w:val="16"/>
                <w:szCs w:val="16"/>
              </w:rPr>
              <w:t>-</w:t>
            </w:r>
          </w:p>
        </w:tc>
      </w:tr>
      <w:tr w:rsidR="00F96BC6" w:rsidRPr="0052351B" w14:paraId="6F4BBA0F"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79B17911" w14:textId="77777777" w:rsidR="00F96BC6" w:rsidRPr="0052351B" w:rsidRDefault="00F96BC6" w:rsidP="00804C8C">
            <w:pPr>
              <w:rPr>
                <w:rFonts w:ascii="Arial" w:hAnsi="Arial" w:cs="Arial"/>
                <w:sz w:val="16"/>
                <w:szCs w:val="16"/>
              </w:rPr>
            </w:pPr>
            <w:r w:rsidRPr="0052351B">
              <w:rPr>
                <w:rFonts w:ascii="Arial" w:hAnsi="Arial" w:cs="Arial"/>
                <w:sz w:val="16"/>
                <w:szCs w:val="16"/>
              </w:rPr>
              <w:t>VIII. Subvenciones, donaciones y legados recibidos</w:t>
            </w:r>
          </w:p>
        </w:tc>
        <w:tc>
          <w:tcPr>
            <w:tcW w:w="515" w:type="pct"/>
            <w:tcBorders>
              <w:top w:val="nil"/>
              <w:left w:val="single" w:sz="4" w:space="0" w:color="auto"/>
              <w:bottom w:val="nil"/>
              <w:right w:val="single" w:sz="4" w:space="0" w:color="auto"/>
            </w:tcBorders>
            <w:shd w:val="clear" w:color="auto" w:fill="auto"/>
            <w:noWrap/>
            <w:vAlign w:val="bottom"/>
            <w:hideMark/>
          </w:tcPr>
          <w:p w14:paraId="287E837A" w14:textId="77777777" w:rsidR="00F96BC6" w:rsidRPr="0052351B" w:rsidRDefault="00F96BC6" w:rsidP="00804C8C">
            <w:pPr>
              <w:jc w:val="center"/>
              <w:rPr>
                <w:rFonts w:ascii="Arial" w:hAnsi="Arial" w:cs="Arial"/>
                <w:sz w:val="16"/>
                <w:szCs w:val="16"/>
              </w:rPr>
            </w:pPr>
            <w:r w:rsidRPr="0052351B">
              <w:rPr>
                <w:rFonts w:ascii="Arial" w:hAnsi="Arial" w:cs="Arial"/>
                <w:sz w:val="16"/>
                <w:szCs w:val="16"/>
              </w:rPr>
              <w:t>14</w:t>
            </w:r>
          </w:p>
        </w:tc>
        <w:tc>
          <w:tcPr>
            <w:tcW w:w="767" w:type="pct"/>
            <w:tcBorders>
              <w:top w:val="nil"/>
              <w:left w:val="nil"/>
              <w:bottom w:val="nil"/>
              <w:right w:val="single" w:sz="4" w:space="0" w:color="auto"/>
            </w:tcBorders>
            <w:shd w:val="clear" w:color="auto" w:fill="auto"/>
            <w:noWrap/>
            <w:vAlign w:val="center"/>
            <w:hideMark/>
          </w:tcPr>
          <w:p w14:paraId="1886B45E"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-578.499,22</w:t>
            </w:r>
          </w:p>
        </w:tc>
        <w:tc>
          <w:tcPr>
            <w:tcW w:w="789" w:type="pct"/>
            <w:tcBorders>
              <w:top w:val="nil"/>
              <w:left w:val="nil"/>
              <w:bottom w:val="nil"/>
              <w:right w:val="single" w:sz="8" w:space="0" w:color="auto"/>
            </w:tcBorders>
            <w:shd w:val="clear" w:color="auto" w:fill="auto"/>
            <w:noWrap/>
            <w:vAlign w:val="center"/>
            <w:hideMark/>
          </w:tcPr>
          <w:p w14:paraId="02C233D9"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-562.153,91</w:t>
            </w:r>
          </w:p>
        </w:tc>
      </w:tr>
      <w:tr w:rsidR="00F96BC6" w:rsidRPr="0052351B" w14:paraId="49864824"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472DD46D" w14:textId="77777777" w:rsidR="00F96BC6" w:rsidRPr="0052351B" w:rsidRDefault="00F96BC6" w:rsidP="00804C8C">
            <w:pPr>
              <w:rPr>
                <w:rFonts w:ascii="Arial" w:hAnsi="Arial" w:cs="Arial"/>
                <w:sz w:val="16"/>
                <w:szCs w:val="16"/>
              </w:rPr>
            </w:pPr>
            <w:r w:rsidRPr="0052351B">
              <w:rPr>
                <w:rFonts w:ascii="Arial" w:hAnsi="Arial" w:cs="Arial"/>
                <w:sz w:val="16"/>
                <w:szCs w:val="16"/>
              </w:rPr>
              <w:t>IX. Efecto impositivo</w:t>
            </w:r>
          </w:p>
        </w:tc>
        <w:tc>
          <w:tcPr>
            <w:tcW w:w="515" w:type="pct"/>
            <w:tcBorders>
              <w:top w:val="nil"/>
              <w:left w:val="single" w:sz="4" w:space="0" w:color="auto"/>
              <w:bottom w:val="nil"/>
              <w:right w:val="single" w:sz="4" w:space="0" w:color="auto"/>
            </w:tcBorders>
            <w:shd w:val="clear" w:color="auto" w:fill="auto"/>
            <w:noWrap/>
            <w:vAlign w:val="bottom"/>
            <w:hideMark/>
          </w:tcPr>
          <w:p w14:paraId="443B37A2" w14:textId="77777777" w:rsidR="00F96BC6" w:rsidRPr="0052351B" w:rsidRDefault="00F96BC6" w:rsidP="00804C8C">
            <w:pPr>
              <w:jc w:val="center"/>
              <w:rPr>
                <w:rFonts w:ascii="Arial" w:hAnsi="Arial" w:cs="Arial"/>
                <w:sz w:val="16"/>
                <w:szCs w:val="16"/>
              </w:rPr>
            </w:pPr>
            <w:r w:rsidRPr="0052351B">
              <w:rPr>
                <w:rFonts w:ascii="Arial" w:hAnsi="Arial" w:cs="Arial"/>
                <w:sz w:val="16"/>
                <w:szCs w:val="16"/>
              </w:rPr>
              <w:t>9A</w:t>
            </w:r>
          </w:p>
        </w:tc>
        <w:tc>
          <w:tcPr>
            <w:tcW w:w="767" w:type="pct"/>
            <w:tcBorders>
              <w:top w:val="nil"/>
              <w:left w:val="nil"/>
              <w:bottom w:val="nil"/>
              <w:right w:val="single" w:sz="4" w:space="0" w:color="auto"/>
            </w:tcBorders>
            <w:shd w:val="clear" w:color="auto" w:fill="auto"/>
            <w:noWrap/>
            <w:vAlign w:val="center"/>
            <w:hideMark/>
          </w:tcPr>
          <w:p w14:paraId="2ED21A1E"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157.773,10</w:t>
            </w:r>
          </w:p>
        </w:tc>
        <w:tc>
          <w:tcPr>
            <w:tcW w:w="789" w:type="pct"/>
            <w:tcBorders>
              <w:top w:val="nil"/>
              <w:left w:val="nil"/>
              <w:bottom w:val="nil"/>
              <w:right w:val="single" w:sz="8" w:space="0" w:color="auto"/>
            </w:tcBorders>
            <w:shd w:val="clear" w:color="auto" w:fill="auto"/>
            <w:noWrap/>
            <w:vAlign w:val="center"/>
            <w:hideMark/>
          </w:tcPr>
          <w:p w14:paraId="4D40C9B0"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156.760,48</w:t>
            </w:r>
          </w:p>
        </w:tc>
      </w:tr>
      <w:tr w:rsidR="00F96BC6" w:rsidRPr="0052351B" w14:paraId="10EEE28B"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3F8A79CD" w14:textId="77777777" w:rsidR="00F96BC6" w:rsidRPr="0052351B" w:rsidRDefault="00F96BC6" w:rsidP="00804C8C">
            <w:pPr>
              <w:rPr>
                <w:rFonts w:ascii="Arial" w:hAnsi="Arial" w:cs="Arial"/>
                <w:sz w:val="16"/>
                <w:szCs w:val="16"/>
              </w:rPr>
            </w:pPr>
            <w:r w:rsidRPr="0052351B">
              <w:rPr>
                <w:rFonts w:ascii="Arial" w:hAnsi="Arial" w:cs="Arial"/>
                <w:sz w:val="16"/>
                <w:szCs w:val="16"/>
              </w:rPr>
              <w:t> </w:t>
            </w:r>
          </w:p>
        </w:tc>
        <w:tc>
          <w:tcPr>
            <w:tcW w:w="515" w:type="pct"/>
            <w:tcBorders>
              <w:top w:val="nil"/>
              <w:left w:val="single" w:sz="4" w:space="0" w:color="auto"/>
              <w:bottom w:val="nil"/>
              <w:right w:val="single" w:sz="4" w:space="0" w:color="auto"/>
            </w:tcBorders>
            <w:shd w:val="clear" w:color="auto" w:fill="auto"/>
            <w:noWrap/>
            <w:vAlign w:val="bottom"/>
            <w:hideMark/>
          </w:tcPr>
          <w:p w14:paraId="3E6F7674" w14:textId="77777777" w:rsidR="00F96BC6" w:rsidRPr="0052351B" w:rsidRDefault="00F96BC6" w:rsidP="00804C8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hideMark/>
          </w:tcPr>
          <w:p w14:paraId="552016D5"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c>
          <w:tcPr>
            <w:tcW w:w="789" w:type="pct"/>
            <w:tcBorders>
              <w:top w:val="nil"/>
              <w:left w:val="nil"/>
              <w:bottom w:val="nil"/>
              <w:right w:val="single" w:sz="8" w:space="0" w:color="auto"/>
            </w:tcBorders>
            <w:shd w:val="clear" w:color="auto" w:fill="auto"/>
            <w:noWrap/>
            <w:vAlign w:val="center"/>
            <w:hideMark/>
          </w:tcPr>
          <w:p w14:paraId="4B18C949" w14:textId="77777777" w:rsidR="00F96BC6" w:rsidRPr="0052351B" w:rsidRDefault="00F96BC6" w:rsidP="00804C8C">
            <w:pPr>
              <w:jc w:val="right"/>
              <w:rPr>
                <w:rFonts w:ascii="Arial" w:hAnsi="Arial" w:cs="Arial"/>
                <w:sz w:val="16"/>
                <w:szCs w:val="16"/>
              </w:rPr>
            </w:pPr>
            <w:r w:rsidRPr="0052351B">
              <w:rPr>
                <w:rFonts w:ascii="Arial" w:hAnsi="Arial" w:cs="Arial"/>
                <w:sz w:val="16"/>
                <w:szCs w:val="16"/>
              </w:rPr>
              <w:t> </w:t>
            </w:r>
          </w:p>
        </w:tc>
      </w:tr>
      <w:tr w:rsidR="00F96BC6" w:rsidRPr="0052351B" w14:paraId="7B2C2FC5"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3775ACFD" w14:textId="77777777" w:rsidR="00804C8C" w:rsidRPr="0052351B" w:rsidRDefault="00F96BC6" w:rsidP="00804C8C">
            <w:pPr>
              <w:rPr>
                <w:rFonts w:ascii="Arial" w:hAnsi="Arial" w:cs="Arial"/>
                <w:b/>
                <w:bCs/>
                <w:sz w:val="16"/>
                <w:szCs w:val="16"/>
              </w:rPr>
            </w:pPr>
            <w:r w:rsidRPr="0052351B">
              <w:rPr>
                <w:rFonts w:ascii="Arial" w:hAnsi="Arial" w:cs="Arial"/>
                <w:b/>
                <w:bCs/>
                <w:sz w:val="16"/>
                <w:szCs w:val="16"/>
              </w:rPr>
              <w:t xml:space="preserve">TOTAL TRANSFERENCIAS A LA CUENTA DE </w:t>
            </w:r>
          </w:p>
          <w:p w14:paraId="387A2C1E" w14:textId="77777777" w:rsidR="00F96BC6" w:rsidRPr="0052351B" w:rsidRDefault="00F96BC6" w:rsidP="00804C8C">
            <w:pPr>
              <w:rPr>
                <w:rFonts w:ascii="Arial" w:hAnsi="Arial" w:cs="Arial"/>
                <w:b/>
                <w:bCs/>
                <w:sz w:val="16"/>
                <w:szCs w:val="16"/>
              </w:rPr>
            </w:pPr>
            <w:r w:rsidRPr="0052351B">
              <w:rPr>
                <w:rFonts w:ascii="Arial" w:hAnsi="Arial" w:cs="Arial"/>
                <w:b/>
                <w:bCs/>
                <w:sz w:val="16"/>
                <w:szCs w:val="16"/>
              </w:rPr>
              <w:t>PÉRDIDAS Y GANANCIAS</w:t>
            </w:r>
          </w:p>
        </w:tc>
        <w:tc>
          <w:tcPr>
            <w:tcW w:w="515" w:type="pct"/>
            <w:tcBorders>
              <w:top w:val="nil"/>
              <w:left w:val="single" w:sz="4" w:space="0" w:color="auto"/>
              <w:bottom w:val="nil"/>
              <w:right w:val="single" w:sz="4" w:space="0" w:color="auto"/>
            </w:tcBorders>
            <w:shd w:val="clear" w:color="auto" w:fill="auto"/>
            <w:noWrap/>
            <w:vAlign w:val="bottom"/>
            <w:hideMark/>
          </w:tcPr>
          <w:p w14:paraId="41FB5C4E" w14:textId="77777777" w:rsidR="00F96BC6" w:rsidRPr="0052351B" w:rsidRDefault="00F96BC6" w:rsidP="00804C8C">
            <w:pPr>
              <w:jc w:val="center"/>
              <w:rPr>
                <w:rFonts w:ascii="Arial" w:hAnsi="Arial" w:cs="Arial"/>
                <w:b/>
                <w:bCs/>
                <w:sz w:val="16"/>
                <w:szCs w:val="16"/>
              </w:rPr>
            </w:pPr>
          </w:p>
        </w:tc>
        <w:tc>
          <w:tcPr>
            <w:tcW w:w="767" w:type="pct"/>
            <w:tcBorders>
              <w:top w:val="nil"/>
              <w:left w:val="nil"/>
              <w:bottom w:val="nil"/>
              <w:right w:val="single" w:sz="4" w:space="0" w:color="auto"/>
            </w:tcBorders>
            <w:shd w:val="clear" w:color="auto" w:fill="auto"/>
            <w:noWrap/>
            <w:vAlign w:val="center"/>
            <w:hideMark/>
          </w:tcPr>
          <w:p w14:paraId="6310FB45"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-420.726,12</w:t>
            </w:r>
          </w:p>
        </w:tc>
        <w:tc>
          <w:tcPr>
            <w:tcW w:w="789" w:type="pct"/>
            <w:tcBorders>
              <w:top w:val="nil"/>
              <w:left w:val="nil"/>
              <w:bottom w:val="nil"/>
              <w:right w:val="single" w:sz="8" w:space="0" w:color="auto"/>
            </w:tcBorders>
            <w:shd w:val="clear" w:color="auto" w:fill="auto"/>
            <w:noWrap/>
            <w:vAlign w:val="center"/>
            <w:hideMark/>
          </w:tcPr>
          <w:p w14:paraId="1D84653A"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-405.393,43</w:t>
            </w:r>
          </w:p>
        </w:tc>
      </w:tr>
      <w:tr w:rsidR="00F96BC6" w:rsidRPr="0052351B" w14:paraId="71F630DE" w14:textId="77777777" w:rsidTr="00804C8C">
        <w:trPr>
          <w:trHeight w:val="244"/>
        </w:trPr>
        <w:tc>
          <w:tcPr>
            <w:tcW w:w="2929" w:type="pct"/>
            <w:tcBorders>
              <w:top w:val="nil"/>
              <w:left w:val="single" w:sz="8" w:space="0" w:color="auto"/>
              <w:bottom w:val="nil"/>
              <w:right w:val="nil"/>
            </w:tcBorders>
            <w:shd w:val="clear" w:color="auto" w:fill="auto"/>
            <w:noWrap/>
            <w:vAlign w:val="center"/>
            <w:hideMark/>
          </w:tcPr>
          <w:p w14:paraId="69318044" w14:textId="77777777" w:rsidR="00F96BC6" w:rsidRPr="0052351B" w:rsidRDefault="00F96BC6" w:rsidP="00804C8C">
            <w:pPr>
              <w:rPr>
                <w:rFonts w:ascii="Arial" w:hAnsi="Arial" w:cs="Arial"/>
                <w:b/>
                <w:bCs/>
                <w:sz w:val="16"/>
                <w:szCs w:val="16"/>
              </w:rPr>
            </w:pPr>
            <w:r w:rsidRPr="0052351B">
              <w:rPr>
                <w:rFonts w:ascii="Arial" w:hAnsi="Arial" w:cs="Arial"/>
                <w:b/>
                <w:bCs/>
                <w:sz w:val="16"/>
                <w:szCs w:val="16"/>
              </w:rPr>
              <w:t> </w:t>
            </w:r>
          </w:p>
        </w:tc>
        <w:tc>
          <w:tcPr>
            <w:tcW w:w="515" w:type="pct"/>
            <w:tcBorders>
              <w:top w:val="nil"/>
              <w:left w:val="single" w:sz="4" w:space="0" w:color="auto"/>
              <w:bottom w:val="nil"/>
              <w:right w:val="single" w:sz="4" w:space="0" w:color="auto"/>
            </w:tcBorders>
            <w:shd w:val="clear" w:color="auto" w:fill="auto"/>
            <w:noWrap/>
            <w:vAlign w:val="bottom"/>
            <w:hideMark/>
          </w:tcPr>
          <w:p w14:paraId="2B129988" w14:textId="77777777" w:rsidR="00F96BC6" w:rsidRPr="0052351B" w:rsidRDefault="00F96BC6" w:rsidP="00804C8C">
            <w:pPr>
              <w:jc w:val="center"/>
              <w:rPr>
                <w:rFonts w:ascii="Arial" w:hAnsi="Arial" w:cs="Arial"/>
                <w:b/>
                <w:bCs/>
                <w:sz w:val="16"/>
                <w:szCs w:val="16"/>
              </w:rPr>
            </w:pPr>
          </w:p>
        </w:tc>
        <w:tc>
          <w:tcPr>
            <w:tcW w:w="767" w:type="pct"/>
            <w:tcBorders>
              <w:top w:val="nil"/>
              <w:left w:val="nil"/>
              <w:bottom w:val="nil"/>
              <w:right w:val="single" w:sz="4" w:space="0" w:color="auto"/>
            </w:tcBorders>
            <w:shd w:val="clear" w:color="auto" w:fill="auto"/>
            <w:noWrap/>
            <w:vAlign w:val="center"/>
            <w:hideMark/>
          </w:tcPr>
          <w:p w14:paraId="0398AE4F"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 </w:t>
            </w:r>
          </w:p>
        </w:tc>
        <w:tc>
          <w:tcPr>
            <w:tcW w:w="789" w:type="pct"/>
            <w:tcBorders>
              <w:top w:val="nil"/>
              <w:left w:val="nil"/>
              <w:bottom w:val="nil"/>
              <w:right w:val="single" w:sz="8" w:space="0" w:color="auto"/>
            </w:tcBorders>
            <w:shd w:val="clear" w:color="auto" w:fill="auto"/>
            <w:noWrap/>
            <w:vAlign w:val="center"/>
            <w:hideMark/>
          </w:tcPr>
          <w:p w14:paraId="1363AD25"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 </w:t>
            </w:r>
          </w:p>
        </w:tc>
      </w:tr>
      <w:tr w:rsidR="00F96BC6" w:rsidRPr="0052351B" w14:paraId="34CC059D" w14:textId="77777777" w:rsidTr="00804C8C">
        <w:trPr>
          <w:trHeight w:val="244"/>
        </w:trPr>
        <w:tc>
          <w:tcPr>
            <w:tcW w:w="2929" w:type="pct"/>
            <w:tcBorders>
              <w:top w:val="single" w:sz="4" w:space="0" w:color="auto"/>
              <w:left w:val="single" w:sz="8" w:space="0" w:color="auto"/>
              <w:bottom w:val="single" w:sz="4" w:space="0" w:color="auto"/>
              <w:right w:val="nil"/>
            </w:tcBorders>
            <w:shd w:val="clear" w:color="000000" w:fill="D8D8D8"/>
            <w:noWrap/>
            <w:vAlign w:val="center"/>
            <w:hideMark/>
          </w:tcPr>
          <w:p w14:paraId="0CBD98FB" w14:textId="77777777" w:rsidR="00F96BC6" w:rsidRPr="0052351B" w:rsidRDefault="00F96BC6" w:rsidP="00804C8C">
            <w:pPr>
              <w:rPr>
                <w:rFonts w:ascii="Arial" w:hAnsi="Arial" w:cs="Arial"/>
                <w:b/>
                <w:bCs/>
                <w:sz w:val="16"/>
                <w:szCs w:val="16"/>
              </w:rPr>
            </w:pPr>
            <w:r w:rsidRPr="0052351B">
              <w:rPr>
                <w:rFonts w:ascii="Arial" w:hAnsi="Arial" w:cs="Arial"/>
                <w:b/>
                <w:bCs/>
                <w:sz w:val="16"/>
                <w:szCs w:val="16"/>
              </w:rPr>
              <w:t>TOTAL DE INGRESOS Y GASTOS RECONOCIDOS</w:t>
            </w:r>
          </w:p>
        </w:tc>
        <w:tc>
          <w:tcPr>
            <w:tcW w:w="515"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0A2910D" w14:textId="77777777" w:rsidR="00F96BC6" w:rsidRPr="0052351B" w:rsidRDefault="00F96BC6" w:rsidP="00804C8C">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000000" w:fill="D8D8D8"/>
            <w:noWrap/>
            <w:vAlign w:val="center"/>
            <w:hideMark/>
          </w:tcPr>
          <w:p w14:paraId="57A37E95" w14:textId="77777777" w:rsidR="00F96BC6" w:rsidRPr="0052351B" w:rsidRDefault="00576264" w:rsidP="00804C8C">
            <w:pPr>
              <w:jc w:val="right"/>
              <w:rPr>
                <w:rFonts w:ascii="Arial" w:hAnsi="Arial" w:cs="Arial"/>
                <w:b/>
                <w:bCs/>
                <w:sz w:val="16"/>
                <w:szCs w:val="16"/>
              </w:rPr>
            </w:pPr>
            <w:r w:rsidRPr="0052351B">
              <w:rPr>
                <w:rFonts w:ascii="Arial" w:hAnsi="Arial" w:cs="Arial"/>
                <w:b/>
                <w:bCs/>
                <w:sz w:val="16"/>
                <w:szCs w:val="16"/>
              </w:rPr>
              <w:t>2.169.330,07</w:t>
            </w:r>
          </w:p>
        </w:tc>
        <w:tc>
          <w:tcPr>
            <w:tcW w:w="789" w:type="pct"/>
            <w:tcBorders>
              <w:top w:val="single" w:sz="4" w:space="0" w:color="auto"/>
              <w:left w:val="nil"/>
              <w:bottom w:val="single" w:sz="4" w:space="0" w:color="auto"/>
              <w:right w:val="single" w:sz="8" w:space="0" w:color="auto"/>
            </w:tcBorders>
            <w:shd w:val="clear" w:color="000000" w:fill="D8D8D8"/>
            <w:noWrap/>
            <w:vAlign w:val="center"/>
            <w:hideMark/>
          </w:tcPr>
          <w:p w14:paraId="363BF252" w14:textId="77777777" w:rsidR="00F96BC6" w:rsidRPr="0052351B" w:rsidRDefault="00F96BC6" w:rsidP="00804C8C">
            <w:pPr>
              <w:jc w:val="right"/>
              <w:rPr>
                <w:rFonts w:ascii="Arial" w:hAnsi="Arial" w:cs="Arial"/>
                <w:b/>
                <w:bCs/>
                <w:sz w:val="16"/>
                <w:szCs w:val="16"/>
              </w:rPr>
            </w:pPr>
            <w:r w:rsidRPr="0052351B">
              <w:rPr>
                <w:rFonts w:ascii="Arial" w:hAnsi="Arial" w:cs="Arial"/>
                <w:b/>
                <w:bCs/>
                <w:sz w:val="16"/>
                <w:szCs w:val="16"/>
              </w:rPr>
              <w:t>6.828.232,41</w:t>
            </w:r>
          </w:p>
        </w:tc>
      </w:tr>
    </w:tbl>
    <w:p w14:paraId="12001900" w14:textId="77777777" w:rsidR="007976AA" w:rsidRPr="0052351B" w:rsidRDefault="007976AA" w:rsidP="00F96BC6">
      <w:pPr>
        <w:pStyle w:val="Sinespaciado"/>
        <w:ind w:left="-284"/>
        <w:jc w:val="both"/>
        <w:rPr>
          <w:rFonts w:ascii="Arial" w:hAnsi="Arial" w:cs="Arial"/>
          <w:sz w:val="16"/>
          <w:szCs w:val="16"/>
          <w:lang w:val="es-ES_tradnl"/>
        </w:rPr>
      </w:pPr>
    </w:p>
    <w:p w14:paraId="2BCD31A9" w14:textId="77777777" w:rsidR="0034668C" w:rsidRPr="0052351B" w:rsidRDefault="002C107B" w:rsidP="00804C8C">
      <w:pPr>
        <w:pStyle w:val="Sinespaciado"/>
        <w:rPr>
          <w:rFonts w:ascii="Arial" w:hAnsi="Arial" w:cs="Arial"/>
          <w:sz w:val="16"/>
          <w:szCs w:val="16"/>
          <w:lang w:val="es-ES_tradnl"/>
        </w:rPr>
      </w:pPr>
      <w:r>
        <w:rPr>
          <w:noProof/>
        </w:rPr>
        <w:pict w14:anchorId="37D1C080">
          <v:rect id="Rectangle 7" o:spid="_x0000_s3645" style="position:absolute;margin-left:3in;margin-top:665.15pt;width:18pt;height: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" stroked="f"/>
        </w:pict>
      </w:r>
      <w:r>
        <w:rPr>
          <w:noProof/>
        </w:rPr>
        <w:pict w14:anchorId="04D2C3FF">
          <v:rect id="Rectangle 8" o:spid="_x0000_s3644" style="position:absolute;margin-left:3in;margin-top:694.9pt;width:18pt;height: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" stroked="f"/>
        </w:pict>
      </w:r>
      <w:r>
        <w:rPr>
          <w:noProof/>
        </w:rPr>
        <w:pict w14:anchorId="24B5CAC8">
          <v:rect id="Rectangle 9" o:spid="_x0000_s3643" style="position:absolute;margin-left:3in;margin-top:665.15pt;width:18pt;height: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" stroked="f"/>
        </w:pict>
      </w:r>
      <w:r>
        <w:rPr>
          <w:noProof/>
        </w:rPr>
        <w:pict w14:anchorId="6D311686">
          <v:rect id="Rectangle 10" o:spid="_x0000_s3642" style="position:absolute;margin-left:3in;margin-top:665.15pt;width:18pt;height: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" stroked="f"/>
        </w:pict>
      </w:r>
    </w:p>
    <w:p w14:paraId="79F6D810" w14:textId="77777777" w:rsidR="00F767D9" w:rsidRPr="0052351B" w:rsidRDefault="00F767D9">
      <w:pPr>
        <w:rPr>
          <w:rFonts w:ascii="Arial" w:hAnsi="Arial" w:cs="Arial"/>
          <w:sz w:val="16"/>
          <w:szCs w:val="16"/>
          <w:lang w:val="es-ES_tradnl"/>
        </w:rPr>
        <w:sectPr w:rsidR="00F767D9" w:rsidRPr="0052351B" w:rsidSect="002D70F5">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701" w:header="454" w:footer="567" w:gutter="0"/>
          <w:pgNumType w:start="1"/>
          <w:cols w:space="720"/>
          <w:docGrid w:linePitch="326"/>
        </w:sectPr>
      </w:pPr>
    </w:p>
    <w:tbl>
      <w:tblPr>
        <w:tblW w:w="14469" w:type="dxa"/>
        <w:tblInd w:w="60" w:type="dxa"/>
        <w:tblCellMar>
          <w:left w:w="70" w:type="dxa"/>
          <w:right w:w="70" w:type="dxa"/>
        </w:tblCellMar>
        <w:tblLook w:val="04A0" w:firstRow="1" w:lastRow="0" w:firstColumn="1" w:lastColumn="0" w:noHBand="0" w:noVBand="1"/>
      </w:tblPr>
      <w:tblGrid>
        <w:gridCol w:w="2137"/>
        <w:gridCol w:w="1036"/>
        <w:gridCol w:w="665"/>
        <w:gridCol w:w="1036"/>
        <w:gridCol w:w="1090"/>
        <w:gridCol w:w="1168"/>
        <w:gridCol w:w="1100"/>
        <w:gridCol w:w="1012"/>
        <w:gridCol w:w="1036"/>
        <w:gridCol w:w="958"/>
        <w:gridCol w:w="880"/>
        <w:gridCol w:w="1217"/>
        <w:gridCol w:w="1134"/>
      </w:tblGrid>
      <w:tr w:rsidR="0034668C" w:rsidRPr="0052351B" w14:paraId="407CD47F" w14:textId="77777777" w:rsidTr="00804C8C">
        <w:trPr>
          <w:trHeight w:val="227"/>
        </w:trPr>
        <w:tc>
          <w:tcPr>
            <w:tcW w:w="2137" w:type="dxa"/>
            <w:tcBorders>
              <w:top w:val="nil"/>
              <w:left w:val="nil"/>
              <w:bottom w:val="nil"/>
              <w:right w:val="nil"/>
            </w:tcBorders>
            <w:shd w:val="clear" w:color="auto" w:fill="auto"/>
            <w:vAlign w:val="center"/>
            <w:hideMark/>
          </w:tcPr>
          <w:p w14:paraId="0DCBDC72" w14:textId="77777777" w:rsidR="0034668C" w:rsidRPr="0052351B" w:rsidRDefault="0034668C" w:rsidP="00804C8C">
            <w:pPr>
              <w:rPr>
                <w:rFonts w:ascii="Calibri" w:hAnsi="Calibri" w:cs="Calibri"/>
                <w:sz w:val="22"/>
                <w:szCs w:val="22"/>
              </w:rPr>
            </w:pPr>
          </w:p>
        </w:tc>
        <w:tc>
          <w:tcPr>
            <w:tcW w:w="1701" w:type="dxa"/>
            <w:gridSpan w:val="2"/>
            <w:tcBorders>
              <w:top w:val="single" w:sz="8" w:space="0" w:color="auto"/>
              <w:left w:val="single" w:sz="8" w:space="0" w:color="auto"/>
              <w:bottom w:val="single" w:sz="8" w:space="0" w:color="auto"/>
              <w:right w:val="single" w:sz="8" w:space="0" w:color="000000"/>
            </w:tcBorders>
            <w:shd w:val="clear" w:color="000000" w:fill="D9D9D9"/>
            <w:vAlign w:val="bottom"/>
            <w:hideMark/>
          </w:tcPr>
          <w:p w14:paraId="60D4B3FD"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Capital</w:t>
            </w:r>
          </w:p>
        </w:tc>
        <w:tc>
          <w:tcPr>
            <w:tcW w:w="1036" w:type="dxa"/>
            <w:vMerge w:val="restart"/>
            <w:tcBorders>
              <w:top w:val="single" w:sz="8" w:space="0" w:color="auto"/>
              <w:left w:val="nil"/>
              <w:bottom w:val="single" w:sz="8" w:space="0" w:color="000000"/>
              <w:right w:val="single" w:sz="8" w:space="0" w:color="auto"/>
            </w:tcBorders>
            <w:shd w:val="clear" w:color="000000" w:fill="D9D9D9"/>
            <w:vAlign w:val="bottom"/>
            <w:hideMark/>
          </w:tcPr>
          <w:p w14:paraId="5B09E20D"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Prima de emisión</w:t>
            </w:r>
          </w:p>
        </w:tc>
        <w:tc>
          <w:tcPr>
            <w:tcW w:w="1090"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2531F134"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Reservas</w:t>
            </w:r>
          </w:p>
        </w:tc>
        <w:tc>
          <w:tcPr>
            <w:tcW w:w="1168"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07FF21A0"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(Acciones y participaciones en patrimonio propias)</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61B9A069"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Resultados de ejercicios anteriores</w:t>
            </w:r>
          </w:p>
        </w:tc>
        <w:tc>
          <w:tcPr>
            <w:tcW w:w="1012"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294BB935"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Otras aportaciones de socios</w:t>
            </w:r>
          </w:p>
        </w:tc>
        <w:tc>
          <w:tcPr>
            <w:tcW w:w="103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590CF0A8"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Resultado del ejercicio</w:t>
            </w:r>
          </w:p>
        </w:tc>
        <w:tc>
          <w:tcPr>
            <w:tcW w:w="958"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60794508"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(Dividendo a cuenta)</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275A223E"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Ajuste Cambio de valor</w:t>
            </w:r>
          </w:p>
        </w:tc>
        <w:tc>
          <w:tcPr>
            <w:tcW w:w="1217"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47E0724D"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Subvenciones, donaciones y legados recibidos</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088DBC48"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TOTAL</w:t>
            </w:r>
          </w:p>
        </w:tc>
      </w:tr>
      <w:tr w:rsidR="0034668C" w:rsidRPr="0052351B" w14:paraId="1CE1311F" w14:textId="77777777" w:rsidTr="00804C8C">
        <w:trPr>
          <w:trHeight w:val="227"/>
        </w:trPr>
        <w:tc>
          <w:tcPr>
            <w:tcW w:w="2137" w:type="dxa"/>
            <w:tcBorders>
              <w:top w:val="nil"/>
              <w:left w:val="nil"/>
              <w:bottom w:val="single" w:sz="4" w:space="0" w:color="auto"/>
              <w:right w:val="nil"/>
            </w:tcBorders>
            <w:shd w:val="clear" w:color="auto" w:fill="auto"/>
            <w:vAlign w:val="center"/>
            <w:hideMark/>
          </w:tcPr>
          <w:p w14:paraId="0FF0EAC6" w14:textId="77777777" w:rsidR="0034668C" w:rsidRPr="0052351B" w:rsidRDefault="0034668C" w:rsidP="00804C8C">
            <w:pPr>
              <w:rPr>
                <w:rFonts w:ascii="Calibri" w:hAnsi="Calibri" w:cs="Calibri"/>
                <w:sz w:val="22"/>
                <w:szCs w:val="22"/>
              </w:rPr>
            </w:pPr>
            <w:r w:rsidRPr="0052351B">
              <w:rPr>
                <w:rFonts w:ascii="Calibri" w:hAnsi="Calibri" w:cs="Calibri"/>
                <w:sz w:val="22"/>
                <w:szCs w:val="22"/>
              </w:rPr>
              <w:t> </w:t>
            </w:r>
          </w:p>
        </w:tc>
        <w:tc>
          <w:tcPr>
            <w:tcW w:w="1036" w:type="dxa"/>
            <w:tcBorders>
              <w:top w:val="nil"/>
              <w:left w:val="single" w:sz="8" w:space="0" w:color="auto"/>
              <w:bottom w:val="single" w:sz="4" w:space="0" w:color="auto"/>
              <w:right w:val="single" w:sz="8" w:space="0" w:color="auto"/>
            </w:tcBorders>
            <w:shd w:val="clear" w:color="000000" w:fill="D9D9D9"/>
            <w:vAlign w:val="bottom"/>
            <w:hideMark/>
          </w:tcPr>
          <w:p w14:paraId="286B7138"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Escriturado</w:t>
            </w:r>
          </w:p>
        </w:tc>
        <w:tc>
          <w:tcPr>
            <w:tcW w:w="665" w:type="dxa"/>
            <w:tcBorders>
              <w:top w:val="nil"/>
              <w:left w:val="nil"/>
              <w:bottom w:val="single" w:sz="4" w:space="0" w:color="auto"/>
              <w:right w:val="single" w:sz="8" w:space="0" w:color="auto"/>
            </w:tcBorders>
            <w:shd w:val="clear" w:color="000000" w:fill="D9D9D9"/>
            <w:vAlign w:val="bottom"/>
            <w:hideMark/>
          </w:tcPr>
          <w:p w14:paraId="3CE3292A" w14:textId="77777777" w:rsidR="0034668C" w:rsidRPr="0052351B" w:rsidRDefault="0034668C" w:rsidP="0034668C">
            <w:pPr>
              <w:jc w:val="center"/>
              <w:rPr>
                <w:rFonts w:ascii="Arial" w:hAnsi="Arial" w:cs="Arial"/>
                <w:b/>
                <w:bCs/>
                <w:sz w:val="14"/>
                <w:szCs w:val="14"/>
              </w:rPr>
            </w:pPr>
            <w:r w:rsidRPr="0052351B">
              <w:rPr>
                <w:rFonts w:ascii="Arial" w:hAnsi="Arial" w:cs="Arial"/>
                <w:b/>
                <w:bCs/>
                <w:sz w:val="14"/>
                <w:szCs w:val="14"/>
              </w:rPr>
              <w:t>No exigido</w:t>
            </w:r>
          </w:p>
        </w:tc>
        <w:tc>
          <w:tcPr>
            <w:tcW w:w="1036" w:type="dxa"/>
            <w:vMerge/>
            <w:tcBorders>
              <w:top w:val="single" w:sz="8" w:space="0" w:color="auto"/>
              <w:left w:val="nil"/>
              <w:bottom w:val="single" w:sz="4" w:space="0" w:color="auto"/>
              <w:right w:val="single" w:sz="8" w:space="0" w:color="auto"/>
            </w:tcBorders>
            <w:vAlign w:val="center"/>
            <w:hideMark/>
          </w:tcPr>
          <w:p w14:paraId="71AF1675" w14:textId="77777777" w:rsidR="0034668C" w:rsidRPr="0052351B" w:rsidRDefault="0034668C" w:rsidP="0034668C">
            <w:pPr>
              <w:rPr>
                <w:rFonts w:ascii="Arial" w:hAnsi="Arial" w:cs="Arial"/>
                <w:b/>
                <w:bCs/>
                <w:sz w:val="14"/>
                <w:szCs w:val="14"/>
              </w:rPr>
            </w:pPr>
          </w:p>
        </w:tc>
        <w:tc>
          <w:tcPr>
            <w:tcW w:w="1090" w:type="dxa"/>
            <w:vMerge/>
            <w:tcBorders>
              <w:top w:val="single" w:sz="8" w:space="0" w:color="auto"/>
              <w:left w:val="single" w:sz="8" w:space="0" w:color="auto"/>
              <w:bottom w:val="single" w:sz="4" w:space="0" w:color="auto"/>
              <w:right w:val="single" w:sz="8" w:space="0" w:color="auto"/>
            </w:tcBorders>
            <w:vAlign w:val="center"/>
            <w:hideMark/>
          </w:tcPr>
          <w:p w14:paraId="64FD7D6A" w14:textId="77777777" w:rsidR="0034668C" w:rsidRPr="0052351B" w:rsidRDefault="0034668C" w:rsidP="0034668C">
            <w:pPr>
              <w:rPr>
                <w:rFonts w:ascii="Arial" w:hAnsi="Arial" w:cs="Arial"/>
                <w:b/>
                <w:bCs/>
                <w:sz w:val="14"/>
                <w:szCs w:val="14"/>
              </w:rPr>
            </w:pPr>
          </w:p>
        </w:tc>
        <w:tc>
          <w:tcPr>
            <w:tcW w:w="1168" w:type="dxa"/>
            <w:vMerge/>
            <w:tcBorders>
              <w:top w:val="single" w:sz="8" w:space="0" w:color="auto"/>
              <w:left w:val="single" w:sz="8" w:space="0" w:color="auto"/>
              <w:bottom w:val="single" w:sz="4" w:space="0" w:color="auto"/>
              <w:right w:val="single" w:sz="8" w:space="0" w:color="auto"/>
            </w:tcBorders>
            <w:vAlign w:val="center"/>
            <w:hideMark/>
          </w:tcPr>
          <w:p w14:paraId="6BC12F89" w14:textId="77777777" w:rsidR="0034668C" w:rsidRPr="0052351B" w:rsidRDefault="0034668C" w:rsidP="0034668C">
            <w:pPr>
              <w:rPr>
                <w:rFonts w:ascii="Arial" w:hAnsi="Arial" w:cs="Arial"/>
                <w:b/>
                <w:bCs/>
                <w:sz w:val="14"/>
                <w:szCs w:val="14"/>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14:paraId="6D49876A" w14:textId="77777777" w:rsidR="0034668C" w:rsidRPr="0052351B" w:rsidRDefault="0034668C" w:rsidP="0034668C">
            <w:pPr>
              <w:rPr>
                <w:rFonts w:ascii="Arial" w:hAnsi="Arial" w:cs="Arial"/>
                <w:b/>
                <w:bCs/>
                <w:sz w:val="14"/>
                <w:szCs w:val="14"/>
              </w:rPr>
            </w:pPr>
          </w:p>
        </w:tc>
        <w:tc>
          <w:tcPr>
            <w:tcW w:w="1012" w:type="dxa"/>
            <w:vMerge/>
            <w:tcBorders>
              <w:top w:val="single" w:sz="8" w:space="0" w:color="auto"/>
              <w:left w:val="single" w:sz="8" w:space="0" w:color="auto"/>
              <w:bottom w:val="single" w:sz="4" w:space="0" w:color="auto"/>
              <w:right w:val="single" w:sz="8" w:space="0" w:color="auto"/>
            </w:tcBorders>
            <w:vAlign w:val="center"/>
            <w:hideMark/>
          </w:tcPr>
          <w:p w14:paraId="38DCD609" w14:textId="77777777" w:rsidR="0034668C" w:rsidRPr="0052351B" w:rsidRDefault="0034668C" w:rsidP="0034668C">
            <w:pPr>
              <w:rPr>
                <w:rFonts w:ascii="Arial" w:hAnsi="Arial" w:cs="Arial"/>
                <w:b/>
                <w:bCs/>
                <w:sz w:val="14"/>
                <w:szCs w:val="14"/>
              </w:rPr>
            </w:pPr>
          </w:p>
        </w:tc>
        <w:tc>
          <w:tcPr>
            <w:tcW w:w="1036" w:type="dxa"/>
            <w:vMerge/>
            <w:tcBorders>
              <w:top w:val="single" w:sz="8" w:space="0" w:color="auto"/>
              <w:left w:val="single" w:sz="8" w:space="0" w:color="auto"/>
              <w:bottom w:val="single" w:sz="4" w:space="0" w:color="auto"/>
              <w:right w:val="single" w:sz="8" w:space="0" w:color="auto"/>
            </w:tcBorders>
            <w:vAlign w:val="center"/>
            <w:hideMark/>
          </w:tcPr>
          <w:p w14:paraId="0B0BD9BC" w14:textId="77777777" w:rsidR="0034668C" w:rsidRPr="0052351B" w:rsidRDefault="0034668C" w:rsidP="0034668C">
            <w:pPr>
              <w:rPr>
                <w:rFonts w:ascii="Arial" w:hAnsi="Arial" w:cs="Arial"/>
                <w:b/>
                <w:bCs/>
                <w:sz w:val="14"/>
                <w:szCs w:val="14"/>
              </w:rPr>
            </w:pPr>
          </w:p>
        </w:tc>
        <w:tc>
          <w:tcPr>
            <w:tcW w:w="958" w:type="dxa"/>
            <w:vMerge/>
            <w:tcBorders>
              <w:top w:val="single" w:sz="8" w:space="0" w:color="auto"/>
              <w:left w:val="single" w:sz="8" w:space="0" w:color="auto"/>
              <w:bottom w:val="single" w:sz="4" w:space="0" w:color="auto"/>
              <w:right w:val="single" w:sz="8" w:space="0" w:color="auto"/>
            </w:tcBorders>
            <w:vAlign w:val="center"/>
            <w:hideMark/>
          </w:tcPr>
          <w:p w14:paraId="60ACB931" w14:textId="77777777" w:rsidR="0034668C" w:rsidRPr="0052351B" w:rsidRDefault="0034668C" w:rsidP="0034668C">
            <w:pPr>
              <w:rPr>
                <w:rFonts w:ascii="Arial" w:hAnsi="Arial" w:cs="Arial"/>
                <w:b/>
                <w:bCs/>
                <w:sz w:val="14"/>
                <w:szCs w:val="14"/>
              </w:rPr>
            </w:pPr>
          </w:p>
        </w:tc>
        <w:tc>
          <w:tcPr>
            <w:tcW w:w="880" w:type="dxa"/>
            <w:vMerge/>
            <w:tcBorders>
              <w:top w:val="single" w:sz="8" w:space="0" w:color="auto"/>
              <w:left w:val="single" w:sz="8" w:space="0" w:color="auto"/>
              <w:bottom w:val="single" w:sz="4" w:space="0" w:color="auto"/>
              <w:right w:val="single" w:sz="8" w:space="0" w:color="auto"/>
            </w:tcBorders>
            <w:vAlign w:val="center"/>
            <w:hideMark/>
          </w:tcPr>
          <w:p w14:paraId="5D4979F8" w14:textId="77777777" w:rsidR="0034668C" w:rsidRPr="0052351B" w:rsidRDefault="0034668C" w:rsidP="0034668C">
            <w:pPr>
              <w:rPr>
                <w:rFonts w:ascii="Arial" w:hAnsi="Arial" w:cs="Arial"/>
                <w:b/>
                <w:bCs/>
                <w:sz w:val="14"/>
                <w:szCs w:val="14"/>
              </w:rPr>
            </w:pPr>
          </w:p>
        </w:tc>
        <w:tc>
          <w:tcPr>
            <w:tcW w:w="1217" w:type="dxa"/>
            <w:vMerge/>
            <w:tcBorders>
              <w:top w:val="single" w:sz="8" w:space="0" w:color="auto"/>
              <w:left w:val="single" w:sz="8" w:space="0" w:color="auto"/>
              <w:bottom w:val="single" w:sz="4" w:space="0" w:color="auto"/>
              <w:right w:val="single" w:sz="8" w:space="0" w:color="auto"/>
            </w:tcBorders>
            <w:vAlign w:val="center"/>
            <w:hideMark/>
          </w:tcPr>
          <w:p w14:paraId="66D911E2" w14:textId="77777777" w:rsidR="0034668C" w:rsidRPr="0052351B" w:rsidRDefault="0034668C" w:rsidP="0034668C">
            <w:pPr>
              <w:rPr>
                <w:rFonts w:ascii="Arial" w:hAnsi="Arial" w:cs="Arial"/>
                <w:b/>
                <w:bCs/>
                <w:sz w:val="14"/>
                <w:szCs w:val="14"/>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308FEF6F" w14:textId="77777777" w:rsidR="0034668C" w:rsidRPr="0052351B" w:rsidRDefault="0034668C" w:rsidP="0034668C">
            <w:pPr>
              <w:rPr>
                <w:rFonts w:ascii="Arial" w:hAnsi="Arial" w:cs="Arial"/>
                <w:b/>
                <w:bCs/>
                <w:sz w:val="14"/>
                <w:szCs w:val="14"/>
              </w:rPr>
            </w:pPr>
          </w:p>
        </w:tc>
      </w:tr>
      <w:tr w:rsidR="0034668C" w:rsidRPr="0052351B" w14:paraId="20003081"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2623CB" w14:textId="77777777" w:rsidR="0034668C" w:rsidRPr="0052351B" w:rsidRDefault="0034668C" w:rsidP="00804C8C">
            <w:pPr>
              <w:rPr>
                <w:rFonts w:ascii="Arial" w:hAnsi="Arial" w:cs="Arial"/>
                <w:b/>
                <w:bCs/>
                <w:sz w:val="14"/>
                <w:szCs w:val="14"/>
              </w:rPr>
            </w:pPr>
            <w:r w:rsidRPr="0052351B">
              <w:rPr>
                <w:rFonts w:ascii="Arial" w:hAnsi="Arial" w:cs="Arial"/>
                <w:b/>
                <w:bCs/>
                <w:sz w:val="14"/>
                <w:szCs w:val="14"/>
              </w:rPr>
              <w:t>B. SALDO, FINAL DEL AÑO 2018</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37D8B3"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27.816.083,00</w:t>
            </w:r>
          </w:p>
        </w:tc>
        <w:tc>
          <w:tcPr>
            <w:tcW w:w="6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80F61C"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6E7B05"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1.608.057,62</w:t>
            </w:r>
          </w:p>
        </w:tc>
        <w:tc>
          <w:tcPr>
            <w:tcW w:w="10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7257CB"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78.941.596,68</w:t>
            </w:r>
          </w:p>
        </w:tc>
        <w:tc>
          <w:tcPr>
            <w:tcW w:w="11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9ECC94"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-2.000.000,00</w:t>
            </w:r>
          </w:p>
        </w:tc>
        <w:tc>
          <w:tcPr>
            <w:tcW w:w="1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1B2EB2"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-2.162,03</w:t>
            </w:r>
          </w:p>
        </w:tc>
        <w:tc>
          <w:tcPr>
            <w:tcW w:w="10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DB2FD8"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C72863"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10.757.193,53</w:t>
            </w:r>
          </w:p>
        </w:tc>
        <w:tc>
          <w:tcPr>
            <w:tcW w:w="9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6563A2"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AC3FD9"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1A6DBB"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10.271.864,20</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F06931"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127.392.632,99</w:t>
            </w:r>
          </w:p>
        </w:tc>
      </w:tr>
      <w:tr w:rsidR="0034668C" w:rsidRPr="0052351B" w14:paraId="2F68A613"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18514" w14:textId="77777777" w:rsidR="0034668C" w:rsidRPr="0052351B" w:rsidRDefault="0034668C" w:rsidP="00804C8C">
            <w:pPr>
              <w:rPr>
                <w:rFonts w:ascii="Arial" w:hAnsi="Arial" w:cs="Arial"/>
                <w:sz w:val="14"/>
                <w:szCs w:val="14"/>
              </w:rPr>
            </w:pPr>
            <w:r w:rsidRPr="0052351B">
              <w:rPr>
                <w:rFonts w:ascii="Arial" w:hAnsi="Arial" w:cs="Arial"/>
                <w:sz w:val="14"/>
                <w:szCs w:val="14"/>
              </w:rPr>
              <w:t xml:space="preserve">I. </w:t>
            </w:r>
            <w:proofErr w:type="spellStart"/>
            <w:r w:rsidRPr="0052351B">
              <w:rPr>
                <w:rFonts w:ascii="Arial" w:hAnsi="Arial" w:cs="Arial"/>
                <w:sz w:val="14"/>
                <w:szCs w:val="14"/>
              </w:rPr>
              <w:t>Rtdo</w:t>
            </w:r>
            <w:proofErr w:type="spellEnd"/>
            <w:r w:rsidRPr="0052351B">
              <w:rPr>
                <w:rFonts w:ascii="Arial" w:hAnsi="Arial" w:cs="Arial"/>
                <w:sz w:val="14"/>
                <w:szCs w:val="14"/>
              </w:rPr>
              <w:t xml:space="preserve"> de la cuenta de PYG</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B1D4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F9598"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ACFC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1937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10.757.193,53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2AFA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912F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ABA78"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074E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-10.757.193,53</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47B9"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62A7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91D03"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AABAC"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r>
      <w:tr w:rsidR="0034668C" w:rsidRPr="0052351B" w14:paraId="0D8F2FC4"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7F068" w14:textId="77777777" w:rsidR="00804C8C" w:rsidRPr="0052351B" w:rsidRDefault="0034668C" w:rsidP="00804C8C">
            <w:pPr>
              <w:rPr>
                <w:rFonts w:ascii="Arial" w:hAnsi="Arial" w:cs="Arial"/>
                <w:sz w:val="14"/>
                <w:szCs w:val="14"/>
              </w:rPr>
            </w:pPr>
            <w:r w:rsidRPr="0052351B">
              <w:rPr>
                <w:rFonts w:ascii="Arial" w:hAnsi="Arial" w:cs="Arial"/>
                <w:sz w:val="14"/>
                <w:szCs w:val="14"/>
              </w:rPr>
              <w:t xml:space="preserve">II. Ingresos y Gastos reconocidos en el </w:t>
            </w:r>
          </w:p>
          <w:p w14:paraId="178EA6E4" w14:textId="77777777" w:rsidR="0034668C" w:rsidRPr="0052351B" w:rsidRDefault="0034668C" w:rsidP="00804C8C">
            <w:pPr>
              <w:rPr>
                <w:rFonts w:ascii="Arial" w:hAnsi="Arial" w:cs="Arial"/>
                <w:sz w:val="14"/>
                <w:szCs w:val="14"/>
              </w:rPr>
            </w:pPr>
            <w:r w:rsidRPr="0052351B">
              <w:rPr>
                <w:rFonts w:ascii="Arial" w:hAnsi="Arial" w:cs="Arial"/>
                <w:sz w:val="14"/>
                <w:szCs w:val="14"/>
              </w:rPr>
              <w:t>patrimonio neto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53BE3"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7631C"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1F55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F334C"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D921"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99DD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8BBDD"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BCBB2"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6.508.782,84</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277A1"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410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F151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319.449,57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8D6A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6.828.232,41</w:t>
            </w:r>
          </w:p>
        </w:tc>
      </w:tr>
      <w:tr w:rsidR="0034668C" w:rsidRPr="0052351B" w14:paraId="57A2FAE1"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8320B" w14:textId="77777777" w:rsidR="0034668C" w:rsidRPr="0052351B" w:rsidRDefault="0034668C" w:rsidP="00804C8C">
            <w:pPr>
              <w:rPr>
                <w:rFonts w:ascii="Arial" w:hAnsi="Arial" w:cs="Arial"/>
                <w:sz w:val="14"/>
                <w:szCs w:val="14"/>
              </w:rPr>
            </w:pPr>
            <w:r w:rsidRPr="0052351B">
              <w:rPr>
                <w:rFonts w:ascii="Arial" w:hAnsi="Arial" w:cs="Arial"/>
                <w:sz w:val="14"/>
                <w:szCs w:val="14"/>
              </w:rPr>
              <w:t xml:space="preserve">III. </w:t>
            </w:r>
            <w:proofErr w:type="spellStart"/>
            <w:r w:rsidRPr="0052351B">
              <w:rPr>
                <w:rFonts w:ascii="Arial" w:hAnsi="Arial" w:cs="Arial"/>
                <w:sz w:val="14"/>
                <w:szCs w:val="14"/>
              </w:rPr>
              <w:t>Op</w:t>
            </w:r>
            <w:proofErr w:type="spellEnd"/>
            <w:r w:rsidRPr="0052351B">
              <w:rPr>
                <w:rFonts w:ascii="Arial" w:hAnsi="Arial" w:cs="Arial"/>
                <w:sz w:val="14"/>
                <w:szCs w:val="14"/>
              </w:rPr>
              <w:t>. con socios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4A08C"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6.119.021,40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FD87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F997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18.880.955,90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EE3A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CD0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9D6E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5D601"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F8A6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E676D"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2B167"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C94C2"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3B63D"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24.999.977,30</w:t>
            </w:r>
          </w:p>
        </w:tc>
      </w:tr>
      <w:tr w:rsidR="0034668C" w:rsidRPr="0052351B" w14:paraId="0C05C6CF"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76D6" w14:textId="77777777" w:rsidR="0034668C" w:rsidRPr="0052351B" w:rsidRDefault="0034668C" w:rsidP="00804C8C">
            <w:pPr>
              <w:rPr>
                <w:rFonts w:ascii="Arial" w:hAnsi="Arial" w:cs="Arial"/>
                <w:sz w:val="14"/>
                <w:szCs w:val="14"/>
              </w:rPr>
            </w:pPr>
            <w:r w:rsidRPr="0052351B">
              <w:rPr>
                <w:rFonts w:ascii="Arial" w:hAnsi="Arial" w:cs="Arial"/>
                <w:sz w:val="14"/>
                <w:szCs w:val="14"/>
              </w:rPr>
              <w:t>1. Aumentos de capital</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EB53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6.119.021,40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A4DFA"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E519A"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18.880.955,90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D5C5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CFFFA"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4E96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A9DC8"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3F68C"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61A20"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4F91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5D647"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A4E98"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24.999.977,30</w:t>
            </w:r>
          </w:p>
        </w:tc>
      </w:tr>
      <w:tr w:rsidR="0034668C" w:rsidRPr="0052351B" w14:paraId="3B5FACCD"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9F69" w14:textId="77777777" w:rsidR="0034668C" w:rsidRPr="0052351B" w:rsidRDefault="0034668C" w:rsidP="00804C8C">
            <w:pPr>
              <w:rPr>
                <w:rFonts w:ascii="Arial" w:hAnsi="Arial" w:cs="Arial"/>
                <w:sz w:val="14"/>
                <w:szCs w:val="14"/>
              </w:rPr>
            </w:pPr>
            <w:r w:rsidRPr="0052351B">
              <w:rPr>
                <w:rFonts w:ascii="Arial" w:hAnsi="Arial" w:cs="Arial"/>
                <w:sz w:val="14"/>
                <w:szCs w:val="14"/>
              </w:rPr>
              <w:t xml:space="preserve">IV. Otras </w:t>
            </w:r>
            <w:proofErr w:type="spellStart"/>
            <w:r w:rsidRPr="0052351B">
              <w:rPr>
                <w:rFonts w:ascii="Arial" w:hAnsi="Arial" w:cs="Arial"/>
                <w:sz w:val="14"/>
                <w:szCs w:val="14"/>
              </w:rPr>
              <w:t>var</w:t>
            </w:r>
            <w:proofErr w:type="spellEnd"/>
            <w:r w:rsidRPr="0052351B">
              <w:rPr>
                <w:rFonts w:ascii="Arial" w:hAnsi="Arial" w:cs="Arial"/>
                <w:sz w:val="14"/>
                <w:szCs w:val="14"/>
              </w:rPr>
              <w:t>. del patrimonio neto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500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42099"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35C8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29EA8"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-606,35</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D8287"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334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E355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22A0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2D79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654A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BB5A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5DB01"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-606,35</w:t>
            </w:r>
          </w:p>
        </w:tc>
      </w:tr>
      <w:tr w:rsidR="0034668C" w:rsidRPr="0052351B" w14:paraId="596D4716"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74FC7A" w14:textId="77777777" w:rsidR="0034668C" w:rsidRPr="0052351B" w:rsidRDefault="0034668C" w:rsidP="00804C8C">
            <w:pPr>
              <w:rPr>
                <w:rFonts w:ascii="Arial" w:hAnsi="Arial" w:cs="Arial"/>
                <w:b/>
                <w:bCs/>
                <w:sz w:val="14"/>
                <w:szCs w:val="14"/>
              </w:rPr>
            </w:pPr>
            <w:r w:rsidRPr="0052351B">
              <w:rPr>
                <w:rFonts w:ascii="Arial" w:hAnsi="Arial" w:cs="Arial"/>
                <w:b/>
                <w:bCs/>
                <w:sz w:val="14"/>
                <w:szCs w:val="14"/>
              </w:rPr>
              <w:t>C. SALDO, FINAL DEL AÑO 2019</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06C385"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33.935.104,40</w:t>
            </w:r>
          </w:p>
        </w:tc>
        <w:tc>
          <w:tcPr>
            <w:tcW w:w="6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8767B6"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A272E9"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20.489.013,52</w:t>
            </w:r>
          </w:p>
        </w:tc>
        <w:tc>
          <w:tcPr>
            <w:tcW w:w="10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1F0B31"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89.698.183,86</w:t>
            </w:r>
          </w:p>
        </w:tc>
        <w:tc>
          <w:tcPr>
            <w:tcW w:w="11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FD39A1"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-2.000.000,00</w:t>
            </w:r>
          </w:p>
        </w:tc>
        <w:tc>
          <w:tcPr>
            <w:tcW w:w="1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98C5BB"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-2.162,03</w:t>
            </w:r>
          </w:p>
        </w:tc>
        <w:tc>
          <w:tcPr>
            <w:tcW w:w="10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E67486"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10E722"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6.508.782,84</w:t>
            </w:r>
          </w:p>
        </w:tc>
        <w:tc>
          <w:tcPr>
            <w:tcW w:w="9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7FF4DE"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E1C99B"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001AF2"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10.591.313,77</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169560"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159.220.236,35</w:t>
            </w:r>
          </w:p>
        </w:tc>
      </w:tr>
      <w:tr w:rsidR="0034668C" w:rsidRPr="0052351B" w14:paraId="159B6E7C"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CEE35" w14:textId="77777777" w:rsidR="0034668C" w:rsidRPr="0052351B" w:rsidRDefault="0034668C" w:rsidP="00804C8C">
            <w:pPr>
              <w:rPr>
                <w:rFonts w:ascii="Arial" w:hAnsi="Arial" w:cs="Arial"/>
                <w:sz w:val="14"/>
                <w:szCs w:val="14"/>
              </w:rPr>
            </w:pPr>
            <w:r w:rsidRPr="0052351B">
              <w:rPr>
                <w:rFonts w:ascii="Arial" w:hAnsi="Arial" w:cs="Arial"/>
                <w:sz w:val="14"/>
                <w:szCs w:val="14"/>
              </w:rPr>
              <w:t xml:space="preserve">I. </w:t>
            </w:r>
            <w:proofErr w:type="spellStart"/>
            <w:r w:rsidRPr="0052351B">
              <w:rPr>
                <w:rFonts w:ascii="Arial" w:hAnsi="Arial" w:cs="Arial"/>
                <w:sz w:val="14"/>
                <w:szCs w:val="14"/>
              </w:rPr>
              <w:t>Rtdo</w:t>
            </w:r>
            <w:proofErr w:type="spellEnd"/>
            <w:r w:rsidRPr="0052351B">
              <w:rPr>
                <w:rFonts w:ascii="Arial" w:hAnsi="Arial" w:cs="Arial"/>
                <w:sz w:val="14"/>
                <w:szCs w:val="14"/>
              </w:rPr>
              <w:t xml:space="preserve"> de la cuenta de PYG</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B519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56AF0"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60A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D2DC1"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4.635.757,02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11058"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CC187"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55C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C5EF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-6.508.782,84</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72C3"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1.873.025,82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389C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FA40"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24A5C"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r>
      <w:tr w:rsidR="0034668C" w:rsidRPr="0052351B" w14:paraId="7DEB9601"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A5455" w14:textId="77777777" w:rsidR="00804C8C" w:rsidRPr="0052351B" w:rsidRDefault="0034668C" w:rsidP="00804C8C">
            <w:pPr>
              <w:rPr>
                <w:rFonts w:ascii="Arial" w:hAnsi="Arial" w:cs="Arial"/>
                <w:sz w:val="14"/>
                <w:szCs w:val="14"/>
              </w:rPr>
            </w:pPr>
            <w:r w:rsidRPr="0052351B">
              <w:rPr>
                <w:rFonts w:ascii="Arial" w:hAnsi="Arial" w:cs="Arial"/>
                <w:sz w:val="14"/>
                <w:szCs w:val="14"/>
              </w:rPr>
              <w:t xml:space="preserve">II. Ingresos y Gastos reconocidos en el </w:t>
            </w:r>
          </w:p>
          <w:p w14:paraId="66B1E6B7" w14:textId="77777777" w:rsidR="0034668C" w:rsidRPr="0052351B" w:rsidRDefault="0034668C" w:rsidP="00804C8C">
            <w:pPr>
              <w:rPr>
                <w:rFonts w:ascii="Arial" w:hAnsi="Arial" w:cs="Arial"/>
                <w:sz w:val="14"/>
                <w:szCs w:val="14"/>
              </w:rPr>
            </w:pPr>
            <w:r w:rsidRPr="0052351B">
              <w:rPr>
                <w:rFonts w:ascii="Arial" w:hAnsi="Arial" w:cs="Arial"/>
                <w:sz w:val="14"/>
                <w:szCs w:val="14"/>
              </w:rPr>
              <w:t>patrimonio neto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CF04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A4F3A"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E147A"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44CD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47047"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390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C5DD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9DA73" w14:textId="77777777" w:rsidR="0034668C" w:rsidRPr="0052351B" w:rsidRDefault="00DA2C31" w:rsidP="00804C8C">
            <w:pPr>
              <w:jc w:val="right"/>
              <w:rPr>
                <w:rFonts w:ascii="Arial" w:hAnsi="Arial" w:cs="Arial"/>
                <w:sz w:val="14"/>
                <w:szCs w:val="14"/>
              </w:rPr>
            </w:pPr>
            <w:r w:rsidRPr="0052351B">
              <w:rPr>
                <w:rFonts w:ascii="Arial" w:hAnsi="Arial" w:cs="Arial"/>
                <w:sz w:val="14"/>
                <w:szCs w:val="14"/>
              </w:rPr>
              <w:t>2.550.001,09</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E4E97"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99E0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0E5C3"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-380.671,02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348B" w14:textId="77777777" w:rsidR="0034668C" w:rsidRPr="0052351B" w:rsidRDefault="00DA2C31" w:rsidP="00804C8C">
            <w:pPr>
              <w:jc w:val="right"/>
              <w:rPr>
                <w:rFonts w:ascii="Arial" w:hAnsi="Arial" w:cs="Arial"/>
                <w:sz w:val="14"/>
                <w:szCs w:val="14"/>
              </w:rPr>
            </w:pPr>
            <w:r w:rsidRPr="0052351B">
              <w:rPr>
                <w:rFonts w:ascii="Arial" w:hAnsi="Arial" w:cs="Arial"/>
                <w:sz w:val="14"/>
                <w:szCs w:val="14"/>
              </w:rPr>
              <w:t>2.169.330,07</w:t>
            </w:r>
          </w:p>
        </w:tc>
      </w:tr>
      <w:tr w:rsidR="0034668C" w:rsidRPr="0052351B" w14:paraId="1EECBD91"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69894" w14:textId="77777777" w:rsidR="0034668C" w:rsidRPr="0052351B" w:rsidRDefault="0034668C" w:rsidP="00804C8C">
            <w:pPr>
              <w:rPr>
                <w:rFonts w:ascii="Arial" w:hAnsi="Arial" w:cs="Arial"/>
                <w:sz w:val="14"/>
                <w:szCs w:val="14"/>
              </w:rPr>
            </w:pPr>
            <w:r w:rsidRPr="0052351B">
              <w:rPr>
                <w:rFonts w:ascii="Arial" w:hAnsi="Arial" w:cs="Arial"/>
                <w:sz w:val="14"/>
                <w:szCs w:val="14"/>
              </w:rPr>
              <w:t>III. Operaciones con socios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8351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-965.025,70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8117"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703E1"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-1.034.974,30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CB53E"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1D19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2.000.000,00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21499"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D18C3"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FE3"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D5982"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-1.873.025,82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F953D"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D03CD"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7A39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-1.873.025,82</w:t>
            </w:r>
          </w:p>
        </w:tc>
      </w:tr>
      <w:tr w:rsidR="0034668C" w:rsidRPr="0052351B" w14:paraId="5CCB3660"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11CFE" w14:textId="77777777" w:rsidR="0034668C" w:rsidRPr="0052351B" w:rsidRDefault="0034668C" w:rsidP="00804C8C">
            <w:pPr>
              <w:rPr>
                <w:rFonts w:ascii="Arial" w:hAnsi="Arial" w:cs="Arial"/>
                <w:sz w:val="14"/>
                <w:szCs w:val="14"/>
              </w:rPr>
            </w:pPr>
            <w:r w:rsidRPr="0052351B">
              <w:rPr>
                <w:rFonts w:ascii="Arial" w:hAnsi="Arial" w:cs="Arial"/>
                <w:sz w:val="14"/>
                <w:szCs w:val="14"/>
              </w:rPr>
              <w:t>1. Aumentos de capital</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23AC1"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4C8F7"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E972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A8579"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F2A8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071E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DE54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2EB5A"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BCBDC"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8B3E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A7DDC"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2BC7"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r>
      <w:tr w:rsidR="0034668C" w:rsidRPr="0052351B" w14:paraId="5268F283"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1ECD8" w14:textId="77777777" w:rsidR="0034668C" w:rsidRPr="0052351B" w:rsidRDefault="0034668C" w:rsidP="00804C8C">
            <w:pPr>
              <w:rPr>
                <w:rFonts w:ascii="Arial" w:hAnsi="Arial" w:cs="Arial"/>
                <w:sz w:val="14"/>
                <w:szCs w:val="14"/>
              </w:rPr>
            </w:pPr>
            <w:r w:rsidRPr="0052351B">
              <w:rPr>
                <w:rFonts w:ascii="Arial" w:hAnsi="Arial" w:cs="Arial"/>
                <w:sz w:val="14"/>
                <w:szCs w:val="14"/>
              </w:rPr>
              <w:t xml:space="preserve">2. (-) </w:t>
            </w:r>
            <w:proofErr w:type="spellStart"/>
            <w:r w:rsidRPr="0052351B">
              <w:rPr>
                <w:rFonts w:ascii="Arial" w:hAnsi="Arial" w:cs="Arial"/>
                <w:sz w:val="14"/>
                <w:szCs w:val="14"/>
              </w:rPr>
              <w:t>Reduc</w:t>
            </w:r>
            <w:proofErr w:type="spellEnd"/>
            <w:r w:rsidRPr="0052351B">
              <w:rPr>
                <w:rFonts w:ascii="Arial" w:hAnsi="Arial" w:cs="Arial"/>
                <w:sz w:val="14"/>
                <w:szCs w:val="14"/>
              </w:rPr>
              <w:t>. de capital</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810D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-965.025,70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B7B18"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r w:rsidR="0034668C"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E4A3F"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-1.034.974,30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3168B"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4D38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2.000.000,00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38D6D"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56EF5"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E771B"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C394C"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F076E"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D351"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3816D" w14:textId="77777777" w:rsidR="0034668C" w:rsidRPr="0052351B" w:rsidRDefault="00804C8C" w:rsidP="00804C8C">
            <w:pPr>
              <w:jc w:val="right"/>
              <w:rPr>
                <w:rFonts w:ascii="Arial" w:hAnsi="Arial" w:cs="Arial"/>
                <w:sz w:val="14"/>
                <w:szCs w:val="14"/>
              </w:rPr>
            </w:pPr>
            <w:r w:rsidRPr="0052351B">
              <w:rPr>
                <w:rFonts w:ascii="Arial" w:hAnsi="Arial" w:cs="Arial"/>
                <w:sz w:val="14"/>
                <w:szCs w:val="14"/>
              </w:rPr>
              <w:t>-</w:t>
            </w:r>
          </w:p>
        </w:tc>
      </w:tr>
      <w:tr w:rsidR="0034668C" w:rsidRPr="0052351B" w14:paraId="68FB8DB5"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631C" w14:textId="77777777" w:rsidR="0034668C" w:rsidRPr="0052351B" w:rsidRDefault="0034668C" w:rsidP="00804C8C">
            <w:pPr>
              <w:rPr>
                <w:rFonts w:ascii="Arial" w:hAnsi="Arial" w:cs="Arial"/>
                <w:sz w:val="14"/>
                <w:szCs w:val="14"/>
              </w:rPr>
            </w:pPr>
            <w:r w:rsidRPr="0052351B">
              <w:rPr>
                <w:rFonts w:ascii="Arial" w:hAnsi="Arial" w:cs="Arial"/>
                <w:sz w:val="14"/>
                <w:szCs w:val="14"/>
              </w:rPr>
              <w:t xml:space="preserve">3. Otras </w:t>
            </w:r>
            <w:proofErr w:type="spellStart"/>
            <w:r w:rsidRPr="0052351B">
              <w:rPr>
                <w:rFonts w:ascii="Arial" w:hAnsi="Arial" w:cs="Arial"/>
                <w:sz w:val="14"/>
                <w:szCs w:val="14"/>
              </w:rPr>
              <w:t>op</w:t>
            </w:r>
            <w:proofErr w:type="spellEnd"/>
            <w:r w:rsidR="00804C8C" w:rsidRPr="0052351B">
              <w:rPr>
                <w:rFonts w:ascii="Arial" w:hAnsi="Arial" w:cs="Arial"/>
                <w:sz w:val="14"/>
                <w:szCs w:val="14"/>
              </w:rPr>
              <w:t>.</w:t>
            </w:r>
            <w:r w:rsidRPr="0052351B">
              <w:rPr>
                <w:rFonts w:ascii="Arial" w:hAnsi="Arial" w:cs="Arial"/>
                <w:sz w:val="14"/>
                <w:szCs w:val="14"/>
              </w:rPr>
              <w:t xml:space="preserve"> con socios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E2A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D93A2"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5707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84B10"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89BD"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0B33"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B80F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F4A9D"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E3C6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-1.873.025,82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1282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EDC27"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0989E"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-1.873.025,82</w:t>
            </w:r>
          </w:p>
        </w:tc>
      </w:tr>
      <w:tr w:rsidR="0034668C" w:rsidRPr="0052351B" w14:paraId="39744FBE"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84E52" w14:textId="77777777" w:rsidR="0034668C" w:rsidRPr="0052351B" w:rsidRDefault="0034668C" w:rsidP="00804C8C">
            <w:pPr>
              <w:rPr>
                <w:rFonts w:ascii="Arial" w:hAnsi="Arial" w:cs="Arial"/>
                <w:sz w:val="14"/>
                <w:szCs w:val="14"/>
              </w:rPr>
            </w:pPr>
            <w:r w:rsidRPr="0052351B">
              <w:rPr>
                <w:rFonts w:ascii="Arial" w:hAnsi="Arial" w:cs="Arial"/>
                <w:sz w:val="14"/>
                <w:szCs w:val="14"/>
              </w:rPr>
              <w:t xml:space="preserve">IV. Otras </w:t>
            </w:r>
            <w:proofErr w:type="spellStart"/>
            <w:r w:rsidRPr="0052351B">
              <w:rPr>
                <w:rFonts w:ascii="Arial" w:hAnsi="Arial" w:cs="Arial"/>
                <w:sz w:val="14"/>
                <w:szCs w:val="14"/>
              </w:rPr>
              <w:t>var</w:t>
            </w:r>
            <w:proofErr w:type="spellEnd"/>
            <w:r w:rsidRPr="0052351B">
              <w:rPr>
                <w:rFonts w:ascii="Arial" w:hAnsi="Arial" w:cs="Arial"/>
                <w:sz w:val="14"/>
                <w:szCs w:val="14"/>
              </w:rPr>
              <w:t>. del patrimonio neto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16A0B"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E0210"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1E00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C3991" w14:textId="77777777" w:rsidR="0034668C" w:rsidRPr="0052351B" w:rsidRDefault="0034668C" w:rsidP="00DA2C31">
            <w:pPr>
              <w:jc w:val="right"/>
              <w:rPr>
                <w:rFonts w:ascii="Arial" w:hAnsi="Arial" w:cs="Arial"/>
                <w:sz w:val="14"/>
                <w:szCs w:val="14"/>
              </w:rPr>
            </w:pPr>
            <w:r w:rsidRPr="0052351B">
              <w:rPr>
                <w:rFonts w:ascii="Arial" w:hAnsi="Arial" w:cs="Arial"/>
                <w:sz w:val="14"/>
                <w:szCs w:val="14"/>
              </w:rPr>
              <w:t>-</w:t>
            </w:r>
            <w:r w:rsidR="00DA2C31" w:rsidRPr="0052351B">
              <w:rPr>
                <w:rFonts w:ascii="Arial" w:hAnsi="Arial" w:cs="Arial"/>
                <w:sz w:val="14"/>
                <w:szCs w:val="14"/>
              </w:rPr>
              <w:t>1.984.856,54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96564"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6E98"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678B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1C081"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2B503"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6E4A6"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E67E5" w14:textId="77777777" w:rsidR="0034668C" w:rsidRPr="0052351B" w:rsidRDefault="0034668C" w:rsidP="00804C8C">
            <w:pPr>
              <w:jc w:val="right"/>
              <w:rPr>
                <w:rFonts w:ascii="Arial" w:hAnsi="Arial" w:cs="Arial"/>
                <w:sz w:val="14"/>
                <w:szCs w:val="14"/>
              </w:rPr>
            </w:pPr>
            <w:r w:rsidRPr="0052351B">
              <w:rPr>
                <w:rFonts w:ascii="Arial" w:hAnsi="Arial" w:cs="Arial"/>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48523" w14:textId="77777777" w:rsidR="0034668C" w:rsidRPr="0052351B" w:rsidRDefault="0034668C" w:rsidP="00DA2C31">
            <w:pPr>
              <w:jc w:val="right"/>
              <w:rPr>
                <w:rFonts w:ascii="Arial" w:hAnsi="Arial" w:cs="Arial"/>
                <w:sz w:val="14"/>
                <w:szCs w:val="14"/>
              </w:rPr>
            </w:pPr>
            <w:r w:rsidRPr="0052351B">
              <w:rPr>
                <w:rFonts w:ascii="Arial" w:hAnsi="Arial" w:cs="Arial"/>
                <w:sz w:val="14"/>
                <w:szCs w:val="14"/>
              </w:rPr>
              <w:t>-1</w:t>
            </w:r>
            <w:r w:rsidR="00DA2C31" w:rsidRPr="0052351B">
              <w:rPr>
                <w:rFonts w:ascii="Arial" w:hAnsi="Arial" w:cs="Arial"/>
                <w:sz w:val="14"/>
                <w:szCs w:val="14"/>
              </w:rPr>
              <w:t>.984.856,54</w:t>
            </w:r>
          </w:p>
        </w:tc>
      </w:tr>
      <w:tr w:rsidR="0034668C" w:rsidRPr="0052351B" w14:paraId="45A7C81B" w14:textId="77777777" w:rsidTr="00804C8C">
        <w:trPr>
          <w:trHeight w:val="283"/>
        </w:trPr>
        <w:tc>
          <w:tcPr>
            <w:tcW w:w="213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23FAD0" w14:textId="77777777" w:rsidR="0034668C" w:rsidRPr="0052351B" w:rsidRDefault="0034668C" w:rsidP="00804C8C">
            <w:pPr>
              <w:rPr>
                <w:rFonts w:ascii="Arial" w:hAnsi="Arial" w:cs="Arial"/>
                <w:b/>
                <w:bCs/>
                <w:sz w:val="14"/>
                <w:szCs w:val="14"/>
              </w:rPr>
            </w:pPr>
            <w:r w:rsidRPr="0052351B">
              <w:rPr>
                <w:rFonts w:ascii="Arial" w:hAnsi="Arial" w:cs="Arial"/>
                <w:b/>
                <w:bCs/>
                <w:sz w:val="14"/>
                <w:szCs w:val="14"/>
              </w:rPr>
              <w:t>C. SALDO, FINAL DEL AÑO 2020</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59C400"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32.970.078,70</w:t>
            </w:r>
          </w:p>
        </w:tc>
        <w:tc>
          <w:tcPr>
            <w:tcW w:w="6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C0DD95"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019611"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19.454.039,22</w:t>
            </w:r>
          </w:p>
        </w:tc>
        <w:tc>
          <w:tcPr>
            <w:tcW w:w="10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E6C419" w14:textId="77777777" w:rsidR="0034668C" w:rsidRPr="0052351B" w:rsidRDefault="00DA2C31" w:rsidP="00804C8C">
            <w:pPr>
              <w:jc w:val="right"/>
              <w:rPr>
                <w:rFonts w:ascii="Arial" w:hAnsi="Arial" w:cs="Arial"/>
                <w:b/>
                <w:bCs/>
                <w:sz w:val="14"/>
                <w:szCs w:val="14"/>
              </w:rPr>
            </w:pPr>
            <w:r w:rsidRPr="0052351B">
              <w:rPr>
                <w:rFonts w:ascii="Arial" w:hAnsi="Arial" w:cs="Arial"/>
                <w:b/>
                <w:bCs/>
                <w:sz w:val="14"/>
                <w:szCs w:val="14"/>
              </w:rPr>
              <w:t>92.349.084,33</w:t>
            </w:r>
          </w:p>
        </w:tc>
        <w:tc>
          <w:tcPr>
            <w:tcW w:w="11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FDB638"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445298"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-2.162,03</w:t>
            </w:r>
          </w:p>
        </w:tc>
        <w:tc>
          <w:tcPr>
            <w:tcW w:w="10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21594D"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6BAEC5" w14:textId="77777777" w:rsidR="0034668C" w:rsidRPr="0052351B" w:rsidRDefault="00DA2C31" w:rsidP="00804C8C">
            <w:pPr>
              <w:jc w:val="right"/>
              <w:rPr>
                <w:rFonts w:ascii="Arial" w:hAnsi="Arial" w:cs="Arial"/>
                <w:b/>
                <w:bCs/>
                <w:sz w:val="14"/>
                <w:szCs w:val="14"/>
              </w:rPr>
            </w:pPr>
            <w:r w:rsidRPr="0052351B">
              <w:rPr>
                <w:rFonts w:ascii="Arial" w:hAnsi="Arial" w:cs="Arial"/>
                <w:b/>
                <w:bCs/>
                <w:sz w:val="14"/>
                <w:szCs w:val="14"/>
              </w:rPr>
              <w:t>2.550.001,09</w:t>
            </w:r>
          </w:p>
        </w:tc>
        <w:tc>
          <w:tcPr>
            <w:tcW w:w="9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1CA690"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2ECAD7" w14:textId="77777777" w:rsidR="0034668C" w:rsidRPr="0052351B" w:rsidRDefault="00804C8C" w:rsidP="00804C8C">
            <w:pPr>
              <w:jc w:val="right"/>
              <w:rPr>
                <w:rFonts w:ascii="Arial" w:hAnsi="Arial" w:cs="Arial"/>
                <w:b/>
                <w:bCs/>
                <w:sz w:val="14"/>
                <w:szCs w:val="14"/>
              </w:rPr>
            </w:pPr>
            <w:r w:rsidRPr="0052351B">
              <w:rPr>
                <w:rFonts w:ascii="Arial" w:hAnsi="Arial" w:cs="Arial"/>
                <w:b/>
                <w:bCs/>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285C7E" w14:textId="77777777" w:rsidR="0034668C" w:rsidRPr="0052351B" w:rsidRDefault="0034668C" w:rsidP="00804C8C">
            <w:pPr>
              <w:jc w:val="right"/>
              <w:rPr>
                <w:rFonts w:ascii="Arial" w:hAnsi="Arial" w:cs="Arial"/>
                <w:b/>
                <w:bCs/>
                <w:sz w:val="14"/>
                <w:szCs w:val="14"/>
              </w:rPr>
            </w:pPr>
            <w:r w:rsidRPr="0052351B">
              <w:rPr>
                <w:rFonts w:ascii="Arial" w:hAnsi="Arial" w:cs="Arial"/>
                <w:b/>
                <w:bCs/>
                <w:sz w:val="14"/>
                <w:szCs w:val="14"/>
              </w:rPr>
              <w:t>10.210.642,76</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712511" w14:textId="77777777" w:rsidR="0034668C" w:rsidRPr="0052351B" w:rsidRDefault="00DA2C31" w:rsidP="00804C8C">
            <w:pPr>
              <w:jc w:val="right"/>
              <w:rPr>
                <w:rFonts w:ascii="Arial" w:hAnsi="Arial" w:cs="Arial"/>
                <w:b/>
                <w:bCs/>
                <w:sz w:val="14"/>
                <w:szCs w:val="14"/>
              </w:rPr>
            </w:pPr>
            <w:r w:rsidRPr="0052351B">
              <w:rPr>
                <w:rFonts w:ascii="Arial" w:hAnsi="Arial" w:cs="Arial"/>
                <w:b/>
                <w:bCs/>
                <w:sz w:val="14"/>
                <w:szCs w:val="14"/>
              </w:rPr>
              <w:t>157.531.684,06</w:t>
            </w:r>
          </w:p>
        </w:tc>
      </w:tr>
    </w:tbl>
    <w:p w14:paraId="50B47FDC" w14:textId="77777777" w:rsidR="00F767D9" w:rsidRPr="0052351B" w:rsidRDefault="00F767D9">
      <w:pPr>
        <w:rPr>
          <w:rFonts w:ascii="Arial" w:hAnsi="Arial" w:cs="Arial"/>
          <w:sz w:val="16"/>
          <w:szCs w:val="16"/>
          <w:lang w:val="es-ES_tradnl"/>
        </w:rPr>
      </w:pPr>
    </w:p>
    <w:p w14:paraId="379A02C6" w14:textId="77777777" w:rsidR="0034668C" w:rsidRDefault="0034668C">
      <w:pPr>
        <w:rPr>
          <w:rFonts w:ascii="Arial" w:hAnsi="Arial" w:cs="Arial"/>
          <w:sz w:val="16"/>
          <w:szCs w:val="16"/>
          <w:lang w:val="es-ES_tradnl"/>
        </w:rPr>
      </w:pPr>
    </w:p>
    <w:p w14:paraId="2A693654" w14:textId="77777777" w:rsidR="00F767D9" w:rsidRDefault="00F767D9">
      <w:pPr>
        <w:rPr>
          <w:rFonts w:ascii="Arial" w:hAnsi="Arial" w:cs="Arial"/>
          <w:sz w:val="16"/>
          <w:szCs w:val="16"/>
          <w:lang w:val="es-ES_tradnl"/>
        </w:rPr>
      </w:pPr>
    </w:p>
    <w:p w14:paraId="21560A89" w14:textId="77777777" w:rsidR="00F767D9" w:rsidRDefault="00F767D9">
      <w:pPr>
        <w:rPr>
          <w:rFonts w:ascii="Arial" w:hAnsi="Arial" w:cs="Arial"/>
          <w:sz w:val="16"/>
          <w:szCs w:val="16"/>
          <w:lang w:val="es-ES_tradnl"/>
        </w:rPr>
      </w:pPr>
    </w:p>
    <w:p w14:paraId="7CDEF153" w14:textId="77777777" w:rsidR="00F767D9" w:rsidRDefault="00F767D9">
      <w:pPr>
        <w:ind w:right="-1193"/>
        <w:rPr>
          <w:rFonts w:ascii="Arial" w:hAnsi="Arial" w:cs="Arial"/>
          <w:sz w:val="16"/>
          <w:szCs w:val="16"/>
          <w:lang w:val="es-ES_tradnl"/>
        </w:rPr>
        <w:sectPr w:rsidR="00F767D9" w:rsidSect="000B2459">
          <w:headerReference w:type="default" r:id="rId17"/>
          <w:pgSz w:w="16838" w:h="11906" w:orient="landscape" w:code="9"/>
          <w:pgMar w:top="1701" w:right="2410" w:bottom="1558" w:left="1134" w:header="567" w:footer="567" w:gutter="0"/>
          <w:cols w:space="720"/>
          <w:rtlGutter/>
          <w:docGrid w:linePitch="326"/>
        </w:sectPr>
      </w:pPr>
    </w:p>
    <w:p w14:paraId="0FDCE8E7" w14:textId="77777777" w:rsidR="006E2457" w:rsidRPr="002D70F5" w:rsidRDefault="006E2457" w:rsidP="006E2457">
      <w:pPr>
        <w:jc w:val="center"/>
        <w:rPr>
          <w:rFonts w:ascii="Arial" w:hAnsi="Arial" w:cs="Arial"/>
          <w:b/>
          <w:bCs/>
          <w:sz w:val="20"/>
          <w:szCs w:val="20"/>
        </w:rPr>
      </w:pPr>
      <w:r w:rsidRPr="002D70F5">
        <w:rPr>
          <w:rFonts w:ascii="Arial" w:hAnsi="Arial" w:cs="Arial"/>
          <w:b/>
          <w:bCs/>
          <w:sz w:val="20"/>
          <w:szCs w:val="20"/>
        </w:rPr>
        <w:t>INSTITUTO TECNOLÓGICO Y DE ENERGÍAS RENOVABLES, S.A.</w:t>
      </w:r>
    </w:p>
    <w:p w14:paraId="28DFA130" w14:textId="77777777" w:rsidR="006E2457" w:rsidRPr="002D70F5" w:rsidRDefault="006E2457" w:rsidP="006E2457">
      <w:pPr>
        <w:jc w:val="center"/>
        <w:rPr>
          <w:rFonts w:ascii="Arial" w:hAnsi="Arial" w:cs="Arial"/>
          <w:b/>
          <w:bCs/>
          <w:sz w:val="20"/>
          <w:szCs w:val="20"/>
        </w:rPr>
      </w:pPr>
      <w:r w:rsidRPr="002D70F5">
        <w:rPr>
          <w:rFonts w:ascii="Arial" w:hAnsi="Arial" w:cs="Arial"/>
          <w:b/>
          <w:bCs/>
          <w:sz w:val="20"/>
          <w:szCs w:val="20"/>
        </w:rPr>
        <w:t>ESTADO DE FLUJOS DE EFECTIVO CORRESPONDIENTES A LOS EJERCICIOS 2020 Y 2019</w:t>
      </w:r>
    </w:p>
    <w:p w14:paraId="26377BEA" w14:textId="77777777" w:rsidR="00804C8C" w:rsidRDefault="006E2457" w:rsidP="006E2457">
      <w:pPr>
        <w:jc w:val="center"/>
        <w:rPr>
          <w:rFonts w:ascii="Arial" w:hAnsi="Arial" w:cs="Arial"/>
          <w:sz w:val="16"/>
          <w:szCs w:val="16"/>
        </w:rPr>
      </w:pPr>
      <w:r>
        <w:rPr>
          <w:rFonts w:ascii="Arial" w:hAnsi="Arial" w:cs="Arial"/>
          <w:sz w:val="16"/>
          <w:szCs w:val="16"/>
        </w:rPr>
        <w:t>(Expresados en euros)</w:t>
      </w:r>
    </w:p>
    <w:tbl>
      <w:tblPr>
        <w:tblW w:w="5000" w:type="pct"/>
        <w:tblCellMar>
          <w:left w:w="70" w:type="dxa"/>
          <w:right w:w="70" w:type="dxa"/>
        </w:tblCellMar>
        <w:tblLook w:val="04A0" w:firstRow="1" w:lastRow="0" w:firstColumn="1" w:lastColumn="0" w:noHBand="0" w:noVBand="1"/>
      </w:tblPr>
      <w:tblGrid>
        <w:gridCol w:w="6299"/>
        <w:gridCol w:w="1285"/>
        <w:gridCol w:w="1343"/>
      </w:tblGrid>
      <w:tr w:rsidR="006E2457" w:rsidRPr="0052351B" w14:paraId="3A3451C7" w14:textId="77777777" w:rsidTr="00C10A4A">
        <w:trPr>
          <w:trHeight w:val="130"/>
        </w:trPr>
        <w:tc>
          <w:tcPr>
            <w:tcW w:w="3528" w:type="pct"/>
            <w:tcBorders>
              <w:top w:val="nil"/>
              <w:left w:val="nil"/>
              <w:bottom w:val="nil"/>
              <w:right w:val="nil"/>
            </w:tcBorders>
            <w:shd w:val="clear" w:color="auto" w:fill="auto"/>
            <w:noWrap/>
            <w:vAlign w:val="bottom"/>
            <w:hideMark/>
          </w:tcPr>
          <w:p w14:paraId="399992CE" w14:textId="77777777" w:rsidR="006E2457" w:rsidRPr="0052351B" w:rsidRDefault="006E2457" w:rsidP="005A7845">
            <w:pPr>
              <w:rPr>
                <w:rFonts w:ascii="Arial" w:hAnsi="Arial" w:cs="Arial"/>
                <w:b/>
                <w:bCs/>
                <w:sz w:val="16"/>
                <w:szCs w:val="16"/>
              </w:rPr>
            </w:pPr>
          </w:p>
        </w:tc>
        <w:tc>
          <w:tcPr>
            <w:tcW w:w="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A1B7A9"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2020</w:t>
            </w:r>
          </w:p>
        </w:tc>
        <w:tc>
          <w:tcPr>
            <w:tcW w:w="752"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0FAB87" w14:textId="77777777" w:rsidR="006E2457" w:rsidRPr="0052351B" w:rsidRDefault="006E2457" w:rsidP="005A7845">
            <w:pPr>
              <w:jc w:val="center"/>
              <w:rPr>
                <w:rFonts w:ascii="Arial" w:hAnsi="Arial" w:cs="Arial"/>
                <w:b/>
                <w:bCs/>
                <w:sz w:val="16"/>
                <w:szCs w:val="16"/>
              </w:rPr>
            </w:pPr>
            <w:r w:rsidRPr="0052351B">
              <w:rPr>
                <w:rFonts w:ascii="Arial" w:hAnsi="Arial" w:cs="Arial"/>
                <w:b/>
                <w:bCs/>
                <w:sz w:val="16"/>
                <w:szCs w:val="16"/>
              </w:rPr>
              <w:t>2019</w:t>
            </w:r>
          </w:p>
        </w:tc>
      </w:tr>
      <w:tr w:rsidR="006E2457" w:rsidRPr="0052351B" w14:paraId="1E5AE4D8" w14:textId="77777777" w:rsidTr="005A7845">
        <w:trPr>
          <w:trHeight w:val="283"/>
        </w:trPr>
        <w:tc>
          <w:tcPr>
            <w:tcW w:w="3528" w:type="pct"/>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04322354"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A) FLUJOS DE EFECTIVO DE LAS ACTIVIDADES DE EXPLOTACIÓN</w:t>
            </w:r>
          </w:p>
        </w:tc>
        <w:tc>
          <w:tcPr>
            <w:tcW w:w="720"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281ED70"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w:t>
            </w:r>
          </w:p>
        </w:tc>
        <w:tc>
          <w:tcPr>
            <w:tcW w:w="752" w:type="pct"/>
            <w:tcBorders>
              <w:top w:val="nil"/>
              <w:left w:val="nil"/>
              <w:bottom w:val="single" w:sz="4" w:space="0" w:color="auto"/>
              <w:right w:val="single" w:sz="4" w:space="0" w:color="auto"/>
            </w:tcBorders>
            <w:shd w:val="clear" w:color="auto" w:fill="D9D9D9" w:themeFill="background1" w:themeFillShade="D9"/>
            <w:noWrap/>
            <w:vAlign w:val="bottom"/>
            <w:hideMark/>
          </w:tcPr>
          <w:p w14:paraId="1D7EA3B4"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w:t>
            </w:r>
          </w:p>
        </w:tc>
      </w:tr>
      <w:tr w:rsidR="006E2457" w:rsidRPr="0052351B" w14:paraId="0B2198BE"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2009EBA4"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1. Resultado del ejercicio antes de impuestos.</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7A1BCC2" w14:textId="77777777" w:rsidR="006E2457" w:rsidRPr="0052351B" w:rsidRDefault="006E2457" w:rsidP="00DA2C31">
            <w:pPr>
              <w:jc w:val="right"/>
              <w:rPr>
                <w:rFonts w:ascii="Arial" w:hAnsi="Arial" w:cs="Arial"/>
                <w:b/>
                <w:bCs/>
                <w:sz w:val="16"/>
                <w:szCs w:val="16"/>
              </w:rPr>
            </w:pPr>
            <w:r w:rsidRPr="0052351B">
              <w:rPr>
                <w:rFonts w:ascii="Arial" w:hAnsi="Arial" w:cs="Arial"/>
                <w:b/>
                <w:bCs/>
                <w:sz w:val="16"/>
                <w:szCs w:val="16"/>
              </w:rPr>
              <w:t>2</w:t>
            </w:r>
            <w:r w:rsidR="00DA2C31" w:rsidRPr="0052351B">
              <w:rPr>
                <w:rFonts w:ascii="Arial" w:hAnsi="Arial" w:cs="Arial"/>
                <w:b/>
                <w:bCs/>
                <w:sz w:val="16"/>
                <w:szCs w:val="16"/>
              </w:rPr>
              <w:t>.359.681,99</w:t>
            </w:r>
          </w:p>
        </w:tc>
        <w:tc>
          <w:tcPr>
            <w:tcW w:w="752" w:type="pct"/>
            <w:tcBorders>
              <w:top w:val="nil"/>
              <w:left w:val="nil"/>
              <w:bottom w:val="single" w:sz="4" w:space="0" w:color="auto"/>
              <w:right w:val="single" w:sz="4" w:space="0" w:color="auto"/>
            </w:tcBorders>
            <w:shd w:val="clear" w:color="auto" w:fill="auto"/>
            <w:noWrap/>
            <w:vAlign w:val="center"/>
            <w:hideMark/>
          </w:tcPr>
          <w:p w14:paraId="52D33192"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6.123.271,57</w:t>
            </w:r>
          </w:p>
        </w:tc>
      </w:tr>
      <w:tr w:rsidR="006E2457" w:rsidRPr="0052351B" w14:paraId="0C5D0E6B"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22ED5750"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2. Ajustes del resultado.</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63B6AF0" w14:textId="77777777" w:rsidR="006E2457" w:rsidRPr="0052351B" w:rsidRDefault="00DA2C31" w:rsidP="005A7845">
            <w:pPr>
              <w:jc w:val="right"/>
              <w:rPr>
                <w:rFonts w:ascii="Arial" w:hAnsi="Arial" w:cs="Arial"/>
                <w:b/>
                <w:bCs/>
                <w:sz w:val="16"/>
                <w:szCs w:val="16"/>
              </w:rPr>
            </w:pPr>
            <w:r w:rsidRPr="0052351B">
              <w:rPr>
                <w:rFonts w:ascii="Arial" w:hAnsi="Arial" w:cs="Arial"/>
                <w:b/>
                <w:bCs/>
                <w:sz w:val="16"/>
                <w:szCs w:val="16"/>
              </w:rPr>
              <w:t>3.305.014,04</w:t>
            </w:r>
          </w:p>
        </w:tc>
        <w:tc>
          <w:tcPr>
            <w:tcW w:w="752" w:type="pct"/>
            <w:tcBorders>
              <w:top w:val="nil"/>
              <w:left w:val="nil"/>
              <w:bottom w:val="single" w:sz="4" w:space="0" w:color="auto"/>
              <w:right w:val="single" w:sz="4" w:space="0" w:color="auto"/>
            </w:tcBorders>
            <w:shd w:val="clear" w:color="auto" w:fill="auto"/>
            <w:noWrap/>
            <w:vAlign w:val="center"/>
            <w:hideMark/>
          </w:tcPr>
          <w:p w14:paraId="3082289E"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3.664.614,41</w:t>
            </w:r>
          </w:p>
        </w:tc>
      </w:tr>
      <w:tr w:rsidR="006E2457" w:rsidRPr="0052351B" w14:paraId="1EA60971"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68FECA41"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Amortización del inmovilizado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11A1FFF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6.708.028,28</w:t>
            </w:r>
          </w:p>
        </w:tc>
        <w:tc>
          <w:tcPr>
            <w:tcW w:w="752" w:type="pct"/>
            <w:tcBorders>
              <w:top w:val="nil"/>
              <w:left w:val="nil"/>
              <w:bottom w:val="single" w:sz="4" w:space="0" w:color="auto"/>
              <w:right w:val="single" w:sz="4" w:space="0" w:color="auto"/>
            </w:tcBorders>
            <w:shd w:val="clear" w:color="auto" w:fill="auto"/>
            <w:noWrap/>
            <w:vAlign w:val="center"/>
            <w:hideMark/>
          </w:tcPr>
          <w:p w14:paraId="0EE5BD90"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6.563.576,28</w:t>
            </w:r>
          </w:p>
        </w:tc>
      </w:tr>
      <w:tr w:rsidR="006E2457" w:rsidRPr="0052351B" w14:paraId="5CA3F203"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62C4FC81"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b) Correcciones valorativas por deterioro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A17D381"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33.922,59</w:t>
            </w:r>
          </w:p>
        </w:tc>
        <w:tc>
          <w:tcPr>
            <w:tcW w:w="752" w:type="pct"/>
            <w:tcBorders>
              <w:top w:val="nil"/>
              <w:left w:val="nil"/>
              <w:bottom w:val="single" w:sz="4" w:space="0" w:color="auto"/>
              <w:right w:val="single" w:sz="4" w:space="0" w:color="auto"/>
            </w:tcBorders>
            <w:shd w:val="clear" w:color="auto" w:fill="auto"/>
            <w:noWrap/>
            <w:vAlign w:val="center"/>
            <w:hideMark/>
          </w:tcPr>
          <w:p w14:paraId="3F19D242"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332EF6F3"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1888343C"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d) Imputación de subvenciones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C489EC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-578.499,22</w:t>
            </w:r>
          </w:p>
        </w:tc>
        <w:tc>
          <w:tcPr>
            <w:tcW w:w="752" w:type="pct"/>
            <w:tcBorders>
              <w:top w:val="nil"/>
              <w:left w:val="nil"/>
              <w:bottom w:val="single" w:sz="4" w:space="0" w:color="auto"/>
              <w:right w:val="single" w:sz="4" w:space="0" w:color="auto"/>
            </w:tcBorders>
            <w:shd w:val="clear" w:color="auto" w:fill="auto"/>
            <w:noWrap/>
            <w:vAlign w:val="center"/>
            <w:hideMark/>
          </w:tcPr>
          <w:p w14:paraId="49007FA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-562.153,91</w:t>
            </w:r>
          </w:p>
        </w:tc>
      </w:tr>
      <w:tr w:rsidR="006E2457" w:rsidRPr="0052351B" w14:paraId="6CDBCFB2"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2BC49FB8"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g) Ingresos financieros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1302EB6"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-2.259.261,34</w:t>
            </w:r>
          </w:p>
        </w:tc>
        <w:tc>
          <w:tcPr>
            <w:tcW w:w="752" w:type="pct"/>
            <w:tcBorders>
              <w:top w:val="nil"/>
              <w:left w:val="nil"/>
              <w:bottom w:val="single" w:sz="4" w:space="0" w:color="auto"/>
              <w:right w:val="single" w:sz="4" w:space="0" w:color="auto"/>
            </w:tcBorders>
            <w:shd w:val="clear" w:color="auto" w:fill="auto"/>
            <w:noWrap/>
            <w:vAlign w:val="center"/>
            <w:hideMark/>
          </w:tcPr>
          <w:p w14:paraId="207CBFE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-1.857.803,86</w:t>
            </w:r>
          </w:p>
        </w:tc>
      </w:tr>
      <w:tr w:rsidR="006E2457" w:rsidRPr="0052351B" w14:paraId="08698839"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47BBCF62"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h) Gastos financieros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B0FB5D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187.628,37</w:t>
            </w:r>
          </w:p>
        </w:tc>
        <w:tc>
          <w:tcPr>
            <w:tcW w:w="752" w:type="pct"/>
            <w:tcBorders>
              <w:top w:val="nil"/>
              <w:left w:val="nil"/>
              <w:bottom w:val="single" w:sz="4" w:space="0" w:color="auto"/>
              <w:right w:val="single" w:sz="4" w:space="0" w:color="auto"/>
            </w:tcBorders>
            <w:shd w:val="clear" w:color="auto" w:fill="auto"/>
            <w:noWrap/>
            <w:vAlign w:val="center"/>
            <w:hideMark/>
          </w:tcPr>
          <w:p w14:paraId="74C0181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318.652,99</w:t>
            </w:r>
          </w:p>
        </w:tc>
      </w:tr>
      <w:tr w:rsidR="006E2457" w:rsidRPr="0052351B" w14:paraId="305781E4"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539BA00A"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i) Diferencias de cambio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1457755B"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53,49</w:t>
            </w:r>
          </w:p>
        </w:tc>
        <w:tc>
          <w:tcPr>
            <w:tcW w:w="752" w:type="pct"/>
            <w:tcBorders>
              <w:top w:val="nil"/>
              <w:left w:val="nil"/>
              <w:bottom w:val="single" w:sz="4" w:space="0" w:color="auto"/>
              <w:right w:val="single" w:sz="4" w:space="0" w:color="auto"/>
            </w:tcBorders>
            <w:shd w:val="clear" w:color="auto" w:fill="auto"/>
            <w:noWrap/>
            <w:vAlign w:val="center"/>
            <w:hideMark/>
          </w:tcPr>
          <w:p w14:paraId="7A3DCFB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255,46</w:t>
            </w:r>
          </w:p>
        </w:tc>
      </w:tr>
      <w:tr w:rsidR="006E2457" w:rsidRPr="0052351B" w14:paraId="58108CF9"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281EE7F7"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j) Variación de valor razonable en instrumentos financieros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4B5A3E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075EB9F4"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05C132FA"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0DFD034D"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k) Otros ingresos y gastos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E746874" w14:textId="77777777" w:rsidR="006E2457" w:rsidRPr="0052351B" w:rsidRDefault="006E2457" w:rsidP="00C35E07">
            <w:pPr>
              <w:jc w:val="right"/>
              <w:rPr>
                <w:rFonts w:ascii="Arial" w:hAnsi="Arial" w:cs="Arial"/>
                <w:sz w:val="16"/>
                <w:szCs w:val="16"/>
              </w:rPr>
            </w:pPr>
            <w:r w:rsidRPr="0052351B">
              <w:rPr>
                <w:rFonts w:ascii="Arial" w:hAnsi="Arial" w:cs="Arial"/>
                <w:sz w:val="16"/>
                <w:szCs w:val="16"/>
              </w:rPr>
              <w:t>-</w:t>
            </w:r>
            <w:r w:rsidR="00C35E07" w:rsidRPr="0052351B">
              <w:rPr>
                <w:rFonts w:ascii="Arial" w:hAnsi="Arial" w:cs="Arial"/>
                <w:sz w:val="16"/>
                <w:szCs w:val="16"/>
              </w:rPr>
              <w:t>786.858,13</w:t>
            </w:r>
          </w:p>
        </w:tc>
        <w:tc>
          <w:tcPr>
            <w:tcW w:w="752" w:type="pct"/>
            <w:tcBorders>
              <w:top w:val="nil"/>
              <w:left w:val="nil"/>
              <w:bottom w:val="single" w:sz="4" w:space="0" w:color="auto"/>
              <w:right w:val="single" w:sz="4" w:space="0" w:color="auto"/>
            </w:tcBorders>
            <w:shd w:val="clear" w:color="auto" w:fill="auto"/>
            <w:noWrap/>
            <w:vAlign w:val="center"/>
            <w:hideMark/>
          </w:tcPr>
          <w:p w14:paraId="12D80EEC"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-797.912,55</w:t>
            </w:r>
          </w:p>
        </w:tc>
      </w:tr>
      <w:tr w:rsidR="006E2457" w:rsidRPr="0052351B" w14:paraId="2C3020B8"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5FCD5FFC"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3. Cambios en el capital corriente.</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4E8251B" w14:textId="77777777" w:rsidR="006E2457" w:rsidRPr="0052351B" w:rsidRDefault="00C35E07" w:rsidP="005A7845">
            <w:pPr>
              <w:jc w:val="right"/>
              <w:rPr>
                <w:rFonts w:ascii="Arial" w:hAnsi="Arial" w:cs="Arial"/>
                <w:b/>
                <w:bCs/>
                <w:sz w:val="16"/>
                <w:szCs w:val="16"/>
              </w:rPr>
            </w:pPr>
            <w:r w:rsidRPr="0052351B">
              <w:rPr>
                <w:rFonts w:ascii="Arial" w:hAnsi="Arial" w:cs="Arial"/>
                <w:b/>
                <w:bCs/>
                <w:sz w:val="16"/>
                <w:szCs w:val="16"/>
              </w:rPr>
              <w:t>2.034.408,46</w:t>
            </w:r>
          </w:p>
        </w:tc>
        <w:tc>
          <w:tcPr>
            <w:tcW w:w="752" w:type="pct"/>
            <w:tcBorders>
              <w:top w:val="nil"/>
              <w:left w:val="nil"/>
              <w:bottom w:val="single" w:sz="4" w:space="0" w:color="auto"/>
              <w:right w:val="single" w:sz="4" w:space="0" w:color="auto"/>
            </w:tcBorders>
            <w:shd w:val="clear" w:color="auto" w:fill="auto"/>
            <w:noWrap/>
            <w:vAlign w:val="center"/>
            <w:hideMark/>
          </w:tcPr>
          <w:p w14:paraId="38E45F7D"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-6.446.888,43</w:t>
            </w:r>
          </w:p>
        </w:tc>
      </w:tr>
      <w:tr w:rsidR="006E2457" w:rsidRPr="0052351B" w14:paraId="2258EBA5"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4D63F24F"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Existencias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E5394C6"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377F1BC3"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6.720,00</w:t>
            </w:r>
          </w:p>
        </w:tc>
      </w:tr>
      <w:tr w:rsidR="006E2457" w:rsidRPr="0052351B" w14:paraId="3C0173E8"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4854F0AF"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b) Deudores y otras cuentas a cobrar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7DA237F2" w14:textId="77777777" w:rsidR="006E2457" w:rsidRPr="0052351B" w:rsidRDefault="00C35E07" w:rsidP="005A7845">
            <w:pPr>
              <w:jc w:val="right"/>
              <w:rPr>
                <w:rFonts w:ascii="Arial" w:hAnsi="Arial" w:cs="Arial"/>
                <w:sz w:val="16"/>
                <w:szCs w:val="16"/>
              </w:rPr>
            </w:pPr>
            <w:r w:rsidRPr="0052351B">
              <w:rPr>
                <w:rFonts w:ascii="Arial" w:hAnsi="Arial" w:cs="Arial"/>
                <w:sz w:val="16"/>
                <w:szCs w:val="16"/>
              </w:rPr>
              <w:t>14.022,21</w:t>
            </w:r>
          </w:p>
        </w:tc>
        <w:tc>
          <w:tcPr>
            <w:tcW w:w="752" w:type="pct"/>
            <w:tcBorders>
              <w:top w:val="nil"/>
              <w:left w:val="nil"/>
              <w:bottom w:val="single" w:sz="4" w:space="0" w:color="auto"/>
              <w:right w:val="single" w:sz="4" w:space="0" w:color="auto"/>
            </w:tcBorders>
            <w:shd w:val="clear" w:color="auto" w:fill="auto"/>
            <w:noWrap/>
            <w:vAlign w:val="center"/>
            <w:hideMark/>
          </w:tcPr>
          <w:p w14:paraId="53493EF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-2.924.637,15</w:t>
            </w:r>
          </w:p>
        </w:tc>
      </w:tr>
      <w:tr w:rsidR="006E2457" w:rsidRPr="0052351B" w14:paraId="3CBDBD56"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1EC84D85"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c) Otros activos corrientes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552B0A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2.263.489,63</w:t>
            </w:r>
          </w:p>
        </w:tc>
        <w:tc>
          <w:tcPr>
            <w:tcW w:w="752" w:type="pct"/>
            <w:tcBorders>
              <w:top w:val="nil"/>
              <w:left w:val="nil"/>
              <w:bottom w:val="single" w:sz="4" w:space="0" w:color="auto"/>
              <w:right w:val="single" w:sz="4" w:space="0" w:color="auto"/>
            </w:tcBorders>
            <w:shd w:val="clear" w:color="auto" w:fill="auto"/>
            <w:noWrap/>
            <w:vAlign w:val="center"/>
            <w:hideMark/>
          </w:tcPr>
          <w:p w14:paraId="505089A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359.736,88</w:t>
            </w:r>
          </w:p>
        </w:tc>
      </w:tr>
      <w:tr w:rsidR="006E2457" w:rsidRPr="0052351B" w14:paraId="61CB432B"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561554C6"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d) Acreedores y otras cuentas a pagar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B62032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192.028,80</w:t>
            </w:r>
          </w:p>
        </w:tc>
        <w:tc>
          <w:tcPr>
            <w:tcW w:w="752" w:type="pct"/>
            <w:tcBorders>
              <w:top w:val="nil"/>
              <w:left w:val="nil"/>
              <w:bottom w:val="single" w:sz="4" w:space="0" w:color="auto"/>
              <w:right w:val="single" w:sz="4" w:space="0" w:color="auto"/>
            </w:tcBorders>
            <w:shd w:val="clear" w:color="auto" w:fill="auto"/>
            <w:noWrap/>
            <w:vAlign w:val="center"/>
            <w:hideMark/>
          </w:tcPr>
          <w:p w14:paraId="4A20A79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-3.888.708,16</w:t>
            </w:r>
          </w:p>
        </w:tc>
      </w:tr>
      <w:tr w:rsidR="006E2457" w:rsidRPr="0052351B" w14:paraId="308CFEE5"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4DDCC29B"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e) Otros pasivos corrientes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922830F"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-435.132,18</w:t>
            </w:r>
          </w:p>
        </w:tc>
        <w:tc>
          <w:tcPr>
            <w:tcW w:w="752" w:type="pct"/>
            <w:tcBorders>
              <w:top w:val="nil"/>
              <w:left w:val="nil"/>
              <w:bottom w:val="single" w:sz="4" w:space="0" w:color="auto"/>
              <w:right w:val="single" w:sz="4" w:space="0" w:color="auto"/>
            </w:tcBorders>
            <w:shd w:val="clear" w:color="auto" w:fill="auto"/>
            <w:noWrap/>
            <w:vAlign w:val="center"/>
            <w:hideMark/>
          </w:tcPr>
          <w:p w14:paraId="2C0AAC9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w:t>
            </w:r>
          </w:p>
        </w:tc>
      </w:tr>
      <w:tr w:rsidR="006E2457" w:rsidRPr="0052351B" w14:paraId="3D70B319"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2C1B5456"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f) Otros activos y pasivos no corrientes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F7F231C"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3B72C80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6F9E3583"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279397E8"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4. Otros flujos de efectivo de las actividades de explotación.</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437603E"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1.750.441,71</w:t>
            </w:r>
          </w:p>
        </w:tc>
        <w:tc>
          <w:tcPr>
            <w:tcW w:w="752" w:type="pct"/>
            <w:tcBorders>
              <w:top w:val="nil"/>
              <w:left w:val="nil"/>
              <w:bottom w:val="single" w:sz="4" w:space="0" w:color="auto"/>
              <w:right w:val="single" w:sz="4" w:space="0" w:color="auto"/>
            </w:tcBorders>
            <w:shd w:val="clear" w:color="auto" w:fill="auto"/>
            <w:noWrap/>
            <w:vAlign w:val="center"/>
            <w:hideMark/>
          </w:tcPr>
          <w:p w14:paraId="3B7416DF"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1.126.997,02</w:t>
            </w:r>
          </w:p>
        </w:tc>
      </w:tr>
      <w:tr w:rsidR="006E2457" w:rsidRPr="0052351B" w14:paraId="09D8D8FF"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2377CDE4"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Pagos de intereses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6225B80"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-183.626,13</w:t>
            </w:r>
          </w:p>
        </w:tc>
        <w:tc>
          <w:tcPr>
            <w:tcW w:w="752" w:type="pct"/>
            <w:tcBorders>
              <w:top w:val="nil"/>
              <w:left w:val="nil"/>
              <w:bottom w:val="single" w:sz="4" w:space="0" w:color="auto"/>
              <w:right w:val="single" w:sz="4" w:space="0" w:color="auto"/>
            </w:tcBorders>
            <w:shd w:val="clear" w:color="auto" w:fill="auto"/>
            <w:noWrap/>
            <w:vAlign w:val="center"/>
            <w:hideMark/>
          </w:tcPr>
          <w:p w14:paraId="2F1D15C4"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-341.152,25</w:t>
            </w:r>
          </w:p>
        </w:tc>
      </w:tr>
      <w:tr w:rsidR="006E2457" w:rsidRPr="0052351B" w14:paraId="5C2CF783"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5F096B7A"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b) Cobros de dividendos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76D140C"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1.934.067,84</w:t>
            </w:r>
          </w:p>
        </w:tc>
        <w:tc>
          <w:tcPr>
            <w:tcW w:w="752" w:type="pct"/>
            <w:tcBorders>
              <w:top w:val="nil"/>
              <w:left w:val="nil"/>
              <w:bottom w:val="single" w:sz="4" w:space="0" w:color="auto"/>
              <w:right w:val="single" w:sz="4" w:space="0" w:color="auto"/>
            </w:tcBorders>
            <w:shd w:val="clear" w:color="auto" w:fill="auto"/>
            <w:noWrap/>
            <w:vAlign w:val="center"/>
            <w:hideMark/>
          </w:tcPr>
          <w:p w14:paraId="7EA6B2F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1.468.149,27</w:t>
            </w:r>
          </w:p>
        </w:tc>
      </w:tr>
      <w:tr w:rsidR="006E2457" w:rsidRPr="0052351B" w14:paraId="686FEC60"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44203C93"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c) Cobros de intereses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3C0A10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2FEE6A4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w:t>
            </w:r>
          </w:p>
        </w:tc>
      </w:tr>
      <w:tr w:rsidR="006E2457" w:rsidRPr="0052351B" w14:paraId="4165FA20"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28CBFCC3"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d) Cobros (pagos) por impuesto sobre beneficios(+/-).</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4AC8F2B"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5AFD45A7"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w:t>
            </w:r>
          </w:p>
        </w:tc>
      </w:tr>
      <w:tr w:rsidR="006E2457" w:rsidRPr="0052351B" w14:paraId="243A95A7" w14:textId="77777777" w:rsidTr="005A7845">
        <w:trPr>
          <w:trHeight w:val="283"/>
        </w:trPr>
        <w:tc>
          <w:tcPr>
            <w:tcW w:w="3528" w:type="pct"/>
            <w:tcBorders>
              <w:top w:val="nil"/>
              <w:left w:val="single" w:sz="4" w:space="0" w:color="auto"/>
              <w:bottom w:val="nil"/>
              <w:right w:val="nil"/>
            </w:tcBorders>
            <w:shd w:val="clear" w:color="auto" w:fill="auto"/>
            <w:noWrap/>
            <w:vAlign w:val="center"/>
            <w:hideMark/>
          </w:tcPr>
          <w:p w14:paraId="00396B08"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5. Flujos de efectivo de las actividades de explotación (+/-1+/-2+/-3+/-4)</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5CBB75F"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9.449.546,20</w:t>
            </w:r>
          </w:p>
        </w:tc>
        <w:tc>
          <w:tcPr>
            <w:tcW w:w="752" w:type="pct"/>
            <w:tcBorders>
              <w:top w:val="nil"/>
              <w:left w:val="nil"/>
              <w:bottom w:val="single" w:sz="4" w:space="0" w:color="auto"/>
              <w:right w:val="single" w:sz="4" w:space="0" w:color="auto"/>
            </w:tcBorders>
            <w:shd w:val="clear" w:color="auto" w:fill="auto"/>
            <w:noWrap/>
            <w:vAlign w:val="center"/>
            <w:hideMark/>
          </w:tcPr>
          <w:p w14:paraId="63468A75"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4.467.994,57</w:t>
            </w:r>
          </w:p>
        </w:tc>
      </w:tr>
      <w:tr w:rsidR="006E2457" w:rsidRPr="0052351B" w14:paraId="317C18DB" w14:textId="77777777" w:rsidTr="005A7845">
        <w:trPr>
          <w:trHeight w:val="283"/>
        </w:trPr>
        <w:tc>
          <w:tcPr>
            <w:tcW w:w="3528" w:type="pct"/>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768BF7C3"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B) FLUJOS DE EFECTIVO DE LAS ACTIVIDADES DE INVERSIÓN</w:t>
            </w:r>
          </w:p>
        </w:tc>
        <w:tc>
          <w:tcPr>
            <w:tcW w:w="720"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ACFAB5"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 </w:t>
            </w:r>
          </w:p>
        </w:tc>
        <w:tc>
          <w:tcPr>
            <w:tcW w:w="752" w:type="pct"/>
            <w:tcBorders>
              <w:top w:val="nil"/>
              <w:left w:val="nil"/>
              <w:bottom w:val="single" w:sz="4" w:space="0" w:color="auto"/>
              <w:right w:val="single" w:sz="4" w:space="0" w:color="auto"/>
            </w:tcBorders>
            <w:shd w:val="clear" w:color="auto" w:fill="D9D9D9" w:themeFill="background1" w:themeFillShade="D9"/>
            <w:noWrap/>
            <w:vAlign w:val="center"/>
            <w:hideMark/>
          </w:tcPr>
          <w:p w14:paraId="711AF028"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 </w:t>
            </w:r>
          </w:p>
        </w:tc>
      </w:tr>
      <w:tr w:rsidR="006E2457" w:rsidRPr="0052351B" w14:paraId="46DACE24"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00D259D0"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6. Pagos por inversiones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0CC2248"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-2.024.231,66</w:t>
            </w:r>
          </w:p>
        </w:tc>
        <w:tc>
          <w:tcPr>
            <w:tcW w:w="752" w:type="pct"/>
            <w:tcBorders>
              <w:top w:val="nil"/>
              <w:left w:val="nil"/>
              <w:bottom w:val="single" w:sz="4" w:space="0" w:color="auto"/>
              <w:right w:val="single" w:sz="4" w:space="0" w:color="auto"/>
            </w:tcBorders>
            <w:shd w:val="clear" w:color="auto" w:fill="auto"/>
            <w:noWrap/>
            <w:vAlign w:val="center"/>
            <w:hideMark/>
          </w:tcPr>
          <w:p w14:paraId="524BF3F5"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-6.966.957,54</w:t>
            </w:r>
          </w:p>
        </w:tc>
      </w:tr>
      <w:tr w:rsidR="006E2457" w:rsidRPr="0052351B" w14:paraId="10D353A9"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53230BDA"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Empresas del grupo y asociadas.</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28A7CB2"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-507.000,00</w:t>
            </w:r>
          </w:p>
        </w:tc>
        <w:tc>
          <w:tcPr>
            <w:tcW w:w="752" w:type="pct"/>
            <w:tcBorders>
              <w:top w:val="nil"/>
              <w:left w:val="nil"/>
              <w:bottom w:val="single" w:sz="4" w:space="0" w:color="auto"/>
              <w:right w:val="single" w:sz="4" w:space="0" w:color="auto"/>
            </w:tcBorders>
            <w:shd w:val="clear" w:color="auto" w:fill="auto"/>
            <w:noWrap/>
            <w:vAlign w:val="center"/>
            <w:hideMark/>
          </w:tcPr>
          <w:p w14:paraId="15DE6B9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11E0DC3D"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163D3AE9"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b) Inmovilizado intangible.</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609BF2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-21.933,39</w:t>
            </w:r>
          </w:p>
        </w:tc>
        <w:tc>
          <w:tcPr>
            <w:tcW w:w="752" w:type="pct"/>
            <w:tcBorders>
              <w:top w:val="nil"/>
              <w:left w:val="nil"/>
              <w:bottom w:val="single" w:sz="4" w:space="0" w:color="auto"/>
              <w:right w:val="single" w:sz="4" w:space="0" w:color="auto"/>
            </w:tcBorders>
            <w:shd w:val="clear" w:color="auto" w:fill="auto"/>
            <w:noWrap/>
            <w:vAlign w:val="center"/>
            <w:hideMark/>
          </w:tcPr>
          <w:p w14:paraId="7EF82CEF"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-3.932,32</w:t>
            </w:r>
          </w:p>
        </w:tc>
      </w:tr>
      <w:tr w:rsidR="006E2457" w:rsidRPr="0052351B" w14:paraId="3FE2AA77"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7A6DDD1C"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c) Inmovilizado material.</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3C869E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-1.448.298,27</w:t>
            </w:r>
          </w:p>
        </w:tc>
        <w:tc>
          <w:tcPr>
            <w:tcW w:w="752" w:type="pct"/>
            <w:tcBorders>
              <w:top w:val="nil"/>
              <w:left w:val="nil"/>
              <w:bottom w:val="single" w:sz="4" w:space="0" w:color="auto"/>
              <w:right w:val="single" w:sz="4" w:space="0" w:color="auto"/>
            </w:tcBorders>
            <w:shd w:val="clear" w:color="auto" w:fill="auto"/>
            <w:noWrap/>
            <w:vAlign w:val="center"/>
            <w:hideMark/>
          </w:tcPr>
          <w:p w14:paraId="1A9421D5"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-6.963.025,22</w:t>
            </w:r>
          </w:p>
        </w:tc>
      </w:tr>
      <w:tr w:rsidR="006E2457" w:rsidRPr="0052351B" w14:paraId="726EB671"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75B27902"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e) Otros activos financieros.</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AD94380"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-47.000,00</w:t>
            </w:r>
          </w:p>
        </w:tc>
        <w:tc>
          <w:tcPr>
            <w:tcW w:w="752" w:type="pct"/>
            <w:tcBorders>
              <w:top w:val="nil"/>
              <w:left w:val="nil"/>
              <w:bottom w:val="single" w:sz="4" w:space="0" w:color="auto"/>
              <w:right w:val="single" w:sz="4" w:space="0" w:color="auto"/>
            </w:tcBorders>
            <w:shd w:val="clear" w:color="auto" w:fill="auto"/>
            <w:noWrap/>
            <w:vAlign w:val="center"/>
            <w:hideMark/>
          </w:tcPr>
          <w:p w14:paraId="5BFF766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003C05A0"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1C5A0982"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g) Otros activos.</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52B8ED4"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3313233F"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55167BF5"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19B08785"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7. Cobros por desinversiones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44BBC3B"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26.100,00</w:t>
            </w:r>
          </w:p>
        </w:tc>
        <w:tc>
          <w:tcPr>
            <w:tcW w:w="752" w:type="pct"/>
            <w:tcBorders>
              <w:top w:val="nil"/>
              <w:left w:val="nil"/>
              <w:bottom w:val="single" w:sz="4" w:space="0" w:color="auto"/>
              <w:right w:val="single" w:sz="4" w:space="0" w:color="auto"/>
            </w:tcBorders>
            <w:shd w:val="clear" w:color="auto" w:fill="auto"/>
            <w:noWrap/>
            <w:vAlign w:val="center"/>
            <w:hideMark/>
          </w:tcPr>
          <w:p w14:paraId="0880ED26"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5.665.134,86</w:t>
            </w:r>
          </w:p>
        </w:tc>
      </w:tr>
      <w:tr w:rsidR="006E2457" w:rsidRPr="0052351B" w14:paraId="04064B0B"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5A9E45D6"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Empresas del grupo y asociadas.</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4EA08CC"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26.100,00</w:t>
            </w:r>
          </w:p>
        </w:tc>
        <w:tc>
          <w:tcPr>
            <w:tcW w:w="752" w:type="pct"/>
            <w:tcBorders>
              <w:top w:val="nil"/>
              <w:left w:val="nil"/>
              <w:bottom w:val="single" w:sz="4" w:space="0" w:color="auto"/>
              <w:right w:val="single" w:sz="4" w:space="0" w:color="auto"/>
            </w:tcBorders>
            <w:shd w:val="clear" w:color="auto" w:fill="auto"/>
            <w:noWrap/>
            <w:vAlign w:val="center"/>
            <w:hideMark/>
          </w:tcPr>
          <w:p w14:paraId="21603CB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732.624,94</w:t>
            </w:r>
          </w:p>
        </w:tc>
      </w:tr>
      <w:tr w:rsidR="006E2457" w:rsidRPr="0052351B" w14:paraId="17852771"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0079A391"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e) Otros activos financieros.</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584987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5ADAD0B2"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4.932.509,92</w:t>
            </w:r>
          </w:p>
        </w:tc>
      </w:tr>
      <w:tr w:rsidR="006E2457" w:rsidRPr="0052351B" w14:paraId="62A7B668"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6A46C74E"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g) Otros activos.</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858F073"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470D41F2"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7796A1DC"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570D9749"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8. Flujos de efectivo de las actividades de inversión (7-6)</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F71ADC0"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-1.998.131,66</w:t>
            </w:r>
          </w:p>
        </w:tc>
        <w:tc>
          <w:tcPr>
            <w:tcW w:w="752" w:type="pct"/>
            <w:tcBorders>
              <w:top w:val="nil"/>
              <w:left w:val="nil"/>
              <w:bottom w:val="single" w:sz="4" w:space="0" w:color="auto"/>
              <w:right w:val="single" w:sz="4" w:space="0" w:color="auto"/>
            </w:tcBorders>
            <w:shd w:val="clear" w:color="auto" w:fill="auto"/>
            <w:noWrap/>
            <w:vAlign w:val="center"/>
            <w:hideMark/>
          </w:tcPr>
          <w:p w14:paraId="07237D9D"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-1.301.822,68</w:t>
            </w:r>
          </w:p>
        </w:tc>
      </w:tr>
      <w:tr w:rsidR="006E2457" w:rsidRPr="0052351B" w14:paraId="4626FF87" w14:textId="77777777" w:rsidTr="005A7845">
        <w:trPr>
          <w:trHeight w:val="283"/>
        </w:trPr>
        <w:tc>
          <w:tcPr>
            <w:tcW w:w="3528" w:type="pct"/>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68CC6D1B"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C) FLUJOS DE EFECTIVO DE LAS ACTIVIDADES DE FINANCIACIÓN</w:t>
            </w:r>
          </w:p>
        </w:tc>
        <w:tc>
          <w:tcPr>
            <w:tcW w:w="720"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828C23"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 </w:t>
            </w:r>
          </w:p>
        </w:tc>
        <w:tc>
          <w:tcPr>
            <w:tcW w:w="752" w:type="pct"/>
            <w:tcBorders>
              <w:top w:val="nil"/>
              <w:left w:val="nil"/>
              <w:bottom w:val="single" w:sz="4" w:space="0" w:color="auto"/>
              <w:right w:val="single" w:sz="4" w:space="0" w:color="auto"/>
            </w:tcBorders>
            <w:shd w:val="clear" w:color="auto" w:fill="D9D9D9" w:themeFill="background1" w:themeFillShade="D9"/>
            <w:noWrap/>
            <w:vAlign w:val="center"/>
            <w:hideMark/>
          </w:tcPr>
          <w:p w14:paraId="7C46E0B2"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 </w:t>
            </w:r>
          </w:p>
        </w:tc>
      </w:tr>
      <w:tr w:rsidR="006E2457" w:rsidRPr="0052351B" w14:paraId="5E99B276" w14:textId="77777777" w:rsidTr="005A7845">
        <w:trPr>
          <w:trHeight w:val="283"/>
        </w:trPr>
        <w:tc>
          <w:tcPr>
            <w:tcW w:w="3528" w:type="pct"/>
            <w:tcBorders>
              <w:top w:val="single" w:sz="4" w:space="0" w:color="auto"/>
              <w:left w:val="single" w:sz="4" w:space="0" w:color="auto"/>
              <w:bottom w:val="single" w:sz="4" w:space="0" w:color="auto"/>
              <w:right w:val="nil"/>
            </w:tcBorders>
            <w:shd w:val="clear" w:color="auto" w:fill="auto"/>
            <w:noWrap/>
            <w:vAlign w:val="center"/>
            <w:hideMark/>
          </w:tcPr>
          <w:p w14:paraId="6125C96A"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9. Cobros y pagos por instrumentos de patrimonio.</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1ACCC84"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53.406,80</w:t>
            </w:r>
          </w:p>
        </w:tc>
        <w:tc>
          <w:tcPr>
            <w:tcW w:w="752" w:type="pct"/>
            <w:tcBorders>
              <w:top w:val="nil"/>
              <w:left w:val="nil"/>
              <w:bottom w:val="single" w:sz="4" w:space="0" w:color="auto"/>
              <w:right w:val="single" w:sz="4" w:space="0" w:color="auto"/>
            </w:tcBorders>
            <w:shd w:val="clear" w:color="auto" w:fill="auto"/>
            <w:noWrap/>
            <w:vAlign w:val="center"/>
            <w:hideMark/>
          </w:tcPr>
          <w:p w14:paraId="5D2E91BC"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966.457,34</w:t>
            </w:r>
          </w:p>
        </w:tc>
      </w:tr>
      <w:tr w:rsidR="006E2457" w:rsidRPr="0052351B" w14:paraId="299F3F34"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49604F8E"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Emisión de instrumentos de patrimonio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ED8C9A3"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2DBC3DE5"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w:t>
            </w:r>
          </w:p>
        </w:tc>
      </w:tr>
      <w:tr w:rsidR="006E2457" w:rsidRPr="0052351B" w14:paraId="488D40A6"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5D486C87"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e) Subvenciones, donaciones y legados recibidos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E78718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53.406,80</w:t>
            </w:r>
          </w:p>
        </w:tc>
        <w:tc>
          <w:tcPr>
            <w:tcW w:w="752" w:type="pct"/>
            <w:tcBorders>
              <w:top w:val="nil"/>
              <w:left w:val="nil"/>
              <w:bottom w:val="single" w:sz="4" w:space="0" w:color="auto"/>
              <w:right w:val="single" w:sz="4" w:space="0" w:color="auto"/>
            </w:tcBorders>
            <w:shd w:val="clear" w:color="auto" w:fill="auto"/>
            <w:noWrap/>
            <w:vAlign w:val="center"/>
            <w:hideMark/>
          </w:tcPr>
          <w:p w14:paraId="2DA90764"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966.457,34</w:t>
            </w:r>
          </w:p>
        </w:tc>
      </w:tr>
      <w:tr w:rsidR="006E2457" w:rsidRPr="0052351B" w14:paraId="440EB188"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6DF5F86B"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10. Cobros y pagos por instrumentos de pasivo financiero.</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10481217"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-3.315.559,41</w:t>
            </w:r>
          </w:p>
        </w:tc>
        <w:tc>
          <w:tcPr>
            <w:tcW w:w="752" w:type="pct"/>
            <w:tcBorders>
              <w:top w:val="nil"/>
              <w:left w:val="nil"/>
              <w:bottom w:val="single" w:sz="4" w:space="0" w:color="auto"/>
              <w:right w:val="single" w:sz="4" w:space="0" w:color="auto"/>
            </w:tcBorders>
            <w:shd w:val="clear" w:color="auto" w:fill="auto"/>
            <w:noWrap/>
            <w:vAlign w:val="center"/>
            <w:hideMark/>
          </w:tcPr>
          <w:p w14:paraId="37EAC184"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-16.570.434,18</w:t>
            </w:r>
          </w:p>
        </w:tc>
      </w:tr>
      <w:tr w:rsidR="006E2457" w:rsidRPr="0052351B" w14:paraId="50CCEE1E"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02BD7A50"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Emisión</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A0A029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2D1319A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30866E29"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60D7E0CB"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b) Devolución y amortización de</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4D7BB2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733417EA"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34FE9095"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303CE201"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2. Deudas con entidades de crédito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AB7024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-3.274.427,60</w:t>
            </w:r>
          </w:p>
        </w:tc>
        <w:tc>
          <w:tcPr>
            <w:tcW w:w="752" w:type="pct"/>
            <w:tcBorders>
              <w:top w:val="nil"/>
              <w:left w:val="nil"/>
              <w:bottom w:val="single" w:sz="4" w:space="0" w:color="auto"/>
              <w:right w:val="single" w:sz="4" w:space="0" w:color="auto"/>
            </w:tcBorders>
            <w:shd w:val="clear" w:color="auto" w:fill="auto"/>
            <w:noWrap/>
            <w:vAlign w:val="center"/>
            <w:hideMark/>
          </w:tcPr>
          <w:p w14:paraId="49E017D1"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-16.570.434,18</w:t>
            </w:r>
          </w:p>
        </w:tc>
      </w:tr>
      <w:tr w:rsidR="006E2457" w:rsidRPr="0052351B" w14:paraId="4B27660D"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24FD6DEF"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3. Deudas con empresas del grupo y asociadas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96F4071"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c>
          <w:tcPr>
            <w:tcW w:w="752" w:type="pct"/>
            <w:tcBorders>
              <w:top w:val="nil"/>
              <w:left w:val="nil"/>
              <w:bottom w:val="single" w:sz="4" w:space="0" w:color="auto"/>
              <w:right w:val="single" w:sz="4" w:space="0" w:color="auto"/>
            </w:tcBorders>
            <w:shd w:val="clear" w:color="auto" w:fill="auto"/>
            <w:noWrap/>
            <w:vAlign w:val="center"/>
            <w:hideMark/>
          </w:tcPr>
          <w:p w14:paraId="2C0807F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11807D35"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4182E534"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4. Otras deudas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59FC59E"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-41.131,81</w:t>
            </w:r>
          </w:p>
        </w:tc>
        <w:tc>
          <w:tcPr>
            <w:tcW w:w="752" w:type="pct"/>
            <w:tcBorders>
              <w:top w:val="nil"/>
              <w:left w:val="nil"/>
              <w:bottom w:val="single" w:sz="4" w:space="0" w:color="auto"/>
              <w:right w:val="single" w:sz="4" w:space="0" w:color="auto"/>
            </w:tcBorders>
            <w:shd w:val="clear" w:color="auto" w:fill="auto"/>
            <w:noWrap/>
            <w:vAlign w:val="center"/>
            <w:hideMark/>
          </w:tcPr>
          <w:p w14:paraId="6D6D3468"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w:t>
            </w:r>
          </w:p>
        </w:tc>
      </w:tr>
      <w:tr w:rsidR="006E2457" w:rsidRPr="0052351B" w14:paraId="1C6916B5" w14:textId="77777777" w:rsidTr="005A7845">
        <w:trPr>
          <w:trHeight w:val="283"/>
        </w:trPr>
        <w:tc>
          <w:tcPr>
            <w:tcW w:w="3528" w:type="pct"/>
            <w:tcBorders>
              <w:top w:val="nil"/>
              <w:left w:val="single" w:sz="4" w:space="0" w:color="auto"/>
              <w:bottom w:val="single" w:sz="4" w:space="0" w:color="auto"/>
              <w:right w:val="nil"/>
            </w:tcBorders>
            <w:shd w:val="clear" w:color="auto" w:fill="auto"/>
            <w:noWrap/>
            <w:vAlign w:val="center"/>
            <w:hideMark/>
          </w:tcPr>
          <w:p w14:paraId="095024D0"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11. Pagos por dividendos y remuneraciones de otros </w:t>
            </w:r>
            <w:proofErr w:type="spellStart"/>
            <w:r w:rsidRPr="0052351B">
              <w:rPr>
                <w:rFonts w:ascii="Arial" w:hAnsi="Arial" w:cs="Arial"/>
                <w:b/>
                <w:bCs/>
                <w:sz w:val="16"/>
                <w:szCs w:val="16"/>
              </w:rPr>
              <w:t>instr</w:t>
            </w:r>
            <w:proofErr w:type="spellEnd"/>
            <w:r w:rsidRPr="0052351B">
              <w:rPr>
                <w:rFonts w:ascii="Arial" w:hAnsi="Arial" w:cs="Arial"/>
                <w:b/>
                <w:bCs/>
                <w:sz w:val="16"/>
                <w:szCs w:val="16"/>
              </w:rPr>
              <w:t>. de patrimonio</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2A0E8C5"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-3.375.969,78</w:t>
            </w:r>
          </w:p>
        </w:tc>
        <w:tc>
          <w:tcPr>
            <w:tcW w:w="752" w:type="pct"/>
            <w:tcBorders>
              <w:top w:val="nil"/>
              <w:left w:val="nil"/>
              <w:bottom w:val="single" w:sz="4" w:space="0" w:color="auto"/>
              <w:right w:val="single" w:sz="4" w:space="0" w:color="auto"/>
            </w:tcBorders>
            <w:shd w:val="clear" w:color="auto" w:fill="auto"/>
            <w:noWrap/>
            <w:vAlign w:val="center"/>
            <w:hideMark/>
          </w:tcPr>
          <w:p w14:paraId="520ECA06"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w:t>
            </w:r>
          </w:p>
        </w:tc>
      </w:tr>
      <w:tr w:rsidR="006E2457" w:rsidRPr="0052351B" w14:paraId="711A0F0F"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0698DF05"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a) Dividendos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1B07E50"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-1.873.025,82</w:t>
            </w:r>
          </w:p>
        </w:tc>
        <w:tc>
          <w:tcPr>
            <w:tcW w:w="752" w:type="pct"/>
            <w:tcBorders>
              <w:top w:val="nil"/>
              <w:left w:val="nil"/>
              <w:bottom w:val="single" w:sz="4" w:space="0" w:color="auto"/>
              <w:right w:val="single" w:sz="4" w:space="0" w:color="auto"/>
            </w:tcBorders>
            <w:shd w:val="clear" w:color="auto" w:fill="auto"/>
            <w:noWrap/>
            <w:vAlign w:val="center"/>
            <w:hideMark/>
          </w:tcPr>
          <w:p w14:paraId="5AEA7F14"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 </w:t>
            </w:r>
          </w:p>
        </w:tc>
      </w:tr>
      <w:tr w:rsidR="006E2457" w:rsidRPr="0052351B" w14:paraId="7F154022"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0FC0A8C4"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b) Remuneración de otros instrumentos de patrimonio (-).</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D17137C"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-1.502.943,96</w:t>
            </w:r>
          </w:p>
        </w:tc>
        <w:tc>
          <w:tcPr>
            <w:tcW w:w="752" w:type="pct"/>
            <w:tcBorders>
              <w:top w:val="nil"/>
              <w:left w:val="nil"/>
              <w:bottom w:val="single" w:sz="4" w:space="0" w:color="auto"/>
              <w:right w:val="single" w:sz="4" w:space="0" w:color="auto"/>
            </w:tcBorders>
            <w:shd w:val="clear" w:color="auto" w:fill="auto"/>
            <w:noWrap/>
            <w:vAlign w:val="center"/>
            <w:hideMark/>
          </w:tcPr>
          <w:p w14:paraId="2953634D"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w:t>
            </w:r>
          </w:p>
        </w:tc>
      </w:tr>
      <w:tr w:rsidR="006E2457" w:rsidRPr="0052351B" w14:paraId="5F3156CC" w14:textId="77777777" w:rsidTr="005A7845">
        <w:trPr>
          <w:trHeight w:val="283"/>
        </w:trPr>
        <w:tc>
          <w:tcPr>
            <w:tcW w:w="3528" w:type="pct"/>
            <w:tcBorders>
              <w:top w:val="nil"/>
              <w:left w:val="single" w:sz="4" w:space="0" w:color="auto"/>
              <w:bottom w:val="nil"/>
              <w:right w:val="nil"/>
            </w:tcBorders>
            <w:shd w:val="clear" w:color="auto" w:fill="auto"/>
            <w:noWrap/>
            <w:vAlign w:val="center"/>
            <w:hideMark/>
          </w:tcPr>
          <w:p w14:paraId="6D4A5D46"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12. Flujos de efectivo de las actividades de financiación (+/-9+/-10-11)</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8E92942"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-6.638.122,39</w:t>
            </w:r>
          </w:p>
        </w:tc>
        <w:tc>
          <w:tcPr>
            <w:tcW w:w="752" w:type="pct"/>
            <w:tcBorders>
              <w:top w:val="nil"/>
              <w:left w:val="nil"/>
              <w:bottom w:val="single" w:sz="4" w:space="0" w:color="auto"/>
              <w:right w:val="single" w:sz="4" w:space="0" w:color="auto"/>
            </w:tcBorders>
            <w:shd w:val="clear" w:color="auto" w:fill="auto"/>
            <w:noWrap/>
            <w:vAlign w:val="center"/>
            <w:hideMark/>
          </w:tcPr>
          <w:p w14:paraId="03E0B94C"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-15.603.976,84</w:t>
            </w:r>
          </w:p>
        </w:tc>
      </w:tr>
      <w:tr w:rsidR="006E2457" w:rsidRPr="0052351B" w14:paraId="7EC8AB6D" w14:textId="77777777" w:rsidTr="005A7845">
        <w:trPr>
          <w:trHeight w:val="283"/>
        </w:trPr>
        <w:tc>
          <w:tcPr>
            <w:tcW w:w="3528" w:type="pct"/>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2DBC72D"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D) Efecto de las variaciones de los tipos de cambio</w:t>
            </w:r>
          </w:p>
        </w:tc>
        <w:tc>
          <w:tcPr>
            <w:tcW w:w="720"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74AE83"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 </w:t>
            </w:r>
          </w:p>
        </w:tc>
        <w:tc>
          <w:tcPr>
            <w:tcW w:w="752" w:type="pct"/>
            <w:tcBorders>
              <w:top w:val="nil"/>
              <w:left w:val="nil"/>
              <w:bottom w:val="single" w:sz="4" w:space="0" w:color="auto"/>
              <w:right w:val="single" w:sz="4" w:space="0" w:color="auto"/>
            </w:tcBorders>
            <w:shd w:val="clear" w:color="auto" w:fill="D9D9D9" w:themeFill="background1" w:themeFillShade="D9"/>
            <w:noWrap/>
            <w:vAlign w:val="center"/>
            <w:hideMark/>
          </w:tcPr>
          <w:p w14:paraId="4B57B507"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w:t>
            </w:r>
          </w:p>
        </w:tc>
      </w:tr>
      <w:tr w:rsidR="006E2457" w:rsidRPr="0052351B" w14:paraId="727F6991" w14:textId="77777777" w:rsidTr="005A7845">
        <w:trPr>
          <w:trHeight w:val="283"/>
        </w:trPr>
        <w:tc>
          <w:tcPr>
            <w:tcW w:w="3528" w:type="pct"/>
            <w:tcBorders>
              <w:top w:val="nil"/>
              <w:left w:val="single" w:sz="4" w:space="0" w:color="auto"/>
              <w:bottom w:val="single" w:sz="4" w:space="0" w:color="auto"/>
              <w:right w:val="nil"/>
            </w:tcBorders>
            <w:shd w:val="clear" w:color="auto" w:fill="D9D9D9" w:themeFill="background1" w:themeFillShade="D9"/>
            <w:noWrap/>
            <w:vAlign w:val="center"/>
            <w:hideMark/>
          </w:tcPr>
          <w:p w14:paraId="73656549"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 xml:space="preserve">E) AUMENTO/DISMINUCIÓN NETA DEL EFECTIVO O </w:t>
            </w:r>
          </w:p>
          <w:p w14:paraId="13EBA8EB" w14:textId="77777777" w:rsidR="006E2457" w:rsidRPr="0052351B" w:rsidRDefault="006E2457" w:rsidP="005A7845">
            <w:pPr>
              <w:rPr>
                <w:rFonts w:ascii="Arial" w:hAnsi="Arial" w:cs="Arial"/>
                <w:b/>
                <w:bCs/>
                <w:sz w:val="16"/>
                <w:szCs w:val="16"/>
              </w:rPr>
            </w:pPr>
            <w:r w:rsidRPr="0052351B">
              <w:rPr>
                <w:rFonts w:ascii="Arial" w:hAnsi="Arial" w:cs="Arial"/>
                <w:b/>
                <w:bCs/>
                <w:sz w:val="16"/>
                <w:szCs w:val="16"/>
              </w:rPr>
              <w:t>EQUIVALENTES (+/-5+/-8+/-12+/- D)</w:t>
            </w:r>
          </w:p>
        </w:tc>
        <w:tc>
          <w:tcPr>
            <w:tcW w:w="720"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BBFB8A"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813.292,15</w:t>
            </w:r>
          </w:p>
        </w:tc>
        <w:tc>
          <w:tcPr>
            <w:tcW w:w="752" w:type="pct"/>
            <w:tcBorders>
              <w:top w:val="nil"/>
              <w:left w:val="nil"/>
              <w:bottom w:val="single" w:sz="4" w:space="0" w:color="auto"/>
              <w:right w:val="single" w:sz="4" w:space="0" w:color="auto"/>
            </w:tcBorders>
            <w:shd w:val="clear" w:color="auto" w:fill="D9D9D9" w:themeFill="background1" w:themeFillShade="D9"/>
            <w:noWrap/>
            <w:vAlign w:val="center"/>
            <w:hideMark/>
          </w:tcPr>
          <w:p w14:paraId="10ADB181" w14:textId="77777777" w:rsidR="006E2457" w:rsidRPr="0052351B" w:rsidRDefault="006E2457" w:rsidP="005A7845">
            <w:pPr>
              <w:jc w:val="right"/>
              <w:rPr>
                <w:rFonts w:ascii="Arial" w:hAnsi="Arial" w:cs="Arial"/>
                <w:b/>
                <w:bCs/>
                <w:sz w:val="16"/>
                <w:szCs w:val="16"/>
              </w:rPr>
            </w:pPr>
            <w:r w:rsidRPr="0052351B">
              <w:rPr>
                <w:rFonts w:ascii="Arial" w:hAnsi="Arial" w:cs="Arial"/>
                <w:b/>
                <w:bCs/>
                <w:sz w:val="16"/>
                <w:szCs w:val="16"/>
              </w:rPr>
              <w:t>-12.437.804,95</w:t>
            </w:r>
          </w:p>
        </w:tc>
      </w:tr>
      <w:tr w:rsidR="006E2457" w:rsidRPr="0052351B" w14:paraId="51A22181"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1D01D95D"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Efectivo o equivalentes al comienzo del ejercicio.</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AFC77A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13.988.138,97</w:t>
            </w:r>
          </w:p>
        </w:tc>
        <w:tc>
          <w:tcPr>
            <w:tcW w:w="752" w:type="pct"/>
            <w:tcBorders>
              <w:top w:val="nil"/>
              <w:left w:val="nil"/>
              <w:bottom w:val="single" w:sz="4" w:space="0" w:color="auto"/>
              <w:right w:val="single" w:sz="4" w:space="0" w:color="auto"/>
            </w:tcBorders>
            <w:shd w:val="clear" w:color="auto" w:fill="auto"/>
            <w:noWrap/>
            <w:vAlign w:val="center"/>
            <w:hideMark/>
          </w:tcPr>
          <w:p w14:paraId="7287750B"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26.425.943,92</w:t>
            </w:r>
          </w:p>
        </w:tc>
      </w:tr>
      <w:tr w:rsidR="006E2457" w:rsidRPr="0052351B" w14:paraId="56E8347E" w14:textId="77777777" w:rsidTr="005A7845">
        <w:trPr>
          <w:trHeight w:val="130"/>
        </w:trPr>
        <w:tc>
          <w:tcPr>
            <w:tcW w:w="3528" w:type="pct"/>
            <w:tcBorders>
              <w:top w:val="nil"/>
              <w:left w:val="single" w:sz="4" w:space="0" w:color="auto"/>
              <w:bottom w:val="single" w:sz="4" w:space="0" w:color="auto"/>
              <w:right w:val="nil"/>
            </w:tcBorders>
            <w:shd w:val="clear" w:color="auto" w:fill="auto"/>
            <w:noWrap/>
            <w:vAlign w:val="center"/>
            <w:hideMark/>
          </w:tcPr>
          <w:p w14:paraId="53EC2B1A" w14:textId="77777777" w:rsidR="006E2457" w:rsidRPr="0052351B" w:rsidRDefault="006E2457" w:rsidP="005A7845">
            <w:pPr>
              <w:rPr>
                <w:rFonts w:ascii="Arial" w:hAnsi="Arial" w:cs="Arial"/>
                <w:sz w:val="16"/>
                <w:szCs w:val="16"/>
              </w:rPr>
            </w:pPr>
            <w:r w:rsidRPr="0052351B">
              <w:rPr>
                <w:rFonts w:ascii="Arial" w:hAnsi="Arial" w:cs="Arial"/>
                <w:sz w:val="16"/>
                <w:szCs w:val="16"/>
              </w:rPr>
              <w:t xml:space="preserve">   Efectivo o equivalentes al final del ejercicio.</w:t>
            </w: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63E6B19"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14.801.431,12</w:t>
            </w:r>
          </w:p>
        </w:tc>
        <w:tc>
          <w:tcPr>
            <w:tcW w:w="752" w:type="pct"/>
            <w:tcBorders>
              <w:top w:val="nil"/>
              <w:left w:val="nil"/>
              <w:bottom w:val="single" w:sz="4" w:space="0" w:color="auto"/>
              <w:right w:val="single" w:sz="4" w:space="0" w:color="auto"/>
            </w:tcBorders>
            <w:shd w:val="clear" w:color="auto" w:fill="auto"/>
            <w:noWrap/>
            <w:vAlign w:val="center"/>
            <w:hideMark/>
          </w:tcPr>
          <w:p w14:paraId="439F7214" w14:textId="77777777" w:rsidR="006E2457" w:rsidRPr="0052351B" w:rsidRDefault="006E2457" w:rsidP="005A7845">
            <w:pPr>
              <w:jc w:val="right"/>
              <w:rPr>
                <w:rFonts w:ascii="Arial" w:hAnsi="Arial" w:cs="Arial"/>
                <w:sz w:val="16"/>
                <w:szCs w:val="16"/>
              </w:rPr>
            </w:pPr>
            <w:r w:rsidRPr="0052351B">
              <w:rPr>
                <w:rFonts w:ascii="Arial" w:hAnsi="Arial" w:cs="Arial"/>
                <w:sz w:val="16"/>
                <w:szCs w:val="16"/>
              </w:rPr>
              <w:t>13.988.138,97</w:t>
            </w:r>
          </w:p>
        </w:tc>
      </w:tr>
    </w:tbl>
    <w:p w14:paraId="2532ADB3" w14:textId="77777777" w:rsidR="006E2457" w:rsidRPr="002D70F5" w:rsidRDefault="006E2457" w:rsidP="006E2457">
      <w:pPr>
        <w:jc w:val="center"/>
        <w:rPr>
          <w:rFonts w:ascii="Arial" w:hAnsi="Arial" w:cs="Arial"/>
          <w:bCs/>
          <w:sz w:val="16"/>
          <w:szCs w:val="16"/>
        </w:rPr>
      </w:pPr>
    </w:p>
    <w:p w14:paraId="243E8365" w14:textId="77777777" w:rsidR="006E2457" w:rsidRPr="002D70F5" w:rsidRDefault="006E2457" w:rsidP="00804C8C">
      <w:pPr>
        <w:rPr>
          <w:rFonts w:ascii="Arial" w:hAnsi="Arial" w:cs="Arial"/>
          <w:bCs/>
          <w:sz w:val="16"/>
          <w:szCs w:val="16"/>
        </w:rPr>
      </w:pPr>
    </w:p>
    <w:p w14:paraId="0D438B97" w14:textId="77777777" w:rsidR="006E2457" w:rsidRPr="002D70F5" w:rsidRDefault="006E2457" w:rsidP="00804C8C">
      <w:pPr>
        <w:rPr>
          <w:rFonts w:ascii="Arial" w:hAnsi="Arial" w:cs="Arial"/>
          <w:bCs/>
          <w:sz w:val="16"/>
          <w:szCs w:val="16"/>
        </w:rPr>
        <w:sectPr w:rsidR="006E2457" w:rsidRPr="002D70F5" w:rsidSect="002D70F5">
          <w:headerReference w:type="default" r:id="rId18"/>
          <w:footerReference w:type="default" r:id="rId19"/>
          <w:pgSz w:w="11906" w:h="16838" w:code="9"/>
          <w:pgMar w:top="1701" w:right="1418" w:bottom="1418" w:left="1701" w:header="567" w:footer="567" w:gutter="0"/>
          <w:cols w:space="720"/>
          <w:docGrid w:linePitch="326"/>
        </w:sectPr>
      </w:pPr>
    </w:p>
    <w:p w14:paraId="734EE7C9" w14:textId="77777777" w:rsidR="006E2457" w:rsidRPr="006E2457" w:rsidRDefault="006E2457" w:rsidP="006E2457">
      <w:pPr>
        <w:jc w:val="center"/>
        <w:rPr>
          <w:rFonts w:ascii="Arial" w:hAnsi="Arial" w:cs="Arial"/>
          <w:b/>
          <w:bCs/>
          <w:sz w:val="20"/>
          <w:szCs w:val="20"/>
        </w:rPr>
      </w:pPr>
      <w:r w:rsidRPr="006E2457">
        <w:rPr>
          <w:rFonts w:ascii="Arial" w:hAnsi="Arial" w:cs="Arial"/>
          <w:b/>
          <w:bCs/>
          <w:sz w:val="20"/>
          <w:szCs w:val="20"/>
        </w:rPr>
        <w:t>INSTITUTO TECNOLÓGICO Y DE ENERGÍAS RENOVABLES, S.A.</w:t>
      </w:r>
    </w:p>
    <w:p w14:paraId="351EF23F" w14:textId="77777777" w:rsidR="006E2457" w:rsidRDefault="006E2457" w:rsidP="00804C8C">
      <w:pPr>
        <w:jc w:val="center"/>
        <w:rPr>
          <w:rFonts w:ascii="Arial" w:hAnsi="Arial" w:cs="Arial"/>
          <w:b/>
        </w:rPr>
      </w:pPr>
    </w:p>
    <w:p w14:paraId="7F4027D6" w14:textId="77777777" w:rsidR="004F14E8" w:rsidRPr="006E2457" w:rsidRDefault="000B2459" w:rsidP="00804C8C">
      <w:pPr>
        <w:jc w:val="center"/>
        <w:rPr>
          <w:rFonts w:ascii="Arial" w:hAnsi="Arial" w:cs="Arial"/>
          <w:b/>
          <w:sz w:val="20"/>
          <w:szCs w:val="20"/>
        </w:rPr>
      </w:pPr>
      <w:r w:rsidRPr="006E2457">
        <w:rPr>
          <w:rFonts w:ascii="Arial" w:hAnsi="Arial" w:cs="Arial"/>
          <w:b/>
          <w:sz w:val="20"/>
          <w:szCs w:val="20"/>
        </w:rPr>
        <w:t>MEMORIA</w:t>
      </w:r>
      <w:r w:rsidR="00A16EFE" w:rsidRPr="006E2457">
        <w:rPr>
          <w:rFonts w:ascii="Arial" w:hAnsi="Arial" w:cs="Arial"/>
          <w:b/>
          <w:sz w:val="20"/>
          <w:szCs w:val="20"/>
        </w:rPr>
        <w:t xml:space="preserve"> DEL</w:t>
      </w:r>
      <w:r w:rsidR="00205501" w:rsidRPr="006E2457">
        <w:rPr>
          <w:rFonts w:ascii="Arial" w:hAnsi="Arial" w:cs="Arial"/>
          <w:b/>
          <w:sz w:val="20"/>
          <w:szCs w:val="20"/>
        </w:rPr>
        <w:t xml:space="preserve"> EJERCICIO 2020</w:t>
      </w:r>
    </w:p>
    <w:p w14:paraId="5B452B7C" w14:textId="77777777"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1.-</w:t>
      </w:r>
      <w:r w:rsidR="004D331C">
        <w:rPr>
          <w:rFonts w:ascii="Arial" w:hAnsi="Arial" w:cs="Arial"/>
          <w:b/>
          <w:sz w:val="16"/>
          <w:szCs w:val="16"/>
        </w:rPr>
        <w:tab/>
      </w:r>
      <w:r w:rsidRPr="00E903EF">
        <w:rPr>
          <w:rFonts w:ascii="Arial" w:hAnsi="Arial" w:cs="Arial"/>
          <w:b/>
          <w:sz w:val="16"/>
          <w:szCs w:val="16"/>
        </w:rPr>
        <w:t>ACTIVIDAD DE LA EMPRESA.</w:t>
      </w:r>
    </w:p>
    <w:p w14:paraId="07A21FDF" w14:textId="77777777" w:rsidR="00F767D9" w:rsidRDefault="0027696B"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 xml:space="preserve">El Instituto Tecnológico y de Energías Renovables, S.A. (ITER) se constituyó el </w:t>
      </w:r>
      <w:r w:rsidR="008220AC">
        <w:rPr>
          <w:rFonts w:ascii="Arial" w:hAnsi="Arial" w:cs="Arial"/>
          <w:sz w:val="16"/>
          <w:szCs w:val="16"/>
        </w:rPr>
        <w:t>27</w:t>
      </w:r>
      <w:r w:rsidRPr="00E903EF">
        <w:rPr>
          <w:rFonts w:ascii="Arial" w:hAnsi="Arial" w:cs="Arial"/>
          <w:sz w:val="16"/>
          <w:szCs w:val="16"/>
        </w:rPr>
        <w:t xml:space="preserve"> de diciembre de 1.990, como sociedad anónima mediante escritura otorgada ante el Notario</w:t>
      </w:r>
      <w:r w:rsidR="008220AC">
        <w:rPr>
          <w:rFonts w:ascii="Arial" w:hAnsi="Arial" w:cs="Arial"/>
          <w:sz w:val="16"/>
          <w:szCs w:val="16"/>
        </w:rPr>
        <w:t xml:space="preserve"> </w:t>
      </w:r>
      <w:r w:rsidRPr="00E903EF">
        <w:rPr>
          <w:rFonts w:ascii="Arial" w:hAnsi="Arial" w:cs="Arial"/>
          <w:sz w:val="16"/>
          <w:szCs w:val="16"/>
        </w:rPr>
        <w:t xml:space="preserve">D. Federico Nieto </w:t>
      </w:r>
      <w:proofErr w:type="spellStart"/>
      <w:r w:rsidRPr="00E903EF">
        <w:rPr>
          <w:rFonts w:ascii="Arial" w:hAnsi="Arial" w:cs="Arial"/>
          <w:sz w:val="16"/>
          <w:szCs w:val="16"/>
        </w:rPr>
        <w:t>Viejobueno</w:t>
      </w:r>
      <w:proofErr w:type="spellEnd"/>
      <w:r w:rsidRPr="00E903EF">
        <w:rPr>
          <w:rFonts w:ascii="Arial" w:hAnsi="Arial" w:cs="Arial"/>
          <w:sz w:val="16"/>
          <w:szCs w:val="16"/>
        </w:rPr>
        <w:t>, nº 3.383 de protocolo, inscrita en el Registro Mercantil de esta provincia en el Tomo</w:t>
      </w:r>
      <w:r w:rsidR="008220AC">
        <w:rPr>
          <w:rFonts w:ascii="Arial" w:hAnsi="Arial" w:cs="Arial"/>
          <w:sz w:val="16"/>
          <w:szCs w:val="16"/>
        </w:rPr>
        <w:t xml:space="preserve"> </w:t>
      </w:r>
      <w:r w:rsidRPr="00E903EF">
        <w:rPr>
          <w:rFonts w:ascii="Arial" w:hAnsi="Arial" w:cs="Arial"/>
          <w:sz w:val="16"/>
          <w:szCs w:val="16"/>
        </w:rPr>
        <w:t>699, Folio 28, Hoja TF-1.257, Inscripción primera.</w:t>
      </w:r>
    </w:p>
    <w:p w14:paraId="71AD7019" w14:textId="77777777" w:rsidR="00F767D9" w:rsidRDefault="0027696B" w:rsidP="004D331C">
      <w:pPr>
        <w:spacing w:before="120" w:line="260" w:lineRule="exact"/>
        <w:jc w:val="both"/>
        <w:rPr>
          <w:rFonts w:ascii="Arial" w:hAnsi="Arial" w:cs="Arial"/>
          <w:sz w:val="16"/>
          <w:szCs w:val="16"/>
        </w:rPr>
      </w:pPr>
      <w:r w:rsidRPr="00986878">
        <w:rPr>
          <w:rFonts w:ascii="Arial" w:hAnsi="Arial" w:cs="Arial"/>
          <w:sz w:val="16"/>
          <w:szCs w:val="16"/>
        </w:rPr>
        <w:t>Su domicilio social se encuentra establecido en el Polígono Industrial de Granadilla, s/n, 38600, San Isidro-Granadilla de Abona, Santa Cruz de Tenerife.</w:t>
      </w:r>
    </w:p>
    <w:p w14:paraId="25B250DE" w14:textId="77777777" w:rsidR="00F767D9" w:rsidRDefault="0027696B"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La Sociedad tiene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14:paraId="44D509C6" w14:textId="77777777" w:rsidR="00F767D9" w:rsidRDefault="0027696B"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Le están especialmente encomendadas dentro de su objeto social, entre otras, las siguientes actividades:</w:t>
      </w:r>
    </w:p>
    <w:p w14:paraId="3BE4C274" w14:textId="77777777"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Realizar y promover cualquier tipo de investigación aplicada en el campo de las energías renovables o relacionada con ella.</w:t>
      </w:r>
    </w:p>
    <w:p w14:paraId="5204A798" w14:textId="77777777"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Desarrollar sistemas técnicos que permitan el aprovechamiento de las energías renovables.</w:t>
      </w:r>
    </w:p>
    <w:p w14:paraId="179E48B0" w14:textId="77777777"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Coordinar los proyectos I+D que en el campo energético se realicen en Canarias y estudiar las interrelaciones con temas afines.</w:t>
      </w:r>
    </w:p>
    <w:p w14:paraId="2E5752F1" w14:textId="77777777"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Crear la infraestructura necesaria para el desarrollo de la ingeniería, la industria local y la investigación en otras áreas.</w:t>
      </w:r>
    </w:p>
    <w:p w14:paraId="6715BA92" w14:textId="77777777"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Ex</w:t>
      </w:r>
      <w:r w:rsidR="004D331C">
        <w:rPr>
          <w:rFonts w:ascii="Arial" w:hAnsi="Arial" w:cs="Arial"/>
          <w:spacing w:val="-3"/>
          <w:sz w:val="16"/>
          <w:szCs w:val="16"/>
        </w:rPr>
        <w:t>p</w:t>
      </w:r>
      <w:r w:rsidRPr="00E903EF">
        <w:rPr>
          <w:rFonts w:ascii="Arial" w:hAnsi="Arial" w:cs="Arial"/>
          <w:spacing w:val="-3"/>
          <w:sz w:val="16"/>
          <w:szCs w:val="16"/>
        </w:rPr>
        <w:t>lotación de los resultados por parte de la industria local y exportación de know-how, a otros países y archipiélagos.</w:t>
      </w:r>
    </w:p>
    <w:p w14:paraId="47A356C5" w14:textId="77777777"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Fomentar las relaciones con la comunidad científica nacional e internacional.</w:t>
      </w:r>
    </w:p>
    <w:p w14:paraId="60449456" w14:textId="77777777"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Formar y capacitar personal científico y técnico en todos los campos relacionados con las energías renovables.</w:t>
      </w:r>
    </w:p>
    <w:p w14:paraId="41FBA01A" w14:textId="77777777" w:rsidR="00F767D9" w:rsidRDefault="0027696B" w:rsidP="004D331C">
      <w:pPr>
        <w:tabs>
          <w:tab w:val="left" w:pos="-720"/>
        </w:tabs>
        <w:suppressAutoHyphens/>
        <w:spacing w:before="120" w:line="260" w:lineRule="exact"/>
        <w:jc w:val="both"/>
        <w:rPr>
          <w:rFonts w:ascii="Arial" w:hAnsi="Arial" w:cs="Arial"/>
          <w:spacing w:val="-3"/>
          <w:sz w:val="16"/>
          <w:szCs w:val="16"/>
        </w:rPr>
      </w:pPr>
      <w:r w:rsidRPr="00E903EF">
        <w:rPr>
          <w:rFonts w:ascii="Arial" w:hAnsi="Arial" w:cs="Arial"/>
          <w:b/>
          <w:spacing w:val="-3"/>
          <w:sz w:val="16"/>
          <w:szCs w:val="16"/>
        </w:rPr>
        <w:t>Actividades a que se dedica:</w:t>
      </w:r>
    </w:p>
    <w:p w14:paraId="6D39DEC2" w14:textId="77777777" w:rsidR="00F767D9" w:rsidRDefault="0027696B" w:rsidP="004D331C">
      <w:pPr>
        <w:numPr>
          <w:ilvl w:val="0"/>
          <w:numId w:val="36"/>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Generación de electricidad mediante aerogeneradores.</w:t>
      </w:r>
    </w:p>
    <w:p w14:paraId="6023A618" w14:textId="77777777" w:rsidR="00F767D9" w:rsidRDefault="0027696B" w:rsidP="004D331C">
      <w:pPr>
        <w:numPr>
          <w:ilvl w:val="0"/>
          <w:numId w:val="36"/>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Proyectos de investigación en energías renovables.</w:t>
      </w:r>
    </w:p>
    <w:p w14:paraId="52A7DD08" w14:textId="77777777" w:rsidR="00F767D9" w:rsidRDefault="0027696B"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 xml:space="preserve">La Entidad es Sociedad Dominante del Grupo denominado Grupo ITER y deposita las cuentas anuales consolidadas en el Registro Mercantil de Santa Cruz de Tenerife. Las últimas cuentas anuales formuladas han sido las correspondientes al ejercicio cerrado el 31 de diciembre de </w:t>
      </w:r>
      <w:r w:rsidRPr="0071577F">
        <w:rPr>
          <w:rFonts w:ascii="Arial" w:hAnsi="Arial" w:cs="Arial"/>
          <w:sz w:val="16"/>
          <w:szCs w:val="16"/>
        </w:rPr>
        <w:t>20</w:t>
      </w:r>
      <w:r w:rsidR="00205501" w:rsidRPr="0071577F">
        <w:rPr>
          <w:rFonts w:ascii="Arial" w:hAnsi="Arial" w:cs="Arial"/>
          <w:sz w:val="16"/>
          <w:szCs w:val="16"/>
        </w:rPr>
        <w:t>20</w:t>
      </w:r>
      <w:r w:rsidRPr="0071577F">
        <w:rPr>
          <w:rFonts w:ascii="Arial" w:hAnsi="Arial" w:cs="Arial"/>
          <w:sz w:val="16"/>
          <w:szCs w:val="16"/>
        </w:rPr>
        <w:t xml:space="preserve">, formuladas el </w:t>
      </w:r>
      <w:r w:rsidR="00205501" w:rsidRPr="0071577F">
        <w:rPr>
          <w:rFonts w:ascii="Arial" w:hAnsi="Arial" w:cs="Arial"/>
          <w:sz w:val="16"/>
          <w:szCs w:val="16"/>
        </w:rPr>
        <w:t>31</w:t>
      </w:r>
      <w:r w:rsidRPr="0071577F">
        <w:rPr>
          <w:rFonts w:ascii="Arial" w:hAnsi="Arial" w:cs="Arial"/>
          <w:sz w:val="16"/>
          <w:szCs w:val="16"/>
        </w:rPr>
        <w:t xml:space="preserve"> de </w:t>
      </w:r>
      <w:r w:rsidR="00205501" w:rsidRPr="0071577F">
        <w:rPr>
          <w:rFonts w:ascii="Arial" w:hAnsi="Arial" w:cs="Arial"/>
          <w:sz w:val="16"/>
          <w:szCs w:val="16"/>
        </w:rPr>
        <w:t>marzo</w:t>
      </w:r>
      <w:r w:rsidR="004D331C" w:rsidRPr="0071577F">
        <w:rPr>
          <w:rFonts w:ascii="Arial" w:hAnsi="Arial" w:cs="Arial"/>
          <w:sz w:val="16"/>
          <w:szCs w:val="16"/>
        </w:rPr>
        <w:t xml:space="preserve"> </w:t>
      </w:r>
      <w:r w:rsidRPr="0071577F">
        <w:rPr>
          <w:rFonts w:ascii="Arial" w:hAnsi="Arial" w:cs="Arial"/>
          <w:sz w:val="16"/>
          <w:szCs w:val="16"/>
        </w:rPr>
        <w:t>de 20</w:t>
      </w:r>
      <w:r w:rsidR="004D331C" w:rsidRPr="0071577F">
        <w:rPr>
          <w:rFonts w:ascii="Arial" w:hAnsi="Arial" w:cs="Arial"/>
          <w:sz w:val="16"/>
          <w:szCs w:val="16"/>
        </w:rPr>
        <w:t>2</w:t>
      </w:r>
      <w:r w:rsidR="00205501" w:rsidRPr="0071577F">
        <w:rPr>
          <w:rFonts w:ascii="Arial" w:hAnsi="Arial" w:cs="Arial"/>
          <w:sz w:val="16"/>
          <w:szCs w:val="16"/>
        </w:rPr>
        <w:t>1</w:t>
      </w:r>
      <w:r w:rsidRPr="0071577F">
        <w:rPr>
          <w:rFonts w:ascii="Arial" w:hAnsi="Arial" w:cs="Arial"/>
          <w:sz w:val="16"/>
          <w:szCs w:val="16"/>
        </w:rPr>
        <w:t>.</w:t>
      </w:r>
    </w:p>
    <w:p w14:paraId="0CD74E7B" w14:textId="77777777" w:rsidR="00F767D9" w:rsidRDefault="0027696B" w:rsidP="001F76AF">
      <w:pPr>
        <w:tabs>
          <w:tab w:val="left" w:pos="426"/>
        </w:tabs>
        <w:spacing w:before="120" w:after="120" w:line="260" w:lineRule="exact"/>
        <w:jc w:val="both"/>
        <w:rPr>
          <w:rFonts w:ascii="Arial" w:hAnsi="Arial" w:cs="Arial"/>
          <w:noProof/>
          <w:sz w:val="16"/>
          <w:szCs w:val="16"/>
          <w:lang w:val="es-ES_tradnl" w:eastAsia="es-ES_tradnl"/>
        </w:rPr>
      </w:pPr>
      <w:r w:rsidRPr="00E903EF">
        <w:rPr>
          <w:rFonts w:ascii="Arial" w:hAnsi="Arial" w:cs="Arial"/>
          <w:sz w:val="16"/>
          <w:szCs w:val="16"/>
        </w:rPr>
        <w:t>A 31 de diciembre de 20</w:t>
      </w:r>
      <w:r w:rsidR="004D331C">
        <w:rPr>
          <w:rFonts w:ascii="Arial" w:hAnsi="Arial" w:cs="Arial"/>
          <w:sz w:val="16"/>
          <w:szCs w:val="16"/>
        </w:rPr>
        <w:t>20</w:t>
      </w:r>
      <w:r w:rsidRPr="00E903EF">
        <w:rPr>
          <w:rFonts w:ascii="Arial" w:hAnsi="Arial" w:cs="Arial"/>
          <w:sz w:val="16"/>
          <w:szCs w:val="16"/>
        </w:rPr>
        <w:t xml:space="preserve"> se ha efectuado la consolidación de las sociedades integrantes del Grupo. Las sociedades que conforman el perímetro de consolidación, así como los porcentajes de participación mantenidos directa o indirectamente por la Sociedad Dominante y los métodos de consolidación aplicados, son los siguientes:</w:t>
      </w:r>
    </w:p>
    <w:tbl>
      <w:tblPr>
        <w:tblW w:w="5000" w:type="pct"/>
        <w:tblCellMar>
          <w:left w:w="70" w:type="dxa"/>
          <w:right w:w="70" w:type="dxa"/>
        </w:tblCellMar>
        <w:tblLook w:val="04A0" w:firstRow="1" w:lastRow="0" w:firstColumn="1" w:lastColumn="0" w:noHBand="0" w:noVBand="1"/>
      </w:tblPr>
      <w:tblGrid>
        <w:gridCol w:w="5599"/>
        <w:gridCol w:w="1418"/>
        <w:gridCol w:w="1910"/>
      </w:tblGrid>
      <w:tr w:rsidR="001F76AF" w:rsidRPr="001F76AF" w14:paraId="3C0F8DD7" w14:textId="77777777" w:rsidTr="002D70F5">
        <w:trPr>
          <w:trHeight w:val="340"/>
        </w:trPr>
        <w:tc>
          <w:tcPr>
            <w:tcW w:w="3136" w:type="pct"/>
            <w:tcBorders>
              <w:top w:val="single" w:sz="8" w:space="0" w:color="auto"/>
              <w:left w:val="single" w:sz="8" w:space="0" w:color="auto"/>
              <w:bottom w:val="single" w:sz="8" w:space="0" w:color="auto"/>
              <w:right w:val="nil"/>
            </w:tcBorders>
            <w:shd w:val="clear" w:color="auto" w:fill="D9D9D9" w:themeFill="background1" w:themeFillShade="D9"/>
            <w:vAlign w:val="bottom"/>
            <w:hideMark/>
          </w:tcPr>
          <w:p w14:paraId="3AEA7E9B" w14:textId="77777777" w:rsidR="001F76AF" w:rsidRPr="001F76AF" w:rsidRDefault="001F76AF" w:rsidP="001F76AF">
            <w:pPr>
              <w:jc w:val="center"/>
              <w:rPr>
                <w:rFonts w:ascii="Arial" w:hAnsi="Arial" w:cs="Arial"/>
                <w:b/>
                <w:bCs/>
                <w:sz w:val="16"/>
                <w:szCs w:val="16"/>
              </w:rPr>
            </w:pPr>
            <w:r w:rsidRPr="001F76AF">
              <w:rPr>
                <w:rFonts w:ascii="Arial" w:hAnsi="Arial" w:cs="Arial"/>
                <w:b/>
                <w:bCs/>
                <w:sz w:val="16"/>
                <w:szCs w:val="16"/>
              </w:rPr>
              <w:t>SOCIEDAD</w:t>
            </w:r>
          </w:p>
        </w:tc>
        <w:tc>
          <w:tcPr>
            <w:tcW w:w="794" w:type="pct"/>
            <w:tcBorders>
              <w:top w:val="single" w:sz="8" w:space="0" w:color="auto"/>
              <w:left w:val="nil"/>
              <w:bottom w:val="single" w:sz="8" w:space="0" w:color="auto"/>
              <w:right w:val="nil"/>
            </w:tcBorders>
            <w:shd w:val="clear" w:color="auto" w:fill="D9D9D9" w:themeFill="background1" w:themeFillShade="D9"/>
            <w:vAlign w:val="bottom"/>
            <w:hideMark/>
          </w:tcPr>
          <w:p w14:paraId="5107C372" w14:textId="77777777" w:rsidR="001F76AF" w:rsidRPr="001F76AF" w:rsidRDefault="001F76AF" w:rsidP="001F76AF">
            <w:pPr>
              <w:jc w:val="center"/>
              <w:rPr>
                <w:rFonts w:ascii="Arial" w:hAnsi="Arial" w:cs="Arial"/>
                <w:b/>
                <w:bCs/>
                <w:sz w:val="16"/>
                <w:szCs w:val="16"/>
              </w:rPr>
            </w:pPr>
            <w:r w:rsidRPr="001F76AF">
              <w:rPr>
                <w:rFonts w:ascii="Arial" w:hAnsi="Arial" w:cs="Arial"/>
                <w:b/>
                <w:bCs/>
                <w:sz w:val="16"/>
                <w:szCs w:val="16"/>
              </w:rPr>
              <w:t>% PARTICIPACION</w:t>
            </w:r>
          </w:p>
        </w:tc>
        <w:tc>
          <w:tcPr>
            <w:tcW w:w="1070" w:type="pct"/>
            <w:tcBorders>
              <w:top w:val="single" w:sz="8" w:space="0" w:color="auto"/>
              <w:left w:val="nil"/>
              <w:bottom w:val="single" w:sz="8" w:space="0" w:color="auto"/>
              <w:right w:val="single" w:sz="8" w:space="0" w:color="auto"/>
            </w:tcBorders>
            <w:shd w:val="clear" w:color="auto" w:fill="D9D9D9" w:themeFill="background1" w:themeFillShade="D9"/>
            <w:vAlign w:val="bottom"/>
            <w:hideMark/>
          </w:tcPr>
          <w:p w14:paraId="31E1BCAA" w14:textId="77777777" w:rsidR="001F76AF" w:rsidRPr="001F76AF" w:rsidRDefault="001F76AF" w:rsidP="001F76AF">
            <w:pPr>
              <w:jc w:val="center"/>
              <w:rPr>
                <w:rFonts w:ascii="Arial" w:hAnsi="Arial" w:cs="Arial"/>
                <w:b/>
                <w:bCs/>
                <w:sz w:val="16"/>
                <w:szCs w:val="16"/>
              </w:rPr>
            </w:pPr>
            <w:r w:rsidRPr="001F76AF">
              <w:rPr>
                <w:rFonts w:ascii="Arial" w:hAnsi="Arial" w:cs="Arial"/>
                <w:b/>
                <w:bCs/>
                <w:sz w:val="16"/>
                <w:szCs w:val="16"/>
              </w:rPr>
              <w:t>METODO DE CONSOLIDACION</w:t>
            </w:r>
          </w:p>
        </w:tc>
      </w:tr>
      <w:tr w:rsidR="001F76AF" w:rsidRPr="001F76AF" w14:paraId="3D5C00B2"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36A87A8D" w14:textId="77777777" w:rsidR="002D70F5" w:rsidRDefault="001F76AF" w:rsidP="002D70F5">
            <w:pPr>
              <w:rPr>
                <w:rFonts w:ascii="Arial" w:hAnsi="Arial" w:cs="Arial"/>
                <w:sz w:val="16"/>
                <w:szCs w:val="16"/>
              </w:rPr>
            </w:pPr>
            <w:r w:rsidRPr="001F76AF">
              <w:rPr>
                <w:rFonts w:ascii="Arial" w:hAnsi="Arial" w:cs="Arial"/>
                <w:sz w:val="16"/>
                <w:szCs w:val="16"/>
              </w:rPr>
              <w:t xml:space="preserve">INSTITUTO TECNOLOGICO Y DE TELECOMUNICACIONES </w:t>
            </w:r>
          </w:p>
          <w:p w14:paraId="7FE3C8E9" w14:textId="67760B9D" w:rsidR="001F76AF" w:rsidRPr="001F76AF" w:rsidRDefault="001F76AF" w:rsidP="002D70F5">
            <w:pPr>
              <w:rPr>
                <w:rFonts w:ascii="Arial" w:hAnsi="Arial" w:cs="Arial"/>
                <w:sz w:val="16"/>
                <w:szCs w:val="16"/>
              </w:rPr>
            </w:pPr>
            <w:r w:rsidRPr="001F76AF">
              <w:rPr>
                <w:rFonts w:ascii="Arial" w:hAnsi="Arial" w:cs="Arial"/>
                <w:sz w:val="16"/>
                <w:szCs w:val="16"/>
              </w:rPr>
              <w:t>DE TENERIFE, SL</w:t>
            </w:r>
          </w:p>
        </w:tc>
        <w:tc>
          <w:tcPr>
            <w:tcW w:w="794" w:type="pct"/>
            <w:tcBorders>
              <w:top w:val="nil"/>
              <w:left w:val="nil"/>
              <w:bottom w:val="nil"/>
              <w:right w:val="nil"/>
            </w:tcBorders>
            <w:shd w:val="clear" w:color="auto" w:fill="auto"/>
            <w:noWrap/>
            <w:vAlign w:val="center"/>
            <w:hideMark/>
          </w:tcPr>
          <w:p w14:paraId="609FA188" w14:textId="36A14578" w:rsidR="001F76AF" w:rsidRPr="001F76AF" w:rsidRDefault="001F76AF" w:rsidP="001F76AF">
            <w:pPr>
              <w:jc w:val="center"/>
              <w:rPr>
                <w:rFonts w:ascii="Arial" w:hAnsi="Arial" w:cs="Arial"/>
                <w:sz w:val="16"/>
                <w:szCs w:val="16"/>
              </w:rPr>
            </w:pPr>
            <w:r w:rsidRPr="001F76AF">
              <w:rPr>
                <w:rFonts w:ascii="Arial" w:hAnsi="Arial" w:cs="Arial"/>
                <w:sz w:val="16"/>
                <w:szCs w:val="16"/>
              </w:rPr>
              <w:t>100%</w:t>
            </w:r>
          </w:p>
        </w:tc>
        <w:tc>
          <w:tcPr>
            <w:tcW w:w="1070" w:type="pct"/>
            <w:tcBorders>
              <w:top w:val="nil"/>
              <w:left w:val="nil"/>
              <w:bottom w:val="nil"/>
              <w:right w:val="single" w:sz="8" w:space="0" w:color="auto"/>
            </w:tcBorders>
            <w:shd w:val="clear" w:color="auto" w:fill="auto"/>
            <w:noWrap/>
            <w:vAlign w:val="center"/>
            <w:hideMark/>
          </w:tcPr>
          <w:p w14:paraId="6704C73B" w14:textId="77777777" w:rsidR="001F76AF" w:rsidRPr="001F76AF" w:rsidRDefault="001F76AF" w:rsidP="001F76AF">
            <w:pPr>
              <w:rPr>
                <w:rFonts w:ascii="Arial" w:hAnsi="Arial" w:cs="Arial"/>
                <w:sz w:val="16"/>
                <w:szCs w:val="16"/>
              </w:rPr>
            </w:pPr>
            <w:r w:rsidRPr="001F76AF">
              <w:rPr>
                <w:rFonts w:ascii="Arial" w:hAnsi="Arial" w:cs="Arial"/>
                <w:sz w:val="16"/>
                <w:szCs w:val="16"/>
              </w:rPr>
              <w:t>Integración global</w:t>
            </w:r>
          </w:p>
        </w:tc>
      </w:tr>
      <w:tr w:rsidR="001F76AF" w:rsidRPr="001F76AF" w14:paraId="7DBF10B0"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0D93737A" w14:textId="77777777" w:rsidR="001F76AF" w:rsidRPr="001F76AF" w:rsidRDefault="001F76AF" w:rsidP="001F76AF">
            <w:pPr>
              <w:rPr>
                <w:rFonts w:ascii="Arial" w:hAnsi="Arial" w:cs="Arial"/>
                <w:sz w:val="16"/>
                <w:szCs w:val="16"/>
              </w:rPr>
            </w:pPr>
            <w:r w:rsidRPr="001F76AF">
              <w:rPr>
                <w:rFonts w:ascii="Arial" w:hAnsi="Arial" w:cs="Arial"/>
                <w:sz w:val="16"/>
                <w:szCs w:val="16"/>
              </w:rPr>
              <w:t>CANARIAS SUBMARINE LINK, SL</w:t>
            </w:r>
          </w:p>
        </w:tc>
        <w:tc>
          <w:tcPr>
            <w:tcW w:w="794" w:type="pct"/>
            <w:tcBorders>
              <w:top w:val="nil"/>
              <w:left w:val="nil"/>
              <w:bottom w:val="nil"/>
              <w:right w:val="nil"/>
            </w:tcBorders>
            <w:shd w:val="clear" w:color="auto" w:fill="auto"/>
            <w:noWrap/>
            <w:vAlign w:val="center"/>
            <w:hideMark/>
          </w:tcPr>
          <w:p w14:paraId="6CC1B562" w14:textId="301314A5" w:rsidR="001F76AF" w:rsidRPr="001F76AF" w:rsidRDefault="001F76AF" w:rsidP="001F76AF">
            <w:pPr>
              <w:jc w:val="center"/>
              <w:rPr>
                <w:rFonts w:ascii="Arial" w:hAnsi="Arial" w:cs="Arial"/>
                <w:sz w:val="16"/>
                <w:szCs w:val="16"/>
              </w:rPr>
            </w:pPr>
            <w:r w:rsidRPr="001F76AF">
              <w:rPr>
                <w:rFonts w:ascii="Arial" w:hAnsi="Arial" w:cs="Arial"/>
                <w:sz w:val="16"/>
                <w:szCs w:val="16"/>
              </w:rPr>
              <w:t>100%</w:t>
            </w:r>
          </w:p>
        </w:tc>
        <w:tc>
          <w:tcPr>
            <w:tcW w:w="1070" w:type="pct"/>
            <w:tcBorders>
              <w:top w:val="nil"/>
              <w:left w:val="nil"/>
              <w:bottom w:val="nil"/>
              <w:right w:val="single" w:sz="8" w:space="0" w:color="auto"/>
            </w:tcBorders>
            <w:shd w:val="clear" w:color="auto" w:fill="auto"/>
            <w:noWrap/>
            <w:vAlign w:val="center"/>
            <w:hideMark/>
          </w:tcPr>
          <w:p w14:paraId="5E5854EE" w14:textId="77777777" w:rsidR="001F76AF" w:rsidRPr="001F76AF" w:rsidRDefault="001F76AF" w:rsidP="001F76AF">
            <w:pPr>
              <w:rPr>
                <w:rFonts w:ascii="Arial" w:hAnsi="Arial" w:cs="Arial"/>
                <w:sz w:val="16"/>
                <w:szCs w:val="16"/>
              </w:rPr>
            </w:pPr>
            <w:r w:rsidRPr="001F76AF">
              <w:rPr>
                <w:rFonts w:ascii="Arial" w:hAnsi="Arial" w:cs="Arial"/>
                <w:sz w:val="16"/>
                <w:szCs w:val="16"/>
              </w:rPr>
              <w:t>Integración global</w:t>
            </w:r>
          </w:p>
        </w:tc>
      </w:tr>
      <w:tr w:rsidR="001F76AF" w:rsidRPr="001F76AF" w14:paraId="50AC1DAB"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25F03529" w14:textId="77777777" w:rsidR="001F76AF" w:rsidRPr="001F76AF" w:rsidRDefault="001F76AF" w:rsidP="001F76AF">
            <w:pPr>
              <w:rPr>
                <w:rFonts w:ascii="Arial" w:hAnsi="Arial" w:cs="Arial"/>
                <w:sz w:val="16"/>
                <w:szCs w:val="16"/>
              </w:rPr>
            </w:pPr>
            <w:r w:rsidRPr="001F76AF">
              <w:rPr>
                <w:rFonts w:ascii="Arial" w:hAnsi="Arial" w:cs="Arial"/>
                <w:sz w:val="16"/>
                <w:szCs w:val="16"/>
              </w:rPr>
              <w:t>CANALINK ÁFRICA SLU</w:t>
            </w:r>
          </w:p>
        </w:tc>
        <w:tc>
          <w:tcPr>
            <w:tcW w:w="794" w:type="pct"/>
            <w:tcBorders>
              <w:top w:val="nil"/>
              <w:left w:val="nil"/>
              <w:bottom w:val="nil"/>
              <w:right w:val="nil"/>
            </w:tcBorders>
            <w:shd w:val="clear" w:color="auto" w:fill="auto"/>
            <w:noWrap/>
            <w:vAlign w:val="center"/>
            <w:hideMark/>
          </w:tcPr>
          <w:p w14:paraId="0B343E3D" w14:textId="6CE4C3DD" w:rsidR="001F76AF" w:rsidRPr="001F76AF" w:rsidRDefault="001F76AF" w:rsidP="001F76AF">
            <w:pPr>
              <w:jc w:val="center"/>
              <w:rPr>
                <w:rFonts w:ascii="Arial" w:hAnsi="Arial" w:cs="Arial"/>
                <w:sz w:val="16"/>
                <w:szCs w:val="16"/>
              </w:rPr>
            </w:pPr>
            <w:r w:rsidRPr="001F76AF">
              <w:rPr>
                <w:rFonts w:ascii="Arial" w:hAnsi="Arial" w:cs="Arial"/>
                <w:sz w:val="16"/>
                <w:szCs w:val="16"/>
              </w:rPr>
              <w:t>100%</w:t>
            </w:r>
          </w:p>
        </w:tc>
        <w:tc>
          <w:tcPr>
            <w:tcW w:w="1070" w:type="pct"/>
            <w:tcBorders>
              <w:top w:val="nil"/>
              <w:left w:val="nil"/>
              <w:bottom w:val="nil"/>
              <w:right w:val="single" w:sz="8" w:space="0" w:color="auto"/>
            </w:tcBorders>
            <w:shd w:val="clear" w:color="auto" w:fill="auto"/>
            <w:noWrap/>
            <w:vAlign w:val="center"/>
            <w:hideMark/>
          </w:tcPr>
          <w:p w14:paraId="6E44638D" w14:textId="77777777" w:rsidR="001F76AF" w:rsidRPr="001F76AF" w:rsidRDefault="001F76AF" w:rsidP="001F76AF">
            <w:pPr>
              <w:rPr>
                <w:rFonts w:ascii="Arial" w:hAnsi="Arial" w:cs="Arial"/>
                <w:sz w:val="16"/>
                <w:szCs w:val="16"/>
              </w:rPr>
            </w:pPr>
            <w:r w:rsidRPr="001F76AF">
              <w:rPr>
                <w:rFonts w:ascii="Arial" w:hAnsi="Arial" w:cs="Arial"/>
                <w:sz w:val="16"/>
                <w:szCs w:val="16"/>
              </w:rPr>
              <w:t>Integración global</w:t>
            </w:r>
          </w:p>
        </w:tc>
      </w:tr>
      <w:tr w:rsidR="001F76AF" w:rsidRPr="001F76AF" w14:paraId="0A0F4EB9"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75FB164A" w14:textId="77777777" w:rsidR="001F76AF" w:rsidRPr="001F76AF" w:rsidRDefault="001F76AF" w:rsidP="001F76AF">
            <w:pPr>
              <w:rPr>
                <w:rFonts w:ascii="Arial" w:hAnsi="Arial" w:cs="Arial"/>
                <w:sz w:val="16"/>
                <w:szCs w:val="16"/>
              </w:rPr>
            </w:pPr>
            <w:r w:rsidRPr="001F76AF">
              <w:rPr>
                <w:rFonts w:ascii="Arial" w:hAnsi="Arial" w:cs="Arial"/>
                <w:sz w:val="16"/>
                <w:szCs w:val="16"/>
              </w:rPr>
              <w:t>CANALINK BAHARICOM SLU</w:t>
            </w:r>
          </w:p>
        </w:tc>
        <w:tc>
          <w:tcPr>
            <w:tcW w:w="794" w:type="pct"/>
            <w:tcBorders>
              <w:top w:val="nil"/>
              <w:left w:val="nil"/>
              <w:bottom w:val="nil"/>
              <w:right w:val="nil"/>
            </w:tcBorders>
            <w:shd w:val="clear" w:color="auto" w:fill="auto"/>
            <w:noWrap/>
            <w:vAlign w:val="center"/>
            <w:hideMark/>
          </w:tcPr>
          <w:p w14:paraId="3C9307AC" w14:textId="03DC768E" w:rsidR="001F76AF" w:rsidRPr="001F76AF" w:rsidRDefault="001F76AF" w:rsidP="001F76AF">
            <w:pPr>
              <w:jc w:val="center"/>
              <w:rPr>
                <w:rFonts w:ascii="Arial" w:hAnsi="Arial" w:cs="Arial"/>
                <w:sz w:val="16"/>
                <w:szCs w:val="16"/>
              </w:rPr>
            </w:pPr>
            <w:r w:rsidRPr="001F76AF">
              <w:rPr>
                <w:rFonts w:ascii="Arial" w:hAnsi="Arial" w:cs="Arial"/>
                <w:sz w:val="16"/>
                <w:szCs w:val="16"/>
              </w:rPr>
              <w:t>100%</w:t>
            </w:r>
          </w:p>
        </w:tc>
        <w:tc>
          <w:tcPr>
            <w:tcW w:w="1070" w:type="pct"/>
            <w:tcBorders>
              <w:top w:val="nil"/>
              <w:left w:val="nil"/>
              <w:bottom w:val="nil"/>
              <w:right w:val="single" w:sz="8" w:space="0" w:color="auto"/>
            </w:tcBorders>
            <w:shd w:val="clear" w:color="auto" w:fill="auto"/>
            <w:noWrap/>
            <w:vAlign w:val="center"/>
            <w:hideMark/>
          </w:tcPr>
          <w:p w14:paraId="6F9A35D0" w14:textId="77777777" w:rsidR="001F76AF" w:rsidRPr="001F76AF" w:rsidRDefault="001F76AF" w:rsidP="001F76AF">
            <w:pPr>
              <w:rPr>
                <w:rFonts w:ascii="Arial" w:hAnsi="Arial" w:cs="Arial"/>
                <w:sz w:val="16"/>
                <w:szCs w:val="16"/>
              </w:rPr>
            </w:pPr>
            <w:r w:rsidRPr="001F76AF">
              <w:rPr>
                <w:rFonts w:ascii="Arial" w:hAnsi="Arial" w:cs="Arial"/>
                <w:sz w:val="16"/>
                <w:szCs w:val="16"/>
              </w:rPr>
              <w:t>Integración global</w:t>
            </w:r>
          </w:p>
        </w:tc>
      </w:tr>
      <w:tr w:rsidR="001F76AF" w:rsidRPr="001F76AF" w14:paraId="0AD63C28"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084BC0E3" w14:textId="77777777" w:rsidR="001F76AF" w:rsidRPr="001F76AF" w:rsidRDefault="001F76AF" w:rsidP="001F76AF">
            <w:pPr>
              <w:rPr>
                <w:rFonts w:ascii="Arial" w:hAnsi="Arial" w:cs="Arial"/>
                <w:sz w:val="16"/>
                <w:szCs w:val="16"/>
              </w:rPr>
            </w:pPr>
            <w:r w:rsidRPr="001F76AF">
              <w:rPr>
                <w:rFonts w:ascii="Arial" w:hAnsi="Arial" w:cs="Arial"/>
                <w:sz w:val="16"/>
                <w:szCs w:val="16"/>
              </w:rPr>
              <w:t>INSTITUTO VOLCANOLOGIO DE CANARIAS, SA</w:t>
            </w:r>
          </w:p>
        </w:tc>
        <w:tc>
          <w:tcPr>
            <w:tcW w:w="794" w:type="pct"/>
            <w:tcBorders>
              <w:top w:val="nil"/>
              <w:left w:val="nil"/>
              <w:bottom w:val="nil"/>
              <w:right w:val="nil"/>
            </w:tcBorders>
            <w:shd w:val="clear" w:color="auto" w:fill="auto"/>
            <w:noWrap/>
            <w:vAlign w:val="center"/>
            <w:hideMark/>
          </w:tcPr>
          <w:p w14:paraId="5D338859" w14:textId="08236667" w:rsidR="001F76AF" w:rsidRPr="001F76AF" w:rsidRDefault="001F76AF" w:rsidP="001F76AF">
            <w:pPr>
              <w:jc w:val="center"/>
              <w:rPr>
                <w:rFonts w:ascii="Arial" w:hAnsi="Arial" w:cs="Arial"/>
                <w:sz w:val="16"/>
                <w:szCs w:val="16"/>
              </w:rPr>
            </w:pPr>
            <w:r w:rsidRPr="001F76AF">
              <w:rPr>
                <w:rFonts w:ascii="Arial" w:hAnsi="Arial" w:cs="Arial"/>
                <w:sz w:val="16"/>
                <w:szCs w:val="16"/>
              </w:rPr>
              <w:t>100%</w:t>
            </w:r>
          </w:p>
        </w:tc>
        <w:tc>
          <w:tcPr>
            <w:tcW w:w="1070" w:type="pct"/>
            <w:tcBorders>
              <w:top w:val="nil"/>
              <w:left w:val="nil"/>
              <w:bottom w:val="nil"/>
              <w:right w:val="single" w:sz="8" w:space="0" w:color="auto"/>
            </w:tcBorders>
            <w:shd w:val="clear" w:color="auto" w:fill="auto"/>
            <w:noWrap/>
            <w:vAlign w:val="center"/>
            <w:hideMark/>
          </w:tcPr>
          <w:p w14:paraId="1D02ADE7" w14:textId="77777777" w:rsidR="001F76AF" w:rsidRPr="001F76AF" w:rsidRDefault="001F76AF" w:rsidP="001F76AF">
            <w:pPr>
              <w:rPr>
                <w:rFonts w:ascii="Arial" w:hAnsi="Arial" w:cs="Arial"/>
                <w:sz w:val="16"/>
                <w:szCs w:val="16"/>
              </w:rPr>
            </w:pPr>
            <w:r w:rsidRPr="001F76AF">
              <w:rPr>
                <w:rFonts w:ascii="Arial" w:hAnsi="Arial" w:cs="Arial"/>
                <w:sz w:val="16"/>
                <w:szCs w:val="16"/>
              </w:rPr>
              <w:t>Integración global</w:t>
            </w:r>
          </w:p>
        </w:tc>
      </w:tr>
      <w:tr w:rsidR="001F76AF" w:rsidRPr="001F76AF" w14:paraId="3E42F09B"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57CE77B6" w14:textId="77777777" w:rsidR="001F76AF" w:rsidRPr="001F76AF" w:rsidRDefault="001F76AF" w:rsidP="001F76AF">
            <w:pPr>
              <w:rPr>
                <w:rFonts w:ascii="Arial" w:hAnsi="Arial" w:cs="Arial"/>
                <w:sz w:val="16"/>
                <w:szCs w:val="16"/>
              </w:rPr>
            </w:pPr>
            <w:r w:rsidRPr="001F76AF">
              <w:rPr>
                <w:rFonts w:ascii="Arial" w:hAnsi="Arial" w:cs="Arial"/>
                <w:sz w:val="16"/>
                <w:szCs w:val="16"/>
              </w:rPr>
              <w:t>SOLTEN II GRANADILLA, SA</w:t>
            </w:r>
          </w:p>
        </w:tc>
        <w:tc>
          <w:tcPr>
            <w:tcW w:w="794" w:type="pct"/>
            <w:tcBorders>
              <w:top w:val="nil"/>
              <w:left w:val="nil"/>
              <w:bottom w:val="nil"/>
              <w:right w:val="nil"/>
            </w:tcBorders>
            <w:shd w:val="clear" w:color="auto" w:fill="auto"/>
            <w:noWrap/>
            <w:vAlign w:val="center"/>
            <w:hideMark/>
          </w:tcPr>
          <w:p w14:paraId="26D36F43" w14:textId="77777777" w:rsidR="001F76AF" w:rsidRPr="001F76AF" w:rsidRDefault="001F76AF" w:rsidP="001F76AF">
            <w:pPr>
              <w:jc w:val="center"/>
              <w:rPr>
                <w:rFonts w:ascii="Arial" w:hAnsi="Arial" w:cs="Arial"/>
                <w:sz w:val="16"/>
                <w:szCs w:val="16"/>
              </w:rPr>
            </w:pPr>
            <w:r w:rsidRPr="001F76AF">
              <w:rPr>
                <w:rFonts w:ascii="Arial" w:hAnsi="Arial" w:cs="Arial"/>
                <w:sz w:val="16"/>
                <w:szCs w:val="16"/>
              </w:rPr>
              <w:t>21,76%</w:t>
            </w:r>
          </w:p>
        </w:tc>
        <w:tc>
          <w:tcPr>
            <w:tcW w:w="1070" w:type="pct"/>
            <w:tcBorders>
              <w:top w:val="nil"/>
              <w:left w:val="nil"/>
              <w:bottom w:val="nil"/>
              <w:right w:val="single" w:sz="8" w:space="0" w:color="auto"/>
            </w:tcBorders>
            <w:shd w:val="clear" w:color="auto" w:fill="auto"/>
            <w:noWrap/>
            <w:vAlign w:val="center"/>
            <w:hideMark/>
          </w:tcPr>
          <w:p w14:paraId="186037A2" w14:textId="77777777"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r w:rsidR="001F76AF" w:rsidRPr="001F76AF" w14:paraId="789E6407"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29155156" w14:textId="77777777" w:rsidR="001F76AF" w:rsidRPr="001F76AF" w:rsidRDefault="001F76AF" w:rsidP="001F76AF">
            <w:pPr>
              <w:rPr>
                <w:rFonts w:ascii="Arial" w:hAnsi="Arial" w:cs="Arial"/>
                <w:sz w:val="16"/>
                <w:szCs w:val="16"/>
              </w:rPr>
            </w:pPr>
            <w:r w:rsidRPr="001F76AF">
              <w:rPr>
                <w:rFonts w:ascii="Arial" w:hAnsi="Arial" w:cs="Arial"/>
                <w:sz w:val="16"/>
                <w:szCs w:val="16"/>
              </w:rPr>
              <w:t>EVM2 ENERGIAS RENOVABLES, SL</w:t>
            </w:r>
          </w:p>
        </w:tc>
        <w:tc>
          <w:tcPr>
            <w:tcW w:w="794" w:type="pct"/>
            <w:tcBorders>
              <w:top w:val="nil"/>
              <w:left w:val="nil"/>
              <w:bottom w:val="nil"/>
              <w:right w:val="nil"/>
            </w:tcBorders>
            <w:shd w:val="clear" w:color="auto" w:fill="auto"/>
            <w:noWrap/>
            <w:vAlign w:val="center"/>
            <w:hideMark/>
          </w:tcPr>
          <w:p w14:paraId="31DE20B7" w14:textId="2926807A" w:rsidR="001F76AF" w:rsidRPr="001F76AF" w:rsidRDefault="001F76AF" w:rsidP="001F76AF">
            <w:pPr>
              <w:jc w:val="center"/>
              <w:rPr>
                <w:rFonts w:ascii="Arial" w:hAnsi="Arial" w:cs="Arial"/>
                <w:sz w:val="16"/>
                <w:szCs w:val="16"/>
              </w:rPr>
            </w:pPr>
            <w:r w:rsidRPr="001F76AF">
              <w:rPr>
                <w:rFonts w:ascii="Arial" w:hAnsi="Arial" w:cs="Arial"/>
                <w:sz w:val="16"/>
                <w:szCs w:val="16"/>
              </w:rPr>
              <w:t>30%</w:t>
            </w:r>
          </w:p>
        </w:tc>
        <w:tc>
          <w:tcPr>
            <w:tcW w:w="1070" w:type="pct"/>
            <w:tcBorders>
              <w:top w:val="nil"/>
              <w:left w:val="nil"/>
              <w:bottom w:val="nil"/>
              <w:right w:val="single" w:sz="8" w:space="0" w:color="auto"/>
            </w:tcBorders>
            <w:shd w:val="clear" w:color="auto" w:fill="auto"/>
            <w:noWrap/>
            <w:vAlign w:val="center"/>
            <w:hideMark/>
          </w:tcPr>
          <w:p w14:paraId="3199E978" w14:textId="77777777"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r w:rsidR="001F76AF" w:rsidRPr="001F76AF" w14:paraId="7AC6AABF"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6F704CA9" w14:textId="77777777" w:rsidR="001F76AF" w:rsidRPr="001F76AF" w:rsidRDefault="001F76AF" w:rsidP="001F76AF">
            <w:pPr>
              <w:rPr>
                <w:rFonts w:ascii="Arial" w:hAnsi="Arial" w:cs="Arial"/>
                <w:sz w:val="16"/>
                <w:szCs w:val="16"/>
              </w:rPr>
            </w:pPr>
            <w:r w:rsidRPr="001F76AF">
              <w:rPr>
                <w:rFonts w:ascii="Arial" w:hAnsi="Arial" w:cs="Arial"/>
                <w:sz w:val="16"/>
                <w:szCs w:val="16"/>
              </w:rPr>
              <w:t>ENERGIA VERDE DE LA MACARONESIA, SL</w:t>
            </w:r>
          </w:p>
        </w:tc>
        <w:tc>
          <w:tcPr>
            <w:tcW w:w="794" w:type="pct"/>
            <w:tcBorders>
              <w:top w:val="nil"/>
              <w:left w:val="nil"/>
              <w:bottom w:val="nil"/>
              <w:right w:val="nil"/>
            </w:tcBorders>
            <w:shd w:val="clear" w:color="auto" w:fill="auto"/>
            <w:noWrap/>
            <w:vAlign w:val="center"/>
            <w:hideMark/>
          </w:tcPr>
          <w:p w14:paraId="4239F3CB" w14:textId="77777777" w:rsidR="001F76AF" w:rsidRPr="001F76AF" w:rsidRDefault="001F76AF" w:rsidP="001F76AF">
            <w:pPr>
              <w:jc w:val="center"/>
              <w:rPr>
                <w:rFonts w:ascii="Arial" w:hAnsi="Arial" w:cs="Arial"/>
                <w:sz w:val="16"/>
                <w:szCs w:val="16"/>
              </w:rPr>
            </w:pPr>
            <w:r w:rsidRPr="001F76AF">
              <w:rPr>
                <w:rFonts w:ascii="Arial" w:hAnsi="Arial" w:cs="Arial"/>
                <w:sz w:val="16"/>
                <w:szCs w:val="16"/>
              </w:rPr>
              <w:t>39,94%</w:t>
            </w:r>
          </w:p>
        </w:tc>
        <w:tc>
          <w:tcPr>
            <w:tcW w:w="1070" w:type="pct"/>
            <w:tcBorders>
              <w:top w:val="nil"/>
              <w:left w:val="nil"/>
              <w:bottom w:val="nil"/>
              <w:right w:val="single" w:sz="8" w:space="0" w:color="auto"/>
            </w:tcBorders>
            <w:shd w:val="clear" w:color="auto" w:fill="auto"/>
            <w:noWrap/>
            <w:vAlign w:val="center"/>
            <w:hideMark/>
          </w:tcPr>
          <w:p w14:paraId="444A8B16" w14:textId="77777777"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r w:rsidR="001F76AF" w:rsidRPr="001F76AF" w14:paraId="3FDB73A2" w14:textId="77777777" w:rsidTr="002D70F5">
        <w:trPr>
          <w:trHeight w:val="255"/>
        </w:trPr>
        <w:tc>
          <w:tcPr>
            <w:tcW w:w="3136" w:type="pct"/>
            <w:tcBorders>
              <w:top w:val="nil"/>
              <w:left w:val="single" w:sz="8" w:space="0" w:color="auto"/>
              <w:bottom w:val="nil"/>
              <w:right w:val="nil"/>
            </w:tcBorders>
            <w:shd w:val="clear" w:color="auto" w:fill="auto"/>
            <w:noWrap/>
            <w:vAlign w:val="center"/>
            <w:hideMark/>
          </w:tcPr>
          <w:p w14:paraId="329166D6" w14:textId="77777777" w:rsidR="001F76AF" w:rsidRPr="001F76AF" w:rsidRDefault="001F76AF" w:rsidP="001F76AF">
            <w:pPr>
              <w:rPr>
                <w:rFonts w:ascii="Arial" w:hAnsi="Arial" w:cs="Arial"/>
                <w:sz w:val="16"/>
                <w:szCs w:val="16"/>
              </w:rPr>
            </w:pPr>
            <w:r w:rsidRPr="001F76AF">
              <w:rPr>
                <w:rFonts w:ascii="Arial" w:hAnsi="Arial" w:cs="Arial"/>
                <w:sz w:val="16"/>
                <w:szCs w:val="16"/>
              </w:rPr>
              <w:t>PARQUES EOLICOS DE GRANADILLA AIE</w:t>
            </w:r>
          </w:p>
        </w:tc>
        <w:tc>
          <w:tcPr>
            <w:tcW w:w="794" w:type="pct"/>
            <w:tcBorders>
              <w:top w:val="nil"/>
              <w:left w:val="nil"/>
              <w:bottom w:val="nil"/>
              <w:right w:val="nil"/>
            </w:tcBorders>
            <w:shd w:val="clear" w:color="auto" w:fill="auto"/>
            <w:noWrap/>
            <w:vAlign w:val="center"/>
            <w:hideMark/>
          </w:tcPr>
          <w:p w14:paraId="0F22E68D" w14:textId="5889B901" w:rsidR="001F76AF" w:rsidRPr="001F76AF" w:rsidRDefault="001F76AF" w:rsidP="001F76AF">
            <w:pPr>
              <w:jc w:val="center"/>
              <w:rPr>
                <w:rFonts w:ascii="Arial" w:hAnsi="Arial" w:cs="Arial"/>
                <w:sz w:val="16"/>
                <w:szCs w:val="16"/>
              </w:rPr>
            </w:pPr>
            <w:r w:rsidRPr="001F76AF">
              <w:rPr>
                <w:rFonts w:ascii="Arial" w:hAnsi="Arial" w:cs="Arial"/>
                <w:sz w:val="16"/>
                <w:szCs w:val="16"/>
              </w:rPr>
              <w:t>30%</w:t>
            </w:r>
          </w:p>
        </w:tc>
        <w:tc>
          <w:tcPr>
            <w:tcW w:w="1070" w:type="pct"/>
            <w:tcBorders>
              <w:top w:val="nil"/>
              <w:left w:val="nil"/>
              <w:bottom w:val="nil"/>
              <w:right w:val="single" w:sz="8" w:space="0" w:color="auto"/>
            </w:tcBorders>
            <w:shd w:val="clear" w:color="auto" w:fill="auto"/>
            <w:noWrap/>
            <w:vAlign w:val="center"/>
            <w:hideMark/>
          </w:tcPr>
          <w:p w14:paraId="48F37BA6" w14:textId="77777777"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r w:rsidR="001F76AF" w:rsidRPr="001F76AF" w14:paraId="58D8D090" w14:textId="77777777" w:rsidTr="002D70F5">
        <w:trPr>
          <w:trHeight w:val="270"/>
        </w:trPr>
        <w:tc>
          <w:tcPr>
            <w:tcW w:w="3136" w:type="pct"/>
            <w:tcBorders>
              <w:top w:val="nil"/>
              <w:left w:val="single" w:sz="8" w:space="0" w:color="auto"/>
              <w:bottom w:val="single" w:sz="8" w:space="0" w:color="auto"/>
              <w:right w:val="nil"/>
            </w:tcBorders>
            <w:shd w:val="clear" w:color="auto" w:fill="auto"/>
            <w:noWrap/>
            <w:vAlign w:val="center"/>
            <w:hideMark/>
          </w:tcPr>
          <w:p w14:paraId="60EFF002" w14:textId="77777777" w:rsidR="001F76AF" w:rsidRPr="001F76AF" w:rsidRDefault="001F76AF" w:rsidP="001F76AF">
            <w:pPr>
              <w:rPr>
                <w:rFonts w:ascii="Arial" w:hAnsi="Arial" w:cs="Arial"/>
                <w:sz w:val="16"/>
                <w:szCs w:val="16"/>
              </w:rPr>
            </w:pPr>
            <w:r w:rsidRPr="001F76AF">
              <w:rPr>
                <w:rFonts w:ascii="Arial" w:hAnsi="Arial" w:cs="Arial"/>
                <w:sz w:val="16"/>
                <w:szCs w:val="16"/>
              </w:rPr>
              <w:t>EOLICAS DE TENERIFE AIE</w:t>
            </w:r>
          </w:p>
        </w:tc>
        <w:tc>
          <w:tcPr>
            <w:tcW w:w="794" w:type="pct"/>
            <w:tcBorders>
              <w:top w:val="nil"/>
              <w:left w:val="nil"/>
              <w:bottom w:val="single" w:sz="8" w:space="0" w:color="auto"/>
              <w:right w:val="nil"/>
            </w:tcBorders>
            <w:shd w:val="clear" w:color="auto" w:fill="auto"/>
            <w:noWrap/>
            <w:vAlign w:val="center"/>
            <w:hideMark/>
          </w:tcPr>
          <w:p w14:paraId="6FD7549D" w14:textId="2F148258" w:rsidR="001F76AF" w:rsidRPr="001F76AF" w:rsidRDefault="001F76AF" w:rsidP="001F76AF">
            <w:pPr>
              <w:jc w:val="center"/>
              <w:rPr>
                <w:rFonts w:ascii="Arial" w:hAnsi="Arial" w:cs="Arial"/>
                <w:sz w:val="16"/>
                <w:szCs w:val="16"/>
              </w:rPr>
            </w:pPr>
            <w:r w:rsidRPr="001F76AF">
              <w:rPr>
                <w:rFonts w:ascii="Arial" w:hAnsi="Arial" w:cs="Arial"/>
                <w:sz w:val="16"/>
                <w:szCs w:val="16"/>
              </w:rPr>
              <w:t>50%</w:t>
            </w:r>
          </w:p>
        </w:tc>
        <w:tc>
          <w:tcPr>
            <w:tcW w:w="1070" w:type="pct"/>
            <w:tcBorders>
              <w:top w:val="nil"/>
              <w:left w:val="nil"/>
              <w:bottom w:val="single" w:sz="8" w:space="0" w:color="auto"/>
              <w:right w:val="single" w:sz="8" w:space="0" w:color="auto"/>
            </w:tcBorders>
            <w:shd w:val="clear" w:color="auto" w:fill="auto"/>
            <w:noWrap/>
            <w:vAlign w:val="center"/>
            <w:hideMark/>
          </w:tcPr>
          <w:p w14:paraId="32D60DB6" w14:textId="77777777"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bl>
    <w:p w14:paraId="10C60F2A" w14:textId="77777777" w:rsidR="00F767D9" w:rsidRDefault="0027696B" w:rsidP="001F76AF">
      <w:pPr>
        <w:tabs>
          <w:tab w:val="left" w:pos="426"/>
        </w:tabs>
        <w:spacing w:before="120" w:after="120" w:line="260" w:lineRule="exact"/>
        <w:jc w:val="both"/>
        <w:rPr>
          <w:rFonts w:ascii="Arial" w:hAnsi="Arial" w:cs="Arial"/>
          <w:sz w:val="16"/>
          <w:szCs w:val="16"/>
        </w:rPr>
      </w:pPr>
      <w:r w:rsidRPr="00E903EF">
        <w:rPr>
          <w:rFonts w:ascii="Arial" w:hAnsi="Arial" w:cs="Arial"/>
          <w:sz w:val="16"/>
          <w:szCs w:val="16"/>
        </w:rPr>
        <w:t xml:space="preserve">La información relativa a estas sociedades se recoge en la </w:t>
      </w:r>
      <w:r w:rsidR="00E56EDB">
        <w:rPr>
          <w:rFonts w:ascii="Arial" w:hAnsi="Arial" w:cs="Arial"/>
          <w:sz w:val="16"/>
          <w:szCs w:val="16"/>
        </w:rPr>
        <w:t>N</w:t>
      </w:r>
      <w:r w:rsidRPr="00E903EF">
        <w:rPr>
          <w:rFonts w:ascii="Arial" w:hAnsi="Arial" w:cs="Arial"/>
          <w:sz w:val="16"/>
          <w:szCs w:val="16"/>
        </w:rPr>
        <w:t xml:space="preserve">ota </w:t>
      </w:r>
      <w:r>
        <w:rPr>
          <w:rFonts w:ascii="Arial" w:hAnsi="Arial" w:cs="Arial"/>
          <w:sz w:val="16"/>
          <w:szCs w:val="16"/>
        </w:rPr>
        <w:t>7</w:t>
      </w:r>
      <w:r w:rsidR="00E56EDB">
        <w:rPr>
          <w:rFonts w:ascii="Arial" w:hAnsi="Arial" w:cs="Arial"/>
          <w:sz w:val="16"/>
          <w:szCs w:val="16"/>
        </w:rPr>
        <w:t>.</w:t>
      </w:r>
    </w:p>
    <w:p w14:paraId="1940727C" w14:textId="77777777" w:rsidR="001F76AF" w:rsidRDefault="0027696B" w:rsidP="001F76AF">
      <w:pPr>
        <w:tabs>
          <w:tab w:val="left" w:pos="426"/>
        </w:tabs>
        <w:spacing w:before="120" w:after="120" w:line="260" w:lineRule="exact"/>
        <w:jc w:val="both"/>
        <w:rPr>
          <w:rFonts w:ascii="Arial" w:hAnsi="Arial" w:cs="Arial"/>
          <w:sz w:val="16"/>
          <w:szCs w:val="16"/>
        </w:rPr>
      </w:pPr>
      <w:r w:rsidRPr="00E903EF">
        <w:rPr>
          <w:rFonts w:ascii="Arial" w:hAnsi="Arial" w:cs="Arial"/>
          <w:sz w:val="16"/>
          <w:szCs w:val="16"/>
        </w:rPr>
        <w:t xml:space="preserve">La moneda funcional con la que opera la </w:t>
      </w:r>
      <w:r w:rsidR="00E56EDB">
        <w:rPr>
          <w:rFonts w:ascii="Arial" w:hAnsi="Arial" w:cs="Arial"/>
          <w:sz w:val="16"/>
          <w:szCs w:val="16"/>
        </w:rPr>
        <w:t>Sociedad</w:t>
      </w:r>
      <w:r w:rsidRPr="00E903EF">
        <w:rPr>
          <w:rFonts w:ascii="Arial" w:hAnsi="Arial" w:cs="Arial"/>
          <w:sz w:val="16"/>
          <w:szCs w:val="16"/>
        </w:rPr>
        <w:t xml:space="preserve"> es el euro, presentándose las cantidades en esta memoria en dicha moneda.</w:t>
      </w:r>
    </w:p>
    <w:p w14:paraId="5874C9AD" w14:textId="77777777"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2.- BASES DE PRESENTACIÓN DE LAS CUENTAS ANUALES</w:t>
      </w:r>
    </w:p>
    <w:p w14:paraId="1369C865" w14:textId="77777777" w:rsidR="00F767D9" w:rsidRPr="001F76AF" w:rsidRDefault="0027696B" w:rsidP="001F76AF">
      <w:pPr>
        <w:keepNext/>
        <w:spacing w:before="120" w:after="120" w:line="260" w:lineRule="exact"/>
        <w:jc w:val="both"/>
        <w:outlineLvl w:val="1"/>
        <w:rPr>
          <w:rFonts w:ascii="Arial" w:hAnsi="Arial" w:cs="Arial"/>
          <w:b/>
          <w:bCs/>
          <w:sz w:val="16"/>
          <w:szCs w:val="16"/>
        </w:rPr>
      </w:pPr>
      <w:r w:rsidRPr="001F76AF">
        <w:rPr>
          <w:rFonts w:ascii="Arial" w:hAnsi="Arial" w:cs="Arial"/>
          <w:b/>
          <w:bCs/>
          <w:sz w:val="16"/>
          <w:szCs w:val="16"/>
        </w:rPr>
        <w:t>2.1 Imagen Fiel</w:t>
      </w:r>
    </w:p>
    <w:p w14:paraId="5C39764C" w14:textId="77777777" w:rsidR="00F767D9" w:rsidRDefault="0027696B" w:rsidP="001F76AF">
      <w:pPr>
        <w:keepNext/>
        <w:spacing w:before="120" w:after="120" w:line="260" w:lineRule="exact"/>
        <w:jc w:val="both"/>
        <w:outlineLvl w:val="1"/>
        <w:rPr>
          <w:rFonts w:ascii="Arial" w:hAnsi="Arial" w:cs="Arial"/>
          <w:sz w:val="16"/>
          <w:szCs w:val="16"/>
        </w:rPr>
      </w:pPr>
      <w:r w:rsidRPr="00786F5D">
        <w:rPr>
          <w:rFonts w:ascii="Arial" w:hAnsi="Arial" w:cs="Arial"/>
          <w:sz w:val="16"/>
          <w:szCs w:val="16"/>
        </w:rPr>
        <w:t>Las Cuentas Anuales del ejercicio 20</w:t>
      </w:r>
      <w:r w:rsidR="001F76AF">
        <w:rPr>
          <w:rFonts w:ascii="Arial" w:hAnsi="Arial" w:cs="Arial"/>
          <w:sz w:val="16"/>
          <w:szCs w:val="16"/>
        </w:rPr>
        <w:t>20</w:t>
      </w:r>
      <w:r w:rsidRPr="00786F5D">
        <w:rPr>
          <w:rFonts w:ascii="Arial" w:hAnsi="Arial" w:cs="Arial"/>
          <w:sz w:val="16"/>
          <w:szCs w:val="16"/>
        </w:rPr>
        <w:t xml:space="preserve"> adjuntas han sido formuladas por el Órgano de Administración a partir de los registros contables de la So</w:t>
      </w:r>
      <w:r>
        <w:rPr>
          <w:rFonts w:ascii="Arial" w:hAnsi="Arial" w:cs="Arial"/>
          <w:sz w:val="16"/>
          <w:szCs w:val="16"/>
        </w:rPr>
        <w:t>ciedad a 31 de diciembre de 20</w:t>
      </w:r>
      <w:r w:rsidR="001F76AF">
        <w:rPr>
          <w:rFonts w:ascii="Arial" w:hAnsi="Arial" w:cs="Arial"/>
          <w:sz w:val="16"/>
          <w:szCs w:val="16"/>
        </w:rPr>
        <w:t>20</w:t>
      </w:r>
      <w:r w:rsidRPr="00786F5D">
        <w:rPr>
          <w:rFonts w:ascii="Arial" w:hAnsi="Arial" w:cs="Arial"/>
          <w:sz w:val="16"/>
          <w:szCs w:val="16"/>
        </w:rPr>
        <w:t xml:space="preserve"> y en ellas se han aplicado los principios contables y criterios de valoración recogidos en el Real Decreto 1514/2007, por el que se aprueba el Plan General de Contabilidad, el RD 602/2016 y el resto de disposiciones legales vigentes en materia contable, y muestran la imagen fiel del patrimonio, de</w:t>
      </w:r>
      <w:r w:rsidR="008220AC">
        <w:rPr>
          <w:rFonts w:ascii="Arial" w:hAnsi="Arial" w:cs="Arial"/>
          <w:sz w:val="16"/>
          <w:szCs w:val="16"/>
        </w:rPr>
        <w:t xml:space="preserve"> </w:t>
      </w:r>
      <w:r w:rsidRPr="00786F5D">
        <w:rPr>
          <w:rFonts w:ascii="Arial" w:hAnsi="Arial" w:cs="Arial"/>
          <w:sz w:val="16"/>
          <w:szCs w:val="16"/>
        </w:rPr>
        <w:t>la situación financiera y de los resultados de la Sociedad.</w:t>
      </w:r>
    </w:p>
    <w:p w14:paraId="237C36E0" w14:textId="77777777"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 xml:space="preserve">No existen razones excepcionales por las que, para mostrar la imagen fiel, no se hayan aplicado disposiciones legales en materia contable. </w:t>
      </w:r>
    </w:p>
    <w:p w14:paraId="6F51ED1D" w14:textId="77777777"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En el caso de que sea necesario aportar informaciones complementarias, cuando la aplicación de las disposiciones legales no sea suficiente para mostrar la imagen fiel, se indicará su ubicación en la memoria.</w:t>
      </w:r>
    </w:p>
    <w:p w14:paraId="35026527" w14:textId="77777777" w:rsidR="00F767D9" w:rsidRDefault="0027696B" w:rsidP="001F76AF">
      <w:pPr>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Las Cuentas Anuales adjuntas se someterán a la aprobación por </w:t>
      </w:r>
      <w:r w:rsidRPr="00E903EF">
        <w:rPr>
          <w:rFonts w:ascii="Arial" w:hAnsi="Arial" w:cs="Arial"/>
          <w:sz w:val="16"/>
          <w:szCs w:val="16"/>
        </w:rPr>
        <w:t>la Junta General Ordinaria de Accionistas</w:t>
      </w:r>
      <w:r w:rsidRPr="00786F5D">
        <w:rPr>
          <w:rFonts w:ascii="Arial" w:hAnsi="Arial" w:cs="Arial"/>
          <w:sz w:val="16"/>
          <w:szCs w:val="16"/>
        </w:rPr>
        <w:t>, estimándose que serán aprobadas sin modificación alguna.</w:t>
      </w:r>
    </w:p>
    <w:p w14:paraId="37EF4722" w14:textId="77777777" w:rsidR="00F767D9" w:rsidRDefault="0027696B" w:rsidP="001F76AF">
      <w:pPr>
        <w:tabs>
          <w:tab w:val="left" w:pos="850"/>
        </w:tabs>
        <w:spacing w:before="120" w:after="120" w:line="260" w:lineRule="exact"/>
        <w:ind w:right="-1"/>
        <w:jc w:val="both"/>
        <w:rPr>
          <w:rFonts w:ascii="Arial" w:hAnsi="Arial" w:cs="Arial"/>
          <w:sz w:val="16"/>
          <w:szCs w:val="16"/>
        </w:rPr>
      </w:pPr>
      <w:r w:rsidRPr="00786F5D">
        <w:rPr>
          <w:rFonts w:ascii="Arial" w:hAnsi="Arial" w:cs="Arial"/>
          <w:sz w:val="16"/>
          <w:szCs w:val="16"/>
        </w:rPr>
        <w:t xml:space="preserve">Se le aplica la normativa establecida en la Ley de Sociedades de Capital, cuyo texto refundido se aprobó por Real Decreto Legislativo 1/2010 de 2 de Julio, la ley de Sociedades de Capital, Código de Comercio y disposiciones complementarias. </w:t>
      </w:r>
    </w:p>
    <w:p w14:paraId="7188C581" w14:textId="77777777" w:rsidR="00F767D9" w:rsidRPr="001F76AF" w:rsidRDefault="0027696B" w:rsidP="001F76AF">
      <w:pPr>
        <w:spacing w:before="120" w:after="120" w:line="260" w:lineRule="exact"/>
        <w:jc w:val="both"/>
        <w:rPr>
          <w:rFonts w:ascii="Arial" w:hAnsi="Arial" w:cs="Arial"/>
          <w:b/>
          <w:bCs/>
          <w:sz w:val="16"/>
          <w:szCs w:val="16"/>
        </w:rPr>
      </w:pPr>
      <w:r w:rsidRPr="001F76AF">
        <w:rPr>
          <w:rFonts w:ascii="Arial" w:hAnsi="Arial" w:cs="Arial"/>
          <w:b/>
          <w:bCs/>
          <w:sz w:val="16"/>
          <w:szCs w:val="16"/>
        </w:rPr>
        <w:t>2.2 Principios Contables no obligatorios aplicados</w:t>
      </w:r>
    </w:p>
    <w:p w14:paraId="270DE41F" w14:textId="77777777"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No se han aplicado principios contables no obligatorios</w:t>
      </w:r>
    </w:p>
    <w:p w14:paraId="5AF52F49" w14:textId="77777777" w:rsidR="00F767D9" w:rsidRPr="001F76AF" w:rsidRDefault="0027696B" w:rsidP="001F76AF">
      <w:pPr>
        <w:spacing w:before="120" w:after="120" w:line="260" w:lineRule="exact"/>
        <w:jc w:val="both"/>
        <w:rPr>
          <w:rFonts w:ascii="Arial" w:hAnsi="Arial" w:cs="Arial"/>
          <w:b/>
          <w:bCs/>
          <w:sz w:val="16"/>
          <w:szCs w:val="16"/>
        </w:rPr>
      </w:pPr>
      <w:r w:rsidRPr="001F76AF">
        <w:rPr>
          <w:rFonts w:ascii="Arial" w:hAnsi="Arial" w:cs="Arial"/>
          <w:b/>
          <w:bCs/>
          <w:sz w:val="16"/>
          <w:szCs w:val="16"/>
        </w:rPr>
        <w:t>2.3 Aspectos críticos de la valoración y estimación de la incertidumbre:</w:t>
      </w:r>
    </w:p>
    <w:p w14:paraId="0B23DBF0" w14:textId="77777777" w:rsidR="00F767D9" w:rsidRDefault="0027696B"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La Sociedad ha elaborado sus estados financieros bajo el principio de empresa en funcionamiento, sin que exista ningún tipo de riesgo importante que pueda suponer cambios significativos en el valor de los activos o pasivos en el ejercicio siguiente. </w:t>
      </w:r>
    </w:p>
    <w:p w14:paraId="79B9468C" w14:textId="77777777" w:rsidR="00F767D9" w:rsidRDefault="0027696B"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La información contenida en estas cuentas anuales es responsabilidad de los Administradores de la Sociedad.</w:t>
      </w:r>
    </w:p>
    <w:p w14:paraId="53D46A2F" w14:textId="77777777" w:rsidR="00F767D9" w:rsidRDefault="0027696B"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En las cuentas anuales adjuntas se han utilizado ocasionalmente estimaciones realizadas por la Dirección de la Sociedad para cuantificar algunos de los activos, pasivos, ingresos, gastos y compromisos que figuran registrados en ella. Básicamente, estas estimaciones se refieren a: </w:t>
      </w:r>
    </w:p>
    <w:p w14:paraId="16FA7AB2" w14:textId="77777777" w:rsidR="00F767D9" w:rsidRPr="005173F2" w:rsidRDefault="0027696B"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 Vida útil de los activos materiales e intangibles:</w:t>
      </w:r>
    </w:p>
    <w:p w14:paraId="2241CE8A" w14:textId="77777777"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14:paraId="519D4FBC" w14:textId="77777777" w:rsidR="00F767D9" w:rsidRPr="005173F2" w:rsidRDefault="0027696B" w:rsidP="001F76AF">
      <w:pPr>
        <w:autoSpaceDE w:val="0"/>
        <w:autoSpaceDN w:val="0"/>
        <w:adjustRightInd w:val="0"/>
        <w:spacing w:before="120" w:after="120" w:line="260" w:lineRule="exact"/>
        <w:rPr>
          <w:rFonts w:ascii="Arial" w:hAnsi="Arial" w:cs="Arial"/>
          <w:b/>
          <w:bCs/>
          <w:sz w:val="16"/>
          <w:szCs w:val="16"/>
        </w:rPr>
      </w:pPr>
      <w:r w:rsidRPr="005173F2">
        <w:rPr>
          <w:rFonts w:ascii="Arial" w:hAnsi="Arial" w:cs="Arial"/>
          <w:b/>
          <w:bCs/>
          <w:sz w:val="16"/>
          <w:szCs w:val="16"/>
        </w:rPr>
        <w:t>2.4 Comparación de la información</w:t>
      </w:r>
    </w:p>
    <w:p w14:paraId="1B08C3B4" w14:textId="77777777" w:rsidR="00F767D9" w:rsidRDefault="0027696B" w:rsidP="001F76AF">
      <w:pPr>
        <w:spacing w:before="120" w:after="120" w:line="260" w:lineRule="exact"/>
        <w:jc w:val="both"/>
        <w:rPr>
          <w:rFonts w:ascii="Arial" w:hAnsi="Arial" w:cs="Arial"/>
          <w:sz w:val="16"/>
          <w:szCs w:val="16"/>
        </w:rPr>
      </w:pPr>
      <w:bookmarkStart w:id="0" w:name="_Toc221951444"/>
      <w:r w:rsidRPr="00786F5D">
        <w:rPr>
          <w:rFonts w:ascii="Arial" w:hAnsi="Arial" w:cs="Arial"/>
          <w:sz w:val="16"/>
          <w:szCs w:val="16"/>
        </w:rPr>
        <w:t>Las cuentas anuales presentan a efectos comparativos, con cada una de las partidas del balance de situación y de la cuenta de pérdidas y ganancias, además de las cifras del ejercicio 20</w:t>
      </w:r>
      <w:r w:rsidR="005173F2">
        <w:rPr>
          <w:rFonts w:ascii="Arial" w:hAnsi="Arial" w:cs="Arial"/>
          <w:sz w:val="16"/>
          <w:szCs w:val="16"/>
        </w:rPr>
        <w:t>20</w:t>
      </w:r>
      <w:r w:rsidRPr="00786F5D">
        <w:rPr>
          <w:rFonts w:ascii="Arial" w:hAnsi="Arial" w:cs="Arial"/>
          <w:sz w:val="16"/>
          <w:szCs w:val="16"/>
        </w:rPr>
        <w:t>, las correspondientes al ejercicio anterior. Asimismo, la información contenida en esta memoria referida al ejercicio 20</w:t>
      </w:r>
      <w:r w:rsidR="005173F2">
        <w:rPr>
          <w:rFonts w:ascii="Arial" w:hAnsi="Arial" w:cs="Arial"/>
          <w:sz w:val="16"/>
          <w:szCs w:val="16"/>
        </w:rPr>
        <w:t>20</w:t>
      </w:r>
      <w:r w:rsidRPr="00786F5D">
        <w:rPr>
          <w:rFonts w:ascii="Arial" w:hAnsi="Arial" w:cs="Arial"/>
          <w:sz w:val="16"/>
          <w:szCs w:val="16"/>
        </w:rPr>
        <w:t xml:space="preserve"> se presenta, a efectos comparativos con l</w:t>
      </w:r>
      <w:r>
        <w:rPr>
          <w:rFonts w:ascii="Arial" w:hAnsi="Arial" w:cs="Arial"/>
          <w:sz w:val="16"/>
          <w:szCs w:val="16"/>
        </w:rPr>
        <w:t>a información del ejercicio 201</w:t>
      </w:r>
      <w:r w:rsidR="005173F2">
        <w:rPr>
          <w:rFonts w:ascii="Arial" w:hAnsi="Arial" w:cs="Arial"/>
          <w:sz w:val="16"/>
          <w:szCs w:val="16"/>
        </w:rPr>
        <w:t>9</w:t>
      </w:r>
      <w:r w:rsidRPr="00786F5D">
        <w:rPr>
          <w:rFonts w:ascii="Arial" w:hAnsi="Arial" w:cs="Arial"/>
          <w:sz w:val="16"/>
          <w:szCs w:val="16"/>
        </w:rPr>
        <w:t>.</w:t>
      </w:r>
    </w:p>
    <w:p w14:paraId="3A489327" w14:textId="77777777"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La Sociedad</w:t>
      </w:r>
      <w:r w:rsidR="008220AC">
        <w:rPr>
          <w:rFonts w:ascii="Arial" w:hAnsi="Arial" w:cs="Arial"/>
          <w:sz w:val="16"/>
          <w:szCs w:val="16"/>
        </w:rPr>
        <w:t xml:space="preserve"> </w:t>
      </w:r>
      <w:r w:rsidRPr="00786F5D">
        <w:rPr>
          <w:rFonts w:ascii="Arial" w:hAnsi="Arial" w:cs="Arial"/>
          <w:sz w:val="16"/>
          <w:szCs w:val="16"/>
        </w:rPr>
        <w:t>está obligada a auditar las cuentas anuales de los ejercici</w:t>
      </w:r>
      <w:r>
        <w:rPr>
          <w:rFonts w:ascii="Arial" w:hAnsi="Arial" w:cs="Arial"/>
          <w:sz w:val="16"/>
          <w:szCs w:val="16"/>
        </w:rPr>
        <w:t>os 20</w:t>
      </w:r>
      <w:r w:rsidR="005173F2">
        <w:rPr>
          <w:rFonts w:ascii="Arial" w:hAnsi="Arial" w:cs="Arial"/>
          <w:sz w:val="16"/>
          <w:szCs w:val="16"/>
        </w:rPr>
        <w:t>20</w:t>
      </w:r>
      <w:r>
        <w:rPr>
          <w:rFonts w:ascii="Arial" w:hAnsi="Arial" w:cs="Arial"/>
          <w:sz w:val="16"/>
          <w:szCs w:val="16"/>
        </w:rPr>
        <w:t xml:space="preserve"> y 201</w:t>
      </w:r>
      <w:r w:rsidR="005173F2">
        <w:rPr>
          <w:rFonts w:ascii="Arial" w:hAnsi="Arial" w:cs="Arial"/>
          <w:sz w:val="16"/>
          <w:szCs w:val="16"/>
        </w:rPr>
        <w:t>9</w:t>
      </w:r>
      <w:r w:rsidRPr="00786F5D">
        <w:rPr>
          <w:rFonts w:ascii="Arial" w:hAnsi="Arial" w:cs="Arial"/>
          <w:sz w:val="16"/>
          <w:szCs w:val="16"/>
        </w:rPr>
        <w:t xml:space="preserve">. </w:t>
      </w:r>
      <w:r w:rsidRPr="00096ABF">
        <w:rPr>
          <w:rFonts w:ascii="Arial" w:hAnsi="Arial" w:cs="Arial"/>
          <w:sz w:val="16"/>
          <w:szCs w:val="16"/>
        </w:rPr>
        <w:t>Ambos se encuentran auditados</w:t>
      </w:r>
      <w:r>
        <w:rPr>
          <w:rFonts w:ascii="Arial" w:hAnsi="Arial" w:cs="Arial"/>
          <w:sz w:val="16"/>
          <w:szCs w:val="16"/>
        </w:rPr>
        <w:t>.</w:t>
      </w:r>
    </w:p>
    <w:p w14:paraId="0D4212F1" w14:textId="77777777" w:rsidR="00F767D9" w:rsidRPr="005173F2" w:rsidRDefault="0027696B"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2.5 Elementos Recogidos en Varias Partidas:</w:t>
      </w:r>
    </w:p>
    <w:p w14:paraId="3ADD5DE0" w14:textId="77777777"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No se presentan elementos patrimoniales registrados en dos o más partidas del balance.</w:t>
      </w:r>
    </w:p>
    <w:p w14:paraId="5967284D" w14:textId="77777777" w:rsidR="00F767D9" w:rsidRPr="005173F2" w:rsidRDefault="0027696B" w:rsidP="006C0FBD">
      <w:pPr>
        <w:keepNext/>
        <w:keepLines/>
        <w:spacing w:before="120" w:after="120" w:line="260" w:lineRule="exact"/>
        <w:rPr>
          <w:rFonts w:ascii="Arial" w:hAnsi="Arial" w:cs="Arial"/>
          <w:b/>
          <w:bCs/>
          <w:sz w:val="16"/>
          <w:szCs w:val="16"/>
        </w:rPr>
      </w:pPr>
      <w:r w:rsidRPr="005173F2">
        <w:rPr>
          <w:rFonts w:ascii="Arial" w:hAnsi="Arial" w:cs="Arial"/>
          <w:b/>
          <w:bCs/>
          <w:sz w:val="16"/>
          <w:szCs w:val="16"/>
        </w:rPr>
        <w:t>2.6 Cambios en criterios contables</w:t>
      </w:r>
    </w:p>
    <w:p w14:paraId="6581E837" w14:textId="77777777" w:rsidR="00F767D9" w:rsidRDefault="0027696B" w:rsidP="006C0FBD">
      <w:pPr>
        <w:keepNext/>
        <w:keepLines/>
        <w:spacing w:before="120" w:after="120" w:line="260" w:lineRule="exact"/>
        <w:rPr>
          <w:rFonts w:ascii="Arial" w:hAnsi="Arial" w:cs="Arial"/>
          <w:sz w:val="16"/>
          <w:szCs w:val="16"/>
        </w:rPr>
      </w:pPr>
      <w:r>
        <w:rPr>
          <w:rFonts w:ascii="Arial" w:hAnsi="Arial" w:cs="Arial"/>
          <w:sz w:val="16"/>
          <w:szCs w:val="16"/>
        </w:rPr>
        <w:t>Durante el ejercicio 20</w:t>
      </w:r>
      <w:r w:rsidR="005173F2">
        <w:rPr>
          <w:rFonts w:ascii="Arial" w:hAnsi="Arial" w:cs="Arial"/>
          <w:sz w:val="16"/>
          <w:szCs w:val="16"/>
        </w:rPr>
        <w:t>20</w:t>
      </w:r>
      <w:r w:rsidRPr="00786F5D">
        <w:rPr>
          <w:rFonts w:ascii="Arial" w:hAnsi="Arial" w:cs="Arial"/>
          <w:sz w:val="16"/>
          <w:szCs w:val="16"/>
        </w:rPr>
        <w:t xml:space="preserve"> no se han producido cambios significativos de criterios contables respecto a los criterios aplicados en el ejercicio anterior.</w:t>
      </w:r>
    </w:p>
    <w:bookmarkEnd w:id="0"/>
    <w:p w14:paraId="43B66271" w14:textId="77777777" w:rsidR="00F767D9" w:rsidRPr="005173F2" w:rsidRDefault="0027696B" w:rsidP="00E56EDB">
      <w:pPr>
        <w:keepNext/>
        <w:keepLines/>
        <w:spacing w:before="120" w:after="120" w:line="260" w:lineRule="exact"/>
        <w:jc w:val="both"/>
        <w:rPr>
          <w:rFonts w:ascii="Arial" w:hAnsi="Arial" w:cs="Arial"/>
          <w:b/>
          <w:bCs/>
          <w:sz w:val="16"/>
          <w:szCs w:val="16"/>
        </w:rPr>
      </w:pPr>
      <w:r w:rsidRPr="005173F2">
        <w:rPr>
          <w:rFonts w:ascii="Arial" w:hAnsi="Arial" w:cs="Arial"/>
          <w:b/>
          <w:bCs/>
          <w:sz w:val="16"/>
          <w:szCs w:val="16"/>
        </w:rPr>
        <w:t>2.7 Corrección de errores</w:t>
      </w:r>
    </w:p>
    <w:p w14:paraId="46EB686F" w14:textId="77777777" w:rsidR="00F767D9" w:rsidRDefault="0027696B" w:rsidP="00E56EDB">
      <w:pPr>
        <w:keepNext/>
        <w:keepLines/>
        <w:spacing w:before="120" w:after="120" w:line="260" w:lineRule="exact"/>
        <w:jc w:val="both"/>
        <w:rPr>
          <w:rFonts w:ascii="Arial" w:hAnsi="Arial" w:cs="Arial"/>
          <w:sz w:val="16"/>
          <w:szCs w:val="16"/>
        </w:rPr>
      </w:pPr>
      <w:r w:rsidRPr="00786F5D">
        <w:rPr>
          <w:rFonts w:ascii="Arial" w:hAnsi="Arial" w:cs="Arial"/>
          <w:sz w:val="16"/>
          <w:szCs w:val="16"/>
        </w:rPr>
        <w:t>Las cuentas anuales del ejercicio 20</w:t>
      </w:r>
      <w:r w:rsidR="005173F2">
        <w:rPr>
          <w:rFonts w:ascii="Arial" w:hAnsi="Arial" w:cs="Arial"/>
          <w:sz w:val="16"/>
          <w:szCs w:val="16"/>
        </w:rPr>
        <w:t>20</w:t>
      </w:r>
      <w:r w:rsidRPr="00786F5D">
        <w:rPr>
          <w:rFonts w:ascii="Arial" w:hAnsi="Arial" w:cs="Arial"/>
          <w:sz w:val="16"/>
          <w:szCs w:val="16"/>
        </w:rPr>
        <w:t xml:space="preserve"> no incluyen ajustes realizados como consecuencia de errores detectados en el ejercicio. </w:t>
      </w:r>
    </w:p>
    <w:p w14:paraId="50124CEE" w14:textId="77777777" w:rsidR="00F767D9" w:rsidRPr="005173F2" w:rsidRDefault="0027696B"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2.8 Importancia relativa</w:t>
      </w:r>
    </w:p>
    <w:p w14:paraId="691E21CC" w14:textId="77777777" w:rsidR="00F767D9" w:rsidRDefault="0027696B" w:rsidP="006E2457">
      <w:pPr>
        <w:spacing w:before="120" w:after="120" w:line="260" w:lineRule="exact"/>
        <w:jc w:val="both"/>
        <w:rPr>
          <w:rFonts w:ascii="Arial" w:hAnsi="Arial" w:cs="Arial"/>
          <w:sz w:val="16"/>
          <w:szCs w:val="16"/>
        </w:rPr>
      </w:pPr>
      <w:r w:rsidRPr="00786F5D">
        <w:rPr>
          <w:rFonts w:ascii="Arial" w:hAnsi="Arial" w:cs="Arial"/>
          <w:sz w:val="16"/>
          <w:szCs w:val="16"/>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w:t>
      </w:r>
      <w:r>
        <w:rPr>
          <w:rFonts w:ascii="Arial" w:hAnsi="Arial" w:cs="Arial"/>
          <w:sz w:val="16"/>
          <w:szCs w:val="16"/>
        </w:rPr>
        <w:t>entas anuales del ejercicio 20</w:t>
      </w:r>
      <w:r w:rsidR="005173F2">
        <w:rPr>
          <w:rFonts w:ascii="Arial" w:hAnsi="Arial" w:cs="Arial"/>
          <w:sz w:val="16"/>
          <w:szCs w:val="16"/>
        </w:rPr>
        <w:t>20</w:t>
      </w:r>
      <w:r w:rsidRPr="00786F5D">
        <w:rPr>
          <w:rFonts w:ascii="Arial" w:hAnsi="Arial" w:cs="Arial"/>
          <w:sz w:val="16"/>
          <w:szCs w:val="16"/>
        </w:rPr>
        <w:t>.</w:t>
      </w:r>
    </w:p>
    <w:p w14:paraId="4403790F" w14:textId="77777777" w:rsidR="007F1852" w:rsidRDefault="0027696B" w:rsidP="006E2457">
      <w:pPr>
        <w:spacing w:before="360" w:after="120" w:line="260" w:lineRule="exact"/>
        <w:ind w:left="567" w:hanging="567"/>
        <w:jc w:val="both"/>
        <w:rPr>
          <w:rFonts w:ascii="Arial" w:hAnsi="Arial" w:cs="Arial"/>
          <w:b/>
          <w:sz w:val="16"/>
          <w:szCs w:val="16"/>
        </w:rPr>
      </w:pPr>
      <w:r w:rsidRPr="00E903EF">
        <w:rPr>
          <w:rFonts w:ascii="Arial" w:hAnsi="Arial" w:cs="Arial"/>
          <w:b/>
          <w:sz w:val="16"/>
          <w:szCs w:val="16"/>
        </w:rPr>
        <w:t>3.- DISTRIBUCIÓN DE RESULTADOS</w:t>
      </w:r>
    </w:p>
    <w:p w14:paraId="54480825"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Consejo de Administración propondrá a la Junta General de Accionistas la aprobación de la distribución de resultados que se indica a continuación:</w:t>
      </w:r>
    </w:p>
    <w:tbl>
      <w:tblPr>
        <w:tblW w:w="5000" w:type="pct"/>
        <w:tblCellMar>
          <w:left w:w="70" w:type="dxa"/>
          <w:right w:w="70" w:type="dxa"/>
        </w:tblCellMar>
        <w:tblLook w:val="04A0" w:firstRow="1" w:lastRow="0" w:firstColumn="1" w:lastColumn="0" w:noHBand="0" w:noVBand="1"/>
      </w:tblPr>
      <w:tblGrid>
        <w:gridCol w:w="5470"/>
        <w:gridCol w:w="1873"/>
        <w:gridCol w:w="1584"/>
      </w:tblGrid>
      <w:tr w:rsidR="005173F2" w:rsidRPr="005173F2" w14:paraId="2BA2C301" w14:textId="77777777" w:rsidTr="00C10A4A">
        <w:trPr>
          <w:trHeight w:val="255"/>
        </w:trPr>
        <w:tc>
          <w:tcPr>
            <w:tcW w:w="3064" w:type="pct"/>
            <w:tcBorders>
              <w:top w:val="nil"/>
              <w:left w:val="nil"/>
              <w:bottom w:val="nil"/>
              <w:right w:val="nil"/>
            </w:tcBorders>
            <w:shd w:val="clear" w:color="auto" w:fill="auto"/>
            <w:noWrap/>
            <w:vAlign w:val="bottom"/>
            <w:hideMark/>
          </w:tcPr>
          <w:p w14:paraId="6A6D4928" w14:textId="77777777" w:rsidR="005173F2" w:rsidRPr="005173F2" w:rsidRDefault="005173F2" w:rsidP="005173F2">
            <w:pPr>
              <w:jc w:val="center"/>
              <w:rPr>
                <w:rFonts w:ascii="Arial" w:hAnsi="Arial" w:cs="Arial"/>
                <w:b/>
                <w:bCs/>
                <w:sz w:val="16"/>
                <w:szCs w:val="16"/>
              </w:rPr>
            </w:pPr>
          </w:p>
        </w:tc>
        <w:tc>
          <w:tcPr>
            <w:tcW w:w="1049" w:type="pct"/>
            <w:tcBorders>
              <w:top w:val="single" w:sz="4" w:space="0" w:color="auto"/>
              <w:left w:val="single" w:sz="4" w:space="0" w:color="auto"/>
              <w:bottom w:val="single" w:sz="4" w:space="0" w:color="auto"/>
              <w:right w:val="nil"/>
            </w:tcBorders>
            <w:shd w:val="clear" w:color="000000" w:fill="D9D9D9"/>
            <w:noWrap/>
            <w:vAlign w:val="bottom"/>
            <w:hideMark/>
          </w:tcPr>
          <w:p w14:paraId="7D9C7BF0" w14:textId="77777777" w:rsidR="005173F2" w:rsidRPr="0071577F" w:rsidRDefault="005173F2" w:rsidP="005173F2">
            <w:pPr>
              <w:jc w:val="center"/>
              <w:rPr>
                <w:rFonts w:ascii="Arial" w:hAnsi="Arial" w:cs="Arial"/>
                <w:b/>
                <w:bCs/>
                <w:sz w:val="16"/>
                <w:szCs w:val="16"/>
              </w:rPr>
            </w:pPr>
            <w:r w:rsidRPr="0071577F">
              <w:rPr>
                <w:rFonts w:ascii="Arial" w:hAnsi="Arial" w:cs="Arial"/>
                <w:b/>
                <w:bCs/>
                <w:sz w:val="16"/>
                <w:szCs w:val="16"/>
              </w:rPr>
              <w:t>2020</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74BA26A" w14:textId="77777777" w:rsidR="005173F2" w:rsidRPr="005173F2" w:rsidRDefault="005173F2" w:rsidP="005173F2">
            <w:pPr>
              <w:jc w:val="center"/>
              <w:rPr>
                <w:rFonts w:ascii="Arial" w:hAnsi="Arial" w:cs="Arial"/>
                <w:b/>
                <w:bCs/>
                <w:sz w:val="16"/>
                <w:szCs w:val="16"/>
              </w:rPr>
            </w:pPr>
            <w:r w:rsidRPr="005173F2">
              <w:rPr>
                <w:rFonts w:ascii="Arial" w:hAnsi="Arial" w:cs="Arial"/>
                <w:b/>
                <w:bCs/>
                <w:sz w:val="16"/>
                <w:szCs w:val="16"/>
              </w:rPr>
              <w:t>2019</w:t>
            </w:r>
          </w:p>
        </w:tc>
      </w:tr>
      <w:tr w:rsidR="005173F2" w:rsidRPr="005173F2" w14:paraId="6BF0947B" w14:textId="77777777" w:rsidTr="00E56EDB">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1FD901" w14:textId="77777777" w:rsidR="005173F2" w:rsidRPr="005173F2" w:rsidRDefault="005173F2" w:rsidP="005173F2">
            <w:pPr>
              <w:jc w:val="center"/>
              <w:rPr>
                <w:rFonts w:ascii="Arial" w:hAnsi="Arial" w:cs="Arial"/>
                <w:b/>
                <w:bCs/>
                <w:sz w:val="16"/>
                <w:szCs w:val="16"/>
              </w:rPr>
            </w:pPr>
            <w:r w:rsidRPr="005173F2">
              <w:rPr>
                <w:rFonts w:ascii="Arial" w:hAnsi="Arial" w:cs="Arial"/>
                <w:b/>
                <w:bCs/>
                <w:sz w:val="16"/>
                <w:szCs w:val="16"/>
              </w:rPr>
              <w:t>Base de reparto</w:t>
            </w:r>
          </w:p>
        </w:tc>
        <w:tc>
          <w:tcPr>
            <w:tcW w:w="1049" w:type="pct"/>
            <w:tcBorders>
              <w:top w:val="single" w:sz="4" w:space="0" w:color="auto"/>
              <w:left w:val="single" w:sz="4" w:space="0" w:color="auto"/>
              <w:bottom w:val="single" w:sz="4" w:space="0" w:color="auto"/>
              <w:right w:val="nil"/>
            </w:tcBorders>
            <w:shd w:val="clear" w:color="000000" w:fill="D9D9D9"/>
            <w:noWrap/>
            <w:vAlign w:val="center"/>
            <w:hideMark/>
          </w:tcPr>
          <w:p w14:paraId="46D4B475" w14:textId="77777777" w:rsidR="005173F2" w:rsidRPr="0071577F" w:rsidRDefault="005173F2" w:rsidP="00E56EDB">
            <w:pPr>
              <w:jc w:val="right"/>
              <w:rPr>
                <w:rFonts w:ascii="Arial" w:hAnsi="Arial" w:cs="Arial"/>
                <w:b/>
                <w:bCs/>
                <w:sz w:val="16"/>
                <w:szCs w:val="16"/>
              </w:rPr>
            </w:pPr>
            <w:r w:rsidRPr="0071577F">
              <w:rPr>
                <w:rFonts w:ascii="Arial" w:hAnsi="Arial" w:cs="Arial"/>
                <w:b/>
                <w:bCs/>
                <w:sz w:val="16"/>
                <w:szCs w:val="16"/>
              </w:rPr>
              <w:t>Importe</w:t>
            </w:r>
          </w:p>
        </w:tc>
        <w:tc>
          <w:tcPr>
            <w:tcW w:w="887" w:type="pct"/>
            <w:tcBorders>
              <w:top w:val="nil"/>
              <w:left w:val="single" w:sz="4" w:space="0" w:color="auto"/>
              <w:bottom w:val="single" w:sz="4" w:space="0" w:color="auto"/>
              <w:right w:val="single" w:sz="4" w:space="0" w:color="auto"/>
            </w:tcBorders>
            <w:shd w:val="clear" w:color="000000" w:fill="D9D9D9"/>
            <w:noWrap/>
            <w:vAlign w:val="center"/>
            <w:hideMark/>
          </w:tcPr>
          <w:p w14:paraId="691BD613" w14:textId="77777777" w:rsidR="005173F2" w:rsidRPr="005173F2" w:rsidRDefault="005173F2" w:rsidP="00E56EDB">
            <w:pPr>
              <w:jc w:val="right"/>
              <w:rPr>
                <w:rFonts w:ascii="Arial" w:hAnsi="Arial" w:cs="Arial"/>
                <w:b/>
                <w:bCs/>
                <w:sz w:val="16"/>
                <w:szCs w:val="16"/>
              </w:rPr>
            </w:pPr>
            <w:r w:rsidRPr="005173F2">
              <w:rPr>
                <w:rFonts w:ascii="Arial" w:hAnsi="Arial" w:cs="Arial"/>
                <w:b/>
                <w:bCs/>
                <w:sz w:val="16"/>
                <w:szCs w:val="16"/>
              </w:rPr>
              <w:t>Importe</w:t>
            </w:r>
          </w:p>
        </w:tc>
      </w:tr>
      <w:tr w:rsidR="005173F2" w:rsidRPr="005173F2" w14:paraId="0BB480B8" w14:textId="77777777" w:rsidTr="00E56EDB">
        <w:trPr>
          <w:trHeight w:val="240"/>
        </w:trPr>
        <w:tc>
          <w:tcPr>
            <w:tcW w:w="3064" w:type="pct"/>
            <w:tcBorders>
              <w:top w:val="nil"/>
              <w:left w:val="single" w:sz="4" w:space="0" w:color="auto"/>
              <w:bottom w:val="nil"/>
              <w:right w:val="single" w:sz="4" w:space="0" w:color="auto"/>
            </w:tcBorders>
            <w:shd w:val="clear" w:color="auto" w:fill="auto"/>
            <w:noWrap/>
            <w:vAlign w:val="center"/>
            <w:hideMark/>
          </w:tcPr>
          <w:p w14:paraId="077D1D03" w14:textId="77777777" w:rsidR="005173F2" w:rsidRPr="005173F2" w:rsidRDefault="005173F2" w:rsidP="00E56EDB">
            <w:pPr>
              <w:rPr>
                <w:rFonts w:ascii="Arial" w:hAnsi="Arial" w:cs="Arial"/>
                <w:sz w:val="16"/>
                <w:szCs w:val="16"/>
              </w:rPr>
            </w:pPr>
            <w:r w:rsidRPr="005173F2">
              <w:rPr>
                <w:rFonts w:ascii="Arial" w:hAnsi="Arial" w:cs="Arial"/>
                <w:sz w:val="16"/>
                <w:szCs w:val="16"/>
              </w:rPr>
              <w:t xml:space="preserve">Saldo de la cuenta de pérdidas y ganancias </w:t>
            </w:r>
          </w:p>
        </w:tc>
        <w:tc>
          <w:tcPr>
            <w:tcW w:w="1049" w:type="pct"/>
            <w:tcBorders>
              <w:top w:val="nil"/>
              <w:left w:val="single" w:sz="4" w:space="0" w:color="auto"/>
              <w:bottom w:val="nil"/>
              <w:right w:val="nil"/>
            </w:tcBorders>
            <w:shd w:val="clear" w:color="auto" w:fill="auto"/>
            <w:noWrap/>
            <w:vAlign w:val="center"/>
            <w:hideMark/>
          </w:tcPr>
          <w:p w14:paraId="65CEA5F9" w14:textId="77777777" w:rsidR="005173F2" w:rsidRPr="0052351B" w:rsidRDefault="0034068E" w:rsidP="0034068E">
            <w:pPr>
              <w:jc w:val="right"/>
              <w:rPr>
                <w:rFonts w:ascii="Arial" w:hAnsi="Arial" w:cs="Arial"/>
                <w:sz w:val="16"/>
                <w:szCs w:val="16"/>
              </w:rPr>
            </w:pPr>
            <w:r w:rsidRPr="0052351B">
              <w:rPr>
                <w:rFonts w:ascii="Arial" w:hAnsi="Arial" w:cs="Arial"/>
                <w:sz w:val="16"/>
                <w:szCs w:val="16"/>
              </w:rPr>
              <w:t>2.550.001,09</w:t>
            </w:r>
          </w:p>
        </w:tc>
        <w:tc>
          <w:tcPr>
            <w:tcW w:w="887" w:type="pct"/>
            <w:tcBorders>
              <w:top w:val="nil"/>
              <w:left w:val="single" w:sz="4" w:space="0" w:color="auto"/>
              <w:bottom w:val="nil"/>
              <w:right w:val="single" w:sz="4" w:space="0" w:color="auto"/>
            </w:tcBorders>
            <w:shd w:val="clear" w:color="auto" w:fill="auto"/>
            <w:noWrap/>
            <w:vAlign w:val="center"/>
            <w:hideMark/>
          </w:tcPr>
          <w:p w14:paraId="43C22FE7" w14:textId="77777777" w:rsidR="005173F2" w:rsidRPr="005173F2" w:rsidRDefault="005173F2" w:rsidP="00E56EDB">
            <w:pPr>
              <w:jc w:val="right"/>
              <w:rPr>
                <w:rFonts w:ascii="Arial" w:hAnsi="Arial" w:cs="Arial"/>
                <w:sz w:val="16"/>
                <w:szCs w:val="16"/>
              </w:rPr>
            </w:pPr>
            <w:r w:rsidRPr="005173F2">
              <w:rPr>
                <w:rFonts w:ascii="Arial" w:hAnsi="Arial" w:cs="Arial"/>
                <w:sz w:val="16"/>
                <w:szCs w:val="16"/>
              </w:rPr>
              <w:t>6.508.782,84</w:t>
            </w:r>
          </w:p>
        </w:tc>
      </w:tr>
      <w:tr w:rsidR="005173F2" w:rsidRPr="005173F2" w14:paraId="439CE9A3" w14:textId="77777777" w:rsidTr="00E56EDB">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BAD77B" w14:textId="77777777" w:rsidR="005173F2" w:rsidRPr="005173F2" w:rsidRDefault="005173F2" w:rsidP="00E56EDB">
            <w:pPr>
              <w:rPr>
                <w:rFonts w:ascii="Arial" w:hAnsi="Arial" w:cs="Arial"/>
                <w:sz w:val="16"/>
                <w:szCs w:val="16"/>
              </w:rPr>
            </w:pPr>
            <w:r w:rsidRPr="005173F2">
              <w:rPr>
                <w:rFonts w:ascii="Arial" w:hAnsi="Arial" w:cs="Arial"/>
                <w:sz w:val="16"/>
                <w:szCs w:val="16"/>
              </w:rPr>
              <w:t>Total</w:t>
            </w:r>
          </w:p>
        </w:tc>
        <w:tc>
          <w:tcPr>
            <w:tcW w:w="1049" w:type="pct"/>
            <w:tcBorders>
              <w:top w:val="single" w:sz="4" w:space="0" w:color="auto"/>
              <w:left w:val="single" w:sz="4" w:space="0" w:color="auto"/>
              <w:bottom w:val="single" w:sz="4" w:space="0" w:color="auto"/>
              <w:right w:val="nil"/>
            </w:tcBorders>
            <w:shd w:val="clear" w:color="000000" w:fill="D9D9D9"/>
            <w:noWrap/>
            <w:vAlign w:val="center"/>
            <w:hideMark/>
          </w:tcPr>
          <w:p w14:paraId="68E94BD8" w14:textId="77777777" w:rsidR="005173F2" w:rsidRPr="0052351B" w:rsidRDefault="0034068E" w:rsidP="0034068E">
            <w:pPr>
              <w:jc w:val="right"/>
              <w:rPr>
                <w:rFonts w:ascii="Arial" w:hAnsi="Arial" w:cs="Arial"/>
                <w:sz w:val="16"/>
                <w:szCs w:val="16"/>
              </w:rPr>
            </w:pPr>
            <w:r w:rsidRPr="0052351B">
              <w:rPr>
                <w:rFonts w:ascii="Arial" w:hAnsi="Arial" w:cs="Arial"/>
                <w:sz w:val="16"/>
                <w:szCs w:val="16"/>
              </w:rPr>
              <w:t>2.550.001,09</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0F8638" w14:textId="77777777" w:rsidR="005173F2" w:rsidRPr="005173F2" w:rsidRDefault="005173F2" w:rsidP="00E56EDB">
            <w:pPr>
              <w:jc w:val="right"/>
              <w:rPr>
                <w:rFonts w:ascii="Arial" w:hAnsi="Arial" w:cs="Arial"/>
                <w:sz w:val="16"/>
                <w:szCs w:val="16"/>
              </w:rPr>
            </w:pPr>
            <w:r w:rsidRPr="005173F2">
              <w:rPr>
                <w:rFonts w:ascii="Arial" w:hAnsi="Arial" w:cs="Arial"/>
                <w:sz w:val="16"/>
                <w:szCs w:val="16"/>
              </w:rPr>
              <w:t>6.508.782,84</w:t>
            </w:r>
          </w:p>
        </w:tc>
      </w:tr>
      <w:tr w:rsidR="005173F2" w:rsidRPr="00C10A4A" w14:paraId="1A7E4F65" w14:textId="77777777" w:rsidTr="00C10A4A">
        <w:trPr>
          <w:trHeight w:val="113"/>
        </w:trPr>
        <w:tc>
          <w:tcPr>
            <w:tcW w:w="3064" w:type="pct"/>
            <w:tcBorders>
              <w:top w:val="nil"/>
              <w:left w:val="single" w:sz="4" w:space="0" w:color="auto"/>
              <w:bottom w:val="nil"/>
              <w:right w:val="nil"/>
            </w:tcBorders>
            <w:shd w:val="clear" w:color="auto" w:fill="auto"/>
            <w:noWrap/>
            <w:vAlign w:val="center"/>
            <w:hideMark/>
          </w:tcPr>
          <w:p w14:paraId="75BBDD24" w14:textId="77777777" w:rsidR="005173F2" w:rsidRPr="00C10A4A" w:rsidRDefault="005173F2" w:rsidP="00E56EDB">
            <w:pPr>
              <w:rPr>
                <w:rFonts w:ascii="Arial" w:hAnsi="Arial" w:cs="Arial"/>
                <w:sz w:val="10"/>
                <w:szCs w:val="10"/>
              </w:rPr>
            </w:pPr>
            <w:r w:rsidRPr="00C10A4A">
              <w:rPr>
                <w:rFonts w:ascii="Arial" w:hAnsi="Arial" w:cs="Arial"/>
                <w:sz w:val="10"/>
                <w:szCs w:val="10"/>
              </w:rPr>
              <w:t> </w:t>
            </w:r>
          </w:p>
        </w:tc>
        <w:tc>
          <w:tcPr>
            <w:tcW w:w="1049" w:type="pct"/>
            <w:tcBorders>
              <w:top w:val="nil"/>
              <w:left w:val="nil"/>
              <w:bottom w:val="single" w:sz="4" w:space="0" w:color="auto"/>
              <w:right w:val="single" w:sz="4" w:space="0" w:color="auto"/>
            </w:tcBorders>
            <w:shd w:val="clear" w:color="auto" w:fill="auto"/>
            <w:noWrap/>
            <w:vAlign w:val="center"/>
            <w:hideMark/>
          </w:tcPr>
          <w:p w14:paraId="431FA07E" w14:textId="77777777" w:rsidR="005173F2" w:rsidRPr="00C10A4A" w:rsidRDefault="005173F2" w:rsidP="005173F2">
            <w:pPr>
              <w:jc w:val="right"/>
              <w:rPr>
                <w:rFonts w:ascii="Arial" w:hAnsi="Arial" w:cs="Arial"/>
                <w:sz w:val="10"/>
                <w:szCs w:val="10"/>
              </w:rPr>
            </w:pPr>
            <w:r w:rsidRPr="00C10A4A">
              <w:rPr>
                <w:rFonts w:ascii="Arial" w:hAnsi="Arial" w:cs="Arial"/>
                <w:sz w:val="10"/>
                <w:szCs w:val="10"/>
              </w:rPr>
              <w:t> </w:t>
            </w:r>
          </w:p>
        </w:tc>
        <w:tc>
          <w:tcPr>
            <w:tcW w:w="887" w:type="pct"/>
            <w:tcBorders>
              <w:top w:val="nil"/>
              <w:left w:val="nil"/>
              <w:bottom w:val="nil"/>
              <w:right w:val="single" w:sz="4" w:space="0" w:color="auto"/>
            </w:tcBorders>
            <w:shd w:val="clear" w:color="auto" w:fill="auto"/>
            <w:noWrap/>
            <w:vAlign w:val="center"/>
            <w:hideMark/>
          </w:tcPr>
          <w:p w14:paraId="2F5CE9B3" w14:textId="77777777" w:rsidR="005173F2" w:rsidRPr="00C10A4A" w:rsidRDefault="005173F2" w:rsidP="005173F2">
            <w:pPr>
              <w:jc w:val="right"/>
              <w:rPr>
                <w:rFonts w:ascii="Arial" w:hAnsi="Arial" w:cs="Arial"/>
                <w:sz w:val="10"/>
                <w:szCs w:val="10"/>
              </w:rPr>
            </w:pPr>
            <w:r w:rsidRPr="00C10A4A">
              <w:rPr>
                <w:rFonts w:ascii="Arial" w:hAnsi="Arial" w:cs="Arial"/>
                <w:sz w:val="10"/>
                <w:szCs w:val="10"/>
              </w:rPr>
              <w:t> </w:t>
            </w:r>
          </w:p>
        </w:tc>
      </w:tr>
      <w:tr w:rsidR="005173F2" w:rsidRPr="005173F2" w14:paraId="3469B3C4" w14:textId="77777777" w:rsidTr="00E56EDB">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B8A796" w14:textId="77777777" w:rsidR="005173F2" w:rsidRPr="005173F2" w:rsidRDefault="005173F2" w:rsidP="00E56EDB">
            <w:pPr>
              <w:rPr>
                <w:rFonts w:ascii="Arial" w:hAnsi="Arial" w:cs="Arial"/>
                <w:b/>
                <w:bCs/>
                <w:sz w:val="16"/>
                <w:szCs w:val="16"/>
              </w:rPr>
            </w:pPr>
            <w:r w:rsidRPr="005173F2">
              <w:rPr>
                <w:rFonts w:ascii="Arial" w:hAnsi="Arial" w:cs="Arial"/>
                <w:b/>
                <w:bCs/>
                <w:sz w:val="16"/>
                <w:szCs w:val="16"/>
              </w:rPr>
              <w:t>Aplicación</w:t>
            </w:r>
          </w:p>
        </w:tc>
        <w:tc>
          <w:tcPr>
            <w:tcW w:w="1049" w:type="pct"/>
            <w:tcBorders>
              <w:top w:val="single" w:sz="4" w:space="0" w:color="auto"/>
              <w:left w:val="single" w:sz="4" w:space="0" w:color="auto"/>
              <w:bottom w:val="single" w:sz="4" w:space="0" w:color="auto"/>
              <w:right w:val="nil"/>
            </w:tcBorders>
            <w:shd w:val="clear" w:color="000000" w:fill="D9D9D9"/>
            <w:noWrap/>
            <w:vAlign w:val="center"/>
            <w:hideMark/>
          </w:tcPr>
          <w:p w14:paraId="190213CA" w14:textId="77777777" w:rsidR="005173F2" w:rsidRPr="0052351B" w:rsidRDefault="005173F2" w:rsidP="005173F2">
            <w:pPr>
              <w:jc w:val="center"/>
              <w:rPr>
                <w:rFonts w:ascii="Arial" w:hAnsi="Arial" w:cs="Arial"/>
                <w:b/>
                <w:bCs/>
                <w:sz w:val="16"/>
                <w:szCs w:val="16"/>
              </w:rPr>
            </w:pPr>
            <w:r w:rsidRPr="0052351B">
              <w:rPr>
                <w:rFonts w:ascii="Arial" w:hAnsi="Arial" w:cs="Arial"/>
                <w:b/>
                <w:bCs/>
                <w:sz w:val="16"/>
                <w:szCs w:val="16"/>
              </w:rPr>
              <w:t>Importe</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BDEE3E" w14:textId="77777777" w:rsidR="005173F2" w:rsidRPr="005173F2" w:rsidRDefault="005173F2" w:rsidP="005173F2">
            <w:pPr>
              <w:jc w:val="center"/>
              <w:rPr>
                <w:rFonts w:ascii="Arial" w:hAnsi="Arial" w:cs="Arial"/>
                <w:b/>
                <w:bCs/>
                <w:sz w:val="16"/>
                <w:szCs w:val="16"/>
              </w:rPr>
            </w:pPr>
            <w:r w:rsidRPr="005173F2">
              <w:rPr>
                <w:rFonts w:ascii="Arial" w:hAnsi="Arial" w:cs="Arial"/>
                <w:b/>
                <w:bCs/>
                <w:sz w:val="16"/>
                <w:szCs w:val="16"/>
              </w:rPr>
              <w:t>Importe</w:t>
            </w:r>
          </w:p>
        </w:tc>
      </w:tr>
      <w:tr w:rsidR="005173F2" w:rsidRPr="005173F2" w14:paraId="675C9231" w14:textId="77777777" w:rsidTr="00E56EDB">
        <w:trPr>
          <w:trHeight w:val="240"/>
        </w:trPr>
        <w:tc>
          <w:tcPr>
            <w:tcW w:w="3064" w:type="pct"/>
            <w:tcBorders>
              <w:top w:val="nil"/>
              <w:left w:val="single" w:sz="4" w:space="0" w:color="auto"/>
              <w:bottom w:val="nil"/>
              <w:right w:val="single" w:sz="4" w:space="0" w:color="auto"/>
            </w:tcBorders>
            <w:shd w:val="clear" w:color="auto" w:fill="auto"/>
            <w:noWrap/>
            <w:vAlign w:val="center"/>
            <w:hideMark/>
          </w:tcPr>
          <w:p w14:paraId="562227C4" w14:textId="77777777" w:rsidR="005173F2" w:rsidRPr="005173F2" w:rsidRDefault="005173F2" w:rsidP="00E56EDB">
            <w:pPr>
              <w:rPr>
                <w:rFonts w:ascii="Arial" w:hAnsi="Arial" w:cs="Arial"/>
                <w:sz w:val="16"/>
                <w:szCs w:val="16"/>
              </w:rPr>
            </w:pPr>
            <w:r w:rsidRPr="005173F2">
              <w:rPr>
                <w:rFonts w:ascii="Arial" w:hAnsi="Arial" w:cs="Arial"/>
                <w:sz w:val="16"/>
                <w:szCs w:val="16"/>
              </w:rPr>
              <w:t>A reserva legal</w:t>
            </w:r>
          </w:p>
        </w:tc>
        <w:tc>
          <w:tcPr>
            <w:tcW w:w="1049" w:type="pct"/>
            <w:tcBorders>
              <w:top w:val="nil"/>
              <w:left w:val="single" w:sz="4" w:space="0" w:color="auto"/>
              <w:bottom w:val="nil"/>
              <w:right w:val="nil"/>
            </w:tcBorders>
            <w:shd w:val="clear" w:color="auto" w:fill="auto"/>
            <w:noWrap/>
            <w:vAlign w:val="center"/>
          </w:tcPr>
          <w:p w14:paraId="775C6191" w14:textId="77777777" w:rsidR="005173F2" w:rsidRPr="0052351B" w:rsidRDefault="0034068E" w:rsidP="0034068E">
            <w:pPr>
              <w:jc w:val="right"/>
              <w:rPr>
                <w:rFonts w:ascii="Arial" w:hAnsi="Arial" w:cs="Arial"/>
                <w:sz w:val="16"/>
                <w:szCs w:val="16"/>
              </w:rPr>
            </w:pPr>
            <w:r w:rsidRPr="0052351B">
              <w:rPr>
                <w:rFonts w:ascii="Arial" w:hAnsi="Arial" w:cs="Arial"/>
                <w:sz w:val="16"/>
                <w:szCs w:val="16"/>
              </w:rPr>
              <w:t>255.000,11</w:t>
            </w:r>
          </w:p>
        </w:tc>
        <w:tc>
          <w:tcPr>
            <w:tcW w:w="887" w:type="pct"/>
            <w:tcBorders>
              <w:top w:val="nil"/>
              <w:left w:val="single" w:sz="4" w:space="0" w:color="auto"/>
              <w:bottom w:val="nil"/>
              <w:right w:val="single" w:sz="4" w:space="0" w:color="auto"/>
            </w:tcBorders>
            <w:shd w:val="clear" w:color="auto" w:fill="auto"/>
            <w:noWrap/>
            <w:vAlign w:val="center"/>
            <w:hideMark/>
          </w:tcPr>
          <w:p w14:paraId="2E17EFF0" w14:textId="77777777" w:rsidR="005173F2" w:rsidRPr="005173F2" w:rsidRDefault="005173F2" w:rsidP="00E56EDB">
            <w:pPr>
              <w:jc w:val="right"/>
              <w:rPr>
                <w:rFonts w:ascii="Arial" w:hAnsi="Arial" w:cs="Arial"/>
                <w:sz w:val="16"/>
                <w:szCs w:val="16"/>
              </w:rPr>
            </w:pPr>
            <w:r w:rsidRPr="005173F2">
              <w:rPr>
                <w:rFonts w:ascii="Arial" w:hAnsi="Arial" w:cs="Arial"/>
                <w:sz w:val="16"/>
                <w:szCs w:val="16"/>
              </w:rPr>
              <w:t>650.878,28</w:t>
            </w:r>
          </w:p>
        </w:tc>
      </w:tr>
      <w:tr w:rsidR="005173F2" w:rsidRPr="005173F2" w14:paraId="4BCCCF97" w14:textId="77777777" w:rsidTr="00E56EDB">
        <w:trPr>
          <w:trHeight w:val="240"/>
        </w:trPr>
        <w:tc>
          <w:tcPr>
            <w:tcW w:w="3064" w:type="pct"/>
            <w:tcBorders>
              <w:top w:val="nil"/>
              <w:left w:val="single" w:sz="4" w:space="0" w:color="auto"/>
              <w:bottom w:val="nil"/>
              <w:right w:val="single" w:sz="4" w:space="0" w:color="auto"/>
            </w:tcBorders>
            <w:shd w:val="clear" w:color="auto" w:fill="auto"/>
            <w:noWrap/>
            <w:vAlign w:val="center"/>
            <w:hideMark/>
          </w:tcPr>
          <w:p w14:paraId="656150FE" w14:textId="77777777" w:rsidR="005173F2" w:rsidRPr="005173F2" w:rsidRDefault="005173F2" w:rsidP="00E56EDB">
            <w:pPr>
              <w:rPr>
                <w:rFonts w:ascii="Arial" w:hAnsi="Arial" w:cs="Arial"/>
                <w:sz w:val="16"/>
                <w:szCs w:val="16"/>
              </w:rPr>
            </w:pPr>
            <w:r w:rsidRPr="005173F2">
              <w:rPr>
                <w:rFonts w:ascii="Arial" w:hAnsi="Arial" w:cs="Arial"/>
                <w:sz w:val="16"/>
                <w:szCs w:val="16"/>
              </w:rPr>
              <w:t>A reservas voluntarias</w:t>
            </w:r>
          </w:p>
        </w:tc>
        <w:tc>
          <w:tcPr>
            <w:tcW w:w="1049" w:type="pct"/>
            <w:tcBorders>
              <w:top w:val="nil"/>
              <w:left w:val="single" w:sz="4" w:space="0" w:color="auto"/>
              <w:bottom w:val="nil"/>
              <w:right w:val="nil"/>
            </w:tcBorders>
            <w:shd w:val="clear" w:color="auto" w:fill="auto"/>
            <w:noWrap/>
            <w:vAlign w:val="center"/>
          </w:tcPr>
          <w:p w14:paraId="616D0F64" w14:textId="77777777" w:rsidR="005173F2" w:rsidRPr="0052351B" w:rsidRDefault="0034068E" w:rsidP="0034068E">
            <w:pPr>
              <w:jc w:val="right"/>
              <w:rPr>
                <w:rFonts w:ascii="Arial" w:hAnsi="Arial" w:cs="Arial"/>
                <w:sz w:val="16"/>
                <w:szCs w:val="16"/>
              </w:rPr>
            </w:pPr>
            <w:r w:rsidRPr="0052351B">
              <w:rPr>
                <w:rFonts w:ascii="Arial" w:hAnsi="Arial" w:cs="Arial"/>
                <w:sz w:val="16"/>
                <w:szCs w:val="16"/>
              </w:rPr>
              <w:t>2.295.000,98</w:t>
            </w:r>
          </w:p>
        </w:tc>
        <w:tc>
          <w:tcPr>
            <w:tcW w:w="887" w:type="pct"/>
            <w:tcBorders>
              <w:top w:val="nil"/>
              <w:left w:val="single" w:sz="4" w:space="0" w:color="auto"/>
              <w:bottom w:val="nil"/>
              <w:right w:val="single" w:sz="4" w:space="0" w:color="auto"/>
            </w:tcBorders>
            <w:shd w:val="clear" w:color="auto" w:fill="auto"/>
            <w:noWrap/>
            <w:vAlign w:val="center"/>
            <w:hideMark/>
          </w:tcPr>
          <w:p w14:paraId="2FF4577B" w14:textId="77777777" w:rsidR="005173F2" w:rsidRPr="005173F2" w:rsidRDefault="005173F2" w:rsidP="00E56EDB">
            <w:pPr>
              <w:jc w:val="right"/>
              <w:rPr>
                <w:rFonts w:ascii="Arial" w:hAnsi="Arial" w:cs="Arial"/>
                <w:sz w:val="16"/>
                <w:szCs w:val="16"/>
              </w:rPr>
            </w:pPr>
            <w:r w:rsidRPr="005173F2">
              <w:rPr>
                <w:rFonts w:ascii="Arial" w:hAnsi="Arial" w:cs="Arial"/>
                <w:sz w:val="16"/>
                <w:szCs w:val="16"/>
              </w:rPr>
              <w:t>3.984.878,74</w:t>
            </w:r>
          </w:p>
        </w:tc>
      </w:tr>
      <w:tr w:rsidR="005173F2" w:rsidRPr="005173F2" w14:paraId="52C530F1" w14:textId="77777777" w:rsidTr="00E56EDB">
        <w:trPr>
          <w:trHeight w:val="240"/>
        </w:trPr>
        <w:tc>
          <w:tcPr>
            <w:tcW w:w="3064" w:type="pct"/>
            <w:tcBorders>
              <w:top w:val="nil"/>
              <w:left w:val="single" w:sz="4" w:space="0" w:color="auto"/>
              <w:bottom w:val="nil"/>
              <w:right w:val="single" w:sz="4" w:space="0" w:color="auto"/>
            </w:tcBorders>
            <w:shd w:val="clear" w:color="auto" w:fill="auto"/>
            <w:noWrap/>
            <w:vAlign w:val="center"/>
            <w:hideMark/>
          </w:tcPr>
          <w:p w14:paraId="0B44BFC1" w14:textId="77777777" w:rsidR="005173F2" w:rsidRPr="005173F2" w:rsidRDefault="005173F2" w:rsidP="00E56EDB">
            <w:pPr>
              <w:rPr>
                <w:rFonts w:ascii="Arial" w:hAnsi="Arial" w:cs="Arial"/>
                <w:sz w:val="16"/>
                <w:szCs w:val="16"/>
              </w:rPr>
            </w:pPr>
            <w:r w:rsidRPr="005173F2">
              <w:rPr>
                <w:rFonts w:ascii="Arial" w:hAnsi="Arial" w:cs="Arial"/>
                <w:sz w:val="16"/>
                <w:szCs w:val="16"/>
              </w:rPr>
              <w:t>A dividendos</w:t>
            </w:r>
          </w:p>
        </w:tc>
        <w:tc>
          <w:tcPr>
            <w:tcW w:w="1049" w:type="pct"/>
            <w:tcBorders>
              <w:top w:val="nil"/>
              <w:left w:val="single" w:sz="4" w:space="0" w:color="auto"/>
              <w:bottom w:val="nil"/>
              <w:right w:val="nil"/>
            </w:tcBorders>
            <w:shd w:val="clear" w:color="auto" w:fill="auto"/>
            <w:noWrap/>
            <w:vAlign w:val="center"/>
          </w:tcPr>
          <w:p w14:paraId="677D182B" w14:textId="51242718" w:rsidR="005173F2" w:rsidRPr="0052351B" w:rsidRDefault="00C10A4A" w:rsidP="0034068E">
            <w:pPr>
              <w:jc w:val="right"/>
              <w:rPr>
                <w:rFonts w:ascii="Arial" w:hAnsi="Arial" w:cs="Arial"/>
                <w:sz w:val="16"/>
                <w:szCs w:val="16"/>
              </w:rPr>
            </w:pPr>
            <w:r>
              <w:rPr>
                <w:rFonts w:ascii="Arial" w:hAnsi="Arial" w:cs="Arial"/>
                <w:sz w:val="16"/>
                <w:szCs w:val="16"/>
              </w:rPr>
              <w:t>-</w:t>
            </w:r>
          </w:p>
        </w:tc>
        <w:tc>
          <w:tcPr>
            <w:tcW w:w="887" w:type="pct"/>
            <w:tcBorders>
              <w:top w:val="nil"/>
              <w:left w:val="single" w:sz="4" w:space="0" w:color="auto"/>
              <w:bottom w:val="nil"/>
              <w:right w:val="single" w:sz="4" w:space="0" w:color="auto"/>
            </w:tcBorders>
            <w:shd w:val="clear" w:color="auto" w:fill="auto"/>
            <w:noWrap/>
            <w:vAlign w:val="center"/>
            <w:hideMark/>
          </w:tcPr>
          <w:p w14:paraId="45150748" w14:textId="77777777" w:rsidR="005173F2" w:rsidRPr="005173F2" w:rsidRDefault="005173F2" w:rsidP="00E56EDB">
            <w:pPr>
              <w:jc w:val="right"/>
              <w:rPr>
                <w:rFonts w:ascii="Arial" w:hAnsi="Arial" w:cs="Arial"/>
                <w:sz w:val="16"/>
                <w:szCs w:val="16"/>
              </w:rPr>
            </w:pPr>
            <w:r w:rsidRPr="005173F2">
              <w:rPr>
                <w:rFonts w:ascii="Arial" w:hAnsi="Arial" w:cs="Arial"/>
                <w:sz w:val="16"/>
                <w:szCs w:val="16"/>
              </w:rPr>
              <w:t>1.873.025,82</w:t>
            </w:r>
          </w:p>
        </w:tc>
      </w:tr>
      <w:tr w:rsidR="0071577F" w:rsidRPr="005173F2" w14:paraId="7CF10558" w14:textId="77777777" w:rsidTr="00E56EDB">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F37AF2" w14:textId="77777777" w:rsidR="0071577F" w:rsidRPr="005173F2" w:rsidRDefault="0071577F" w:rsidP="00E56EDB">
            <w:pPr>
              <w:rPr>
                <w:rFonts w:ascii="Arial" w:hAnsi="Arial" w:cs="Arial"/>
                <w:sz w:val="16"/>
                <w:szCs w:val="16"/>
              </w:rPr>
            </w:pPr>
            <w:r w:rsidRPr="005173F2">
              <w:rPr>
                <w:rFonts w:ascii="Arial" w:hAnsi="Arial" w:cs="Arial"/>
                <w:sz w:val="16"/>
                <w:szCs w:val="16"/>
              </w:rPr>
              <w:t>Total</w:t>
            </w:r>
          </w:p>
        </w:tc>
        <w:tc>
          <w:tcPr>
            <w:tcW w:w="1049" w:type="pct"/>
            <w:tcBorders>
              <w:top w:val="single" w:sz="4" w:space="0" w:color="auto"/>
              <w:left w:val="single" w:sz="4" w:space="0" w:color="auto"/>
              <w:bottom w:val="single" w:sz="4" w:space="0" w:color="auto"/>
              <w:right w:val="nil"/>
            </w:tcBorders>
            <w:shd w:val="clear" w:color="000000" w:fill="D9D9D9"/>
            <w:noWrap/>
            <w:vAlign w:val="center"/>
          </w:tcPr>
          <w:p w14:paraId="24C0773F" w14:textId="77777777" w:rsidR="0071577F" w:rsidRPr="0052351B" w:rsidRDefault="0034068E" w:rsidP="0034068E">
            <w:pPr>
              <w:jc w:val="right"/>
              <w:rPr>
                <w:rFonts w:ascii="Arial" w:hAnsi="Arial" w:cs="Arial"/>
                <w:sz w:val="16"/>
                <w:szCs w:val="16"/>
              </w:rPr>
            </w:pPr>
            <w:r w:rsidRPr="0052351B">
              <w:rPr>
                <w:rFonts w:ascii="Arial" w:hAnsi="Arial" w:cs="Arial"/>
                <w:sz w:val="16"/>
                <w:szCs w:val="16"/>
              </w:rPr>
              <w:t>2.550.001,09</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AB83EE" w14:textId="77777777" w:rsidR="0071577F" w:rsidRPr="005173F2" w:rsidRDefault="0071577F" w:rsidP="00E56EDB">
            <w:pPr>
              <w:jc w:val="right"/>
              <w:rPr>
                <w:rFonts w:ascii="Arial" w:hAnsi="Arial" w:cs="Arial"/>
                <w:sz w:val="16"/>
                <w:szCs w:val="16"/>
              </w:rPr>
            </w:pPr>
            <w:r w:rsidRPr="005173F2">
              <w:rPr>
                <w:rFonts w:ascii="Arial" w:hAnsi="Arial" w:cs="Arial"/>
                <w:sz w:val="16"/>
                <w:szCs w:val="16"/>
              </w:rPr>
              <w:t>4.635.757,02</w:t>
            </w:r>
          </w:p>
        </w:tc>
      </w:tr>
    </w:tbl>
    <w:p w14:paraId="4566F089"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Durante el ejercicio no se repartieron dividendos a cuenta.</w:t>
      </w:r>
    </w:p>
    <w:p w14:paraId="1926A372"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está obligada a destinar el 10% de los beneficios del ejercicio a la constitución de la reserva legal, hasta que ésta alcance, al menos, el 20% del capital social. Esta reserva, mientras no supere el límite del 20% del capital social, no es distribuible a los accionistas.</w:t>
      </w:r>
    </w:p>
    <w:p w14:paraId="7A590090"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Una vez cubiertas las atenciones previstas por la Ley o los estatutos, sólo podrán repartirse dividendos con cargo al beneficio del ejercicio, o a reservas de libre disposición, si:</w:t>
      </w:r>
    </w:p>
    <w:p w14:paraId="43777E56"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Se han cubierto las atenciones previstas por la ley o los estatutos.</w:t>
      </w:r>
    </w:p>
    <w:p w14:paraId="5A3683FB"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valor del patrimonio neto no es o, a consecuencia del reparto, no resulta ser inferior al capital social. A estos efectos, los beneficios imputados directamente al patrimonio neto no podrán ser objeto de distribución, directa ni indirecta. Si existieran pérdidas de ejercicios anteriores que hicieran que ese valor del patrimonio neto de la Sociedad fuera inferior a la cifra del capital social, el beneficio se destinará a la compensación de estas pérdidas.</w:t>
      </w:r>
    </w:p>
    <w:p w14:paraId="78720CBF" w14:textId="77777777" w:rsidR="00F767D9" w:rsidRDefault="0027696B" w:rsidP="006E2457">
      <w:pPr>
        <w:spacing w:before="360" w:after="120" w:line="260" w:lineRule="exact"/>
        <w:ind w:left="567" w:hanging="567"/>
        <w:jc w:val="both"/>
        <w:rPr>
          <w:rFonts w:ascii="Arial" w:hAnsi="Arial" w:cs="Arial"/>
          <w:b/>
          <w:sz w:val="16"/>
          <w:szCs w:val="16"/>
        </w:rPr>
      </w:pPr>
      <w:r w:rsidRPr="00E903EF">
        <w:rPr>
          <w:rFonts w:ascii="Arial" w:hAnsi="Arial" w:cs="Arial"/>
          <w:b/>
          <w:sz w:val="16"/>
          <w:szCs w:val="16"/>
        </w:rPr>
        <w:t>4.-</w:t>
      </w:r>
      <w:r w:rsidR="008220AC">
        <w:rPr>
          <w:rFonts w:ascii="Arial" w:hAnsi="Arial" w:cs="Arial"/>
          <w:b/>
          <w:sz w:val="16"/>
          <w:szCs w:val="16"/>
        </w:rPr>
        <w:t xml:space="preserve"> </w:t>
      </w:r>
      <w:r w:rsidRPr="00E903EF">
        <w:rPr>
          <w:rFonts w:ascii="Arial" w:hAnsi="Arial" w:cs="Arial"/>
          <w:b/>
          <w:sz w:val="16"/>
          <w:szCs w:val="16"/>
        </w:rPr>
        <w:t>NORMAS DE VALORACIÓN</w:t>
      </w:r>
    </w:p>
    <w:p w14:paraId="4A5FF00D"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principales</w:t>
      </w:r>
      <w:r w:rsidR="008220AC">
        <w:rPr>
          <w:rFonts w:ascii="Arial" w:hAnsi="Arial" w:cs="Arial"/>
          <w:sz w:val="16"/>
          <w:szCs w:val="16"/>
        </w:rPr>
        <w:t xml:space="preserve"> </w:t>
      </w:r>
      <w:r w:rsidRPr="00E903EF">
        <w:rPr>
          <w:rFonts w:ascii="Arial" w:hAnsi="Arial" w:cs="Arial"/>
          <w:sz w:val="16"/>
          <w:szCs w:val="16"/>
        </w:rPr>
        <w:t>normas de valoración aplicados en relación con las diferentes partidas que detenta o en un futuro puede detentar la sociedad son los siguientes:</w:t>
      </w:r>
    </w:p>
    <w:p w14:paraId="5D88F584" w14:textId="77777777" w:rsidR="00F767D9" w:rsidRDefault="0027696B">
      <w:pPr>
        <w:jc w:val="both"/>
        <w:rPr>
          <w:rFonts w:ascii="Arial" w:hAnsi="Arial" w:cs="Arial"/>
          <w:b/>
          <w:sz w:val="16"/>
          <w:szCs w:val="16"/>
        </w:rPr>
      </w:pPr>
      <w:bookmarkStart w:id="1" w:name="_Toc221951450"/>
      <w:r w:rsidRPr="00E903EF">
        <w:rPr>
          <w:rFonts w:ascii="Arial" w:hAnsi="Arial" w:cs="Arial"/>
          <w:b/>
          <w:sz w:val="16"/>
          <w:szCs w:val="16"/>
        </w:rPr>
        <w:t>4.1. Inmovilizado intangible.</w:t>
      </w:r>
      <w:bookmarkEnd w:id="1"/>
    </w:p>
    <w:p w14:paraId="6A3FBE24"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El inmovilizado intangible se valora inicialmente por su coste, ya sea éste el precio de adquisición o el coste de producción. </w:t>
      </w:r>
    </w:p>
    <w:p w14:paraId="2A6E4837"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Después del reconocimiento inicial, el inmovilizado intangible se valora por su coste, menos la amortización acumulada y, en su caso, el importe acumulado de las correcciones por deterioro registradas.</w:t>
      </w:r>
    </w:p>
    <w:p w14:paraId="63D5375A" w14:textId="77777777" w:rsidR="00F767D9" w:rsidRDefault="0027696B" w:rsidP="002D70F5">
      <w:pPr>
        <w:keepNext/>
        <w:keepLines/>
        <w:spacing w:before="120" w:after="120" w:line="260" w:lineRule="exact"/>
        <w:jc w:val="both"/>
        <w:rPr>
          <w:rFonts w:ascii="Arial" w:hAnsi="Arial" w:cs="Arial"/>
          <w:sz w:val="16"/>
          <w:szCs w:val="16"/>
        </w:rPr>
      </w:pPr>
      <w:r w:rsidRPr="00E903EF">
        <w:rPr>
          <w:rFonts w:ascii="Arial" w:hAnsi="Arial" w:cs="Arial"/>
          <w:sz w:val="16"/>
          <w:szCs w:val="16"/>
        </w:rPr>
        <w:t>Los activos intangibles que tienen vida útil definida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14:paraId="05B95B94"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reconoce contablemente cualquier pérdida que haya podido producirse en el valor registrado de estos activos con origen en su deterioro, utilizándose como contrapartida el epígrafe “Pérdidas netas por deterioro” de la cuenta de pérdidas y ganancias. Los criterios para el reconocimiento de las pérdidas por deterioro de estos activos y, en su caso, de las repercusiones de las pérdidas por deterioro registradas en ejercicios anteriores son similares a los aplicados para los activos materiales y se explican posteriormente.</w:t>
      </w:r>
    </w:p>
    <w:p w14:paraId="32FAF51D"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No existen inmovilizados intangibles, cuya vida útil no se puede determinar con fiabilidad.</w:t>
      </w:r>
    </w:p>
    <w:p w14:paraId="609A23CA"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Cuando la vida útil de estos activos no pueda estimarse de manera fiable se amortizarán en un plazo de diez años, sin perjuicio de los plazos establecidos en las normas particulares sobre el inmovilizado intangible. </w:t>
      </w:r>
    </w:p>
    <w:p w14:paraId="145BD673" w14:textId="77777777" w:rsidR="00F767D9" w:rsidRDefault="0027696B" w:rsidP="005173F2">
      <w:pPr>
        <w:spacing w:before="120" w:after="120" w:line="260" w:lineRule="exact"/>
        <w:jc w:val="both"/>
        <w:rPr>
          <w:rFonts w:ascii="Arial" w:hAnsi="Arial" w:cs="Arial"/>
          <w:sz w:val="16"/>
          <w:szCs w:val="16"/>
        </w:rPr>
      </w:pPr>
      <w:r w:rsidRPr="00B371C8">
        <w:rPr>
          <w:rFonts w:ascii="Arial" w:hAnsi="Arial" w:cs="Arial"/>
          <w:sz w:val="16"/>
          <w:szCs w:val="16"/>
        </w:rPr>
        <w:t>La Sociedad incluye en el coste del inmovilizado intangible que necesita un periodo de tiempo superior a un año para estar en condiciones de uso, explotación o venta, los gastos financieros relacionados con la financiación específica o genérica, directame</w:t>
      </w:r>
      <w:r w:rsidR="005173F2">
        <w:rPr>
          <w:rFonts w:ascii="Arial" w:hAnsi="Arial" w:cs="Arial"/>
          <w:sz w:val="16"/>
          <w:szCs w:val="16"/>
        </w:rPr>
        <w:t>n</w:t>
      </w:r>
      <w:r w:rsidRPr="00B371C8">
        <w:rPr>
          <w:rFonts w:ascii="Arial" w:hAnsi="Arial" w:cs="Arial"/>
          <w:sz w:val="16"/>
          <w:szCs w:val="16"/>
        </w:rPr>
        <w:t>te atribuible a la adquisición, construcción o producción.</w:t>
      </w:r>
    </w:p>
    <w:p w14:paraId="223EB9FE" w14:textId="77777777" w:rsidR="00F767D9" w:rsidRPr="005173F2" w:rsidRDefault="0027696B">
      <w:pPr>
        <w:jc w:val="both"/>
        <w:rPr>
          <w:rFonts w:ascii="Arial" w:hAnsi="Arial" w:cs="Arial"/>
          <w:b/>
          <w:bCs/>
          <w:sz w:val="16"/>
          <w:szCs w:val="16"/>
        </w:rPr>
      </w:pPr>
      <w:r w:rsidRPr="005173F2">
        <w:rPr>
          <w:rFonts w:ascii="Arial" w:hAnsi="Arial" w:cs="Arial"/>
          <w:b/>
          <w:bCs/>
          <w:sz w:val="16"/>
          <w:szCs w:val="16"/>
        </w:rPr>
        <w:t>4.1.1 Aplicaciones informáticas</w:t>
      </w:r>
    </w:p>
    <w:p w14:paraId="5B72124C"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Se valoran al precio de adquisición o coste de producción, incluyéndose en este epígrafe los gastos de desarrollo de las páginas web (siempre que esté prevista su utilización durante varios años). La vida útil de estos elementos se estima en 3 años.</w:t>
      </w:r>
    </w:p>
    <w:p w14:paraId="4234E352"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Los gastos del personal propio que ha trabajado en el desarrollo de las aplicaciones informáticas se incluyen como mayor coste de las mismas, con abono al epígrafe “Trabajos realizados por la empresa para su activo” de la cuenta de pérdidas y ganancias.</w:t>
      </w:r>
    </w:p>
    <w:p w14:paraId="0201A858"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Las reparaciones que no representan una ampliación de la vida útil y los costes de mantenimiento son cargados en la cuenta de pérdidas y ganancias en el ejercicio en que se producen.</w:t>
      </w:r>
    </w:p>
    <w:p w14:paraId="14A3EC7F"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dotación anual de las amortizaciones se ha calculado por el método lineal y según las tablas fiscales vigentes:</w:t>
      </w:r>
    </w:p>
    <w:p w14:paraId="6FB48446" w14:textId="77777777" w:rsidR="00F767D9" w:rsidRDefault="00F767D9">
      <w:pPr>
        <w:rPr>
          <w:rFonts w:ascii="Arial" w:hAnsi="Arial" w:cs="Arial"/>
          <w:sz w:val="16"/>
          <w:szCs w:val="16"/>
        </w:rPr>
      </w:pPr>
    </w:p>
    <w:p w14:paraId="7B4374DA" w14:textId="77777777" w:rsidR="00F767D9" w:rsidRDefault="0027696B" w:rsidP="007F70B0">
      <w:pPr>
        <w:jc w:val="center"/>
        <w:rPr>
          <w:rFonts w:ascii="Arial" w:hAnsi="Arial" w:cs="Arial"/>
          <w:sz w:val="16"/>
          <w:szCs w:val="16"/>
        </w:rPr>
      </w:pPr>
      <w:r w:rsidRPr="004F0264">
        <w:rPr>
          <w:rFonts w:ascii="Arial" w:hAnsi="Arial" w:cs="Arial"/>
          <w:sz w:val="16"/>
          <w:szCs w:val="16"/>
        </w:rPr>
        <w:t>Aplicaciones informáticas</w:t>
      </w:r>
      <w:r w:rsidR="007F70B0">
        <w:rPr>
          <w:rFonts w:ascii="Arial" w:hAnsi="Arial" w:cs="Arial"/>
          <w:sz w:val="16"/>
          <w:szCs w:val="16"/>
        </w:rPr>
        <w:t xml:space="preserve"> -</w:t>
      </w:r>
      <w:r w:rsidRPr="004F0264">
        <w:rPr>
          <w:rFonts w:ascii="Arial" w:hAnsi="Arial" w:cs="Arial"/>
          <w:sz w:val="16"/>
          <w:szCs w:val="16"/>
        </w:rPr>
        <w:tab/>
        <w:t>33%</w:t>
      </w:r>
    </w:p>
    <w:p w14:paraId="65E6C01C" w14:textId="77777777" w:rsidR="00F767D9" w:rsidRDefault="00F767D9">
      <w:pPr>
        <w:jc w:val="both"/>
        <w:rPr>
          <w:rFonts w:ascii="Arial" w:hAnsi="Arial" w:cs="Arial"/>
          <w:sz w:val="16"/>
          <w:szCs w:val="16"/>
        </w:rPr>
      </w:pPr>
    </w:p>
    <w:p w14:paraId="6064E82F" w14:textId="77777777" w:rsidR="00F767D9" w:rsidRPr="005173F2" w:rsidRDefault="0027696B">
      <w:pPr>
        <w:jc w:val="both"/>
        <w:rPr>
          <w:rFonts w:ascii="Arial" w:hAnsi="Arial" w:cs="Arial"/>
          <w:b/>
          <w:bCs/>
          <w:sz w:val="16"/>
          <w:szCs w:val="16"/>
        </w:rPr>
      </w:pPr>
      <w:r w:rsidRPr="005173F2">
        <w:rPr>
          <w:rFonts w:ascii="Arial" w:hAnsi="Arial" w:cs="Arial"/>
          <w:b/>
          <w:bCs/>
          <w:sz w:val="16"/>
          <w:szCs w:val="16"/>
        </w:rPr>
        <w:t>4.1.2 Fondo de comercio</w:t>
      </w:r>
    </w:p>
    <w:p w14:paraId="1A2C3023"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Su valor se ha puesto de manifiesto como consecuencia de una adquisición onerosa en el contexto de una combinación de negocios.</w:t>
      </w:r>
    </w:p>
    <w:p w14:paraId="2C3F791F"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El importe del fondo de comercio es el exceso del coste de la combinación de negocios sobre el correspondiente valor razonable de los activos identificables adquiridos menos el de los pasivos asumidos.</w:t>
      </w:r>
    </w:p>
    <w:p w14:paraId="1A165BE7"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Excepcionalmente, el fondo de comercio existente en la fecha de transición al Plan General de Contabilidad aprobado por el Real Decreto 1514/2007 se encuentra registrado por su valor neto contable al 1 de enero de 2008, es decir, por el coste menos la amortización acumulada y el deterioro que estaban registrados en dicha fecha, de acuerdo con las normas contables vigentes anteriormente.</w:t>
      </w:r>
    </w:p>
    <w:p w14:paraId="66D064E3"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Con posterioridad al reconocimiento inicial, el fondo de comercio se valorará por su precio de adquisición menos la amortización acumulada y, en su caso, el importe acumulado de las correcciones valorativas por deterioro reconocidas.</w:t>
      </w:r>
    </w:p>
    <w:p w14:paraId="63BB4C9A"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El fondo de comercio se amortiza durante su vida útil, estimada en 10 años (salvo prueba en contrario), siendo su recuperación lineal. Dicha vida útil se ha determinado de forma separada para cada unidad generadora de efectivo a la que se le ha asignado fondo de comercio. </w:t>
      </w:r>
    </w:p>
    <w:p w14:paraId="23769E9E"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Las unidades generadoras de efectivo a las que se haya asignado el fondo de comercio, se someten, al menos anualmente, al análisis si existen indicios de deterioro, y, en caso de que los haya, a la comprobación del deterioro del valor, procediéndose, en su caso, al registro de la corrección valorativa por deterioro. En el ejercicio 20</w:t>
      </w:r>
      <w:r w:rsidR="00ED7543">
        <w:rPr>
          <w:rFonts w:ascii="Arial" w:hAnsi="Arial" w:cs="Arial"/>
          <w:sz w:val="16"/>
          <w:szCs w:val="16"/>
        </w:rPr>
        <w:t>20</w:t>
      </w:r>
      <w:r w:rsidRPr="005173F2">
        <w:rPr>
          <w:rFonts w:ascii="Arial" w:hAnsi="Arial" w:cs="Arial"/>
          <w:sz w:val="16"/>
          <w:szCs w:val="16"/>
        </w:rPr>
        <w:t xml:space="preserve"> no se ha registrado ninguna corrección valorativa por deterioro.</w:t>
      </w:r>
    </w:p>
    <w:p w14:paraId="18AFD1BE"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Las correcciones valorativas por deterioro reconocidas en el fondo de comercio no son objeto de reversión en los ejercicios posteriores.</w:t>
      </w:r>
    </w:p>
    <w:p w14:paraId="2C0E1E4C" w14:textId="77777777" w:rsidR="00F767D9" w:rsidRDefault="0027696B" w:rsidP="00E56EDB">
      <w:pPr>
        <w:keepNext/>
        <w:keepLines/>
        <w:jc w:val="both"/>
        <w:rPr>
          <w:rFonts w:ascii="Arial" w:hAnsi="Arial" w:cs="Arial"/>
          <w:b/>
          <w:sz w:val="16"/>
          <w:szCs w:val="16"/>
        </w:rPr>
      </w:pPr>
      <w:r w:rsidRPr="00E903EF">
        <w:rPr>
          <w:rFonts w:ascii="Arial" w:hAnsi="Arial" w:cs="Arial"/>
          <w:b/>
          <w:sz w:val="16"/>
          <w:szCs w:val="16"/>
        </w:rPr>
        <w:t>4.2. Inmovilizado material.</w:t>
      </w:r>
    </w:p>
    <w:p w14:paraId="34AD0CE5" w14:textId="77777777" w:rsidR="00F767D9" w:rsidRDefault="0027696B" w:rsidP="00E56EDB">
      <w:pPr>
        <w:keepNext/>
        <w:keepLines/>
        <w:spacing w:before="120" w:after="120" w:line="260" w:lineRule="exact"/>
        <w:jc w:val="both"/>
        <w:rPr>
          <w:rFonts w:ascii="Arial" w:hAnsi="Arial" w:cs="Arial"/>
          <w:sz w:val="16"/>
          <w:szCs w:val="16"/>
        </w:rPr>
      </w:pPr>
      <w:r w:rsidRPr="00E903EF">
        <w:rPr>
          <w:rFonts w:ascii="Arial" w:hAnsi="Arial" w:cs="Arial"/>
          <w:sz w:val="16"/>
          <w:szCs w:val="16"/>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w:t>
      </w:r>
    </w:p>
    <w:p w14:paraId="6DD48B60"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14:paraId="0DF3C815"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tiene compromisos reales de desmantelamiento, retiro o rehabilitación para sus bienes de activo. Por ello se ha constituido la provisión correspondiente para la cobertura de tales obligaciones de futuro. El Consejo de Administración de la Sociedad considera que el valor contable de los activos no supera el valor recuperable de los mismos.</w:t>
      </w:r>
    </w:p>
    <w:p w14:paraId="5C4F77D0"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14:paraId="6FB44A84"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sustituciones o renovaciones de elementos completos, los costes de ampliación, modernización o mejora que aumentan la vida útil del bien objeto, su productividad, o su capacidad económica, se contabilizan como mayor importe del inmovilizado material, con el consiguiente retiro contable de los elementos sustituidos o renovados.</w:t>
      </w:r>
    </w:p>
    <w:p w14:paraId="729B8FA1"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gastos periódicos de mantenimiento, conservación o reparación se imputan a resultados, siguiendo el principio del devengo, como coste del ejercicio en que se incurren.</w:t>
      </w:r>
    </w:p>
    <w:p w14:paraId="54E2000F"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amortización se calcula, aplicando el método lineal, sobre el coste de adquisición de los activos menos su valor residual.</w:t>
      </w:r>
    </w:p>
    <w:p w14:paraId="7D2920ED"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dotaciones anuales en concepto de amortización de los activos materiales se realizan con contrapartida en la cuenta de pérdidas y ganancias y, básicamente, equivalen a los porcentajes de amortización determinados en función de los años de la vida útil estimada, como promedio, de los diferentes elementos. </w:t>
      </w:r>
    </w:p>
    <w:tbl>
      <w:tblPr>
        <w:tblW w:w="5000" w:type="pct"/>
        <w:jc w:val="center"/>
        <w:tblCellMar>
          <w:left w:w="70" w:type="dxa"/>
          <w:right w:w="70" w:type="dxa"/>
        </w:tblCellMar>
        <w:tblLook w:val="04A0" w:firstRow="1" w:lastRow="0" w:firstColumn="1" w:lastColumn="0" w:noHBand="0" w:noVBand="1"/>
      </w:tblPr>
      <w:tblGrid>
        <w:gridCol w:w="3631"/>
        <w:gridCol w:w="3307"/>
        <w:gridCol w:w="1989"/>
      </w:tblGrid>
      <w:tr w:rsidR="005173F2" w:rsidRPr="005173F2" w14:paraId="3A6489C0" w14:textId="77777777" w:rsidTr="005173F2">
        <w:trPr>
          <w:trHeight w:val="270"/>
          <w:jc w:val="center"/>
        </w:trPr>
        <w:tc>
          <w:tcPr>
            <w:tcW w:w="2034" w:type="pct"/>
            <w:tcBorders>
              <w:top w:val="nil"/>
              <w:left w:val="nil"/>
              <w:bottom w:val="single" w:sz="4" w:space="0" w:color="auto"/>
              <w:right w:val="nil"/>
            </w:tcBorders>
            <w:shd w:val="clear" w:color="auto" w:fill="auto"/>
            <w:noWrap/>
            <w:vAlign w:val="center"/>
            <w:hideMark/>
          </w:tcPr>
          <w:p w14:paraId="2DE1305D" w14:textId="77777777" w:rsidR="005173F2" w:rsidRPr="005173F2" w:rsidRDefault="005173F2" w:rsidP="005173F2">
            <w:pPr>
              <w:rPr>
                <w:sz w:val="16"/>
                <w:szCs w:val="16"/>
              </w:rPr>
            </w:pPr>
          </w:p>
        </w:tc>
        <w:tc>
          <w:tcPr>
            <w:tcW w:w="1852" w:type="pct"/>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33093AD3"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Coeficientes</w:t>
            </w:r>
          </w:p>
        </w:tc>
        <w:tc>
          <w:tcPr>
            <w:tcW w:w="1114" w:type="pct"/>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14:paraId="04227EBB"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Años</w:t>
            </w:r>
          </w:p>
        </w:tc>
      </w:tr>
      <w:tr w:rsidR="005173F2" w:rsidRPr="005173F2" w14:paraId="47F7AB7E"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55EF8" w14:textId="77777777" w:rsidR="005173F2" w:rsidRPr="005173F2" w:rsidRDefault="005173F2" w:rsidP="005173F2">
            <w:pPr>
              <w:rPr>
                <w:rFonts w:ascii="Arial" w:hAnsi="Arial" w:cs="Arial"/>
                <w:sz w:val="16"/>
                <w:szCs w:val="16"/>
              </w:rPr>
            </w:pPr>
            <w:r w:rsidRPr="005173F2">
              <w:rPr>
                <w:rFonts w:ascii="Arial" w:hAnsi="Arial" w:cs="Arial"/>
                <w:sz w:val="16"/>
                <w:szCs w:val="16"/>
              </w:rPr>
              <w:t>Construcciones</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93039"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1%-2%-3%-4%</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BFCA2"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100,50,33,25</w:t>
            </w:r>
          </w:p>
        </w:tc>
      </w:tr>
      <w:tr w:rsidR="005173F2" w:rsidRPr="005173F2" w14:paraId="24960C4D"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AD60C" w14:textId="77777777" w:rsidR="005173F2" w:rsidRPr="005173F2" w:rsidRDefault="005173F2" w:rsidP="005173F2">
            <w:pPr>
              <w:rPr>
                <w:rFonts w:ascii="Arial" w:hAnsi="Arial" w:cs="Arial"/>
                <w:sz w:val="16"/>
                <w:szCs w:val="16"/>
              </w:rPr>
            </w:pPr>
            <w:r w:rsidRPr="005173F2">
              <w:rPr>
                <w:rFonts w:ascii="Arial" w:hAnsi="Arial" w:cs="Arial"/>
                <w:sz w:val="16"/>
                <w:szCs w:val="16"/>
              </w:rPr>
              <w:t>Equipos para procesos de información</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23299"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12,5%-25%</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BDFD1"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8,4</w:t>
            </w:r>
          </w:p>
        </w:tc>
      </w:tr>
      <w:tr w:rsidR="005173F2" w:rsidRPr="005173F2" w14:paraId="1D3E5AFB"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2A25E" w14:textId="77777777" w:rsidR="005173F2" w:rsidRPr="005173F2" w:rsidRDefault="005173F2" w:rsidP="005173F2">
            <w:pPr>
              <w:rPr>
                <w:rFonts w:ascii="Arial" w:hAnsi="Arial" w:cs="Arial"/>
                <w:sz w:val="16"/>
                <w:szCs w:val="16"/>
              </w:rPr>
            </w:pPr>
            <w:r w:rsidRPr="005173F2">
              <w:rPr>
                <w:rFonts w:ascii="Arial" w:hAnsi="Arial" w:cs="Arial"/>
                <w:sz w:val="16"/>
                <w:szCs w:val="16"/>
              </w:rPr>
              <w:t>Instalaciones Técnicas</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BB310"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4%-5%-7%-8%-10%-12%-15%-20%</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2828"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25,20,14,12,10,8,6,4</w:t>
            </w:r>
          </w:p>
        </w:tc>
      </w:tr>
      <w:tr w:rsidR="005173F2" w:rsidRPr="005173F2" w14:paraId="53AED0F0"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0E7F" w14:textId="77777777" w:rsidR="005173F2" w:rsidRPr="005173F2" w:rsidRDefault="005173F2" w:rsidP="005173F2">
            <w:pPr>
              <w:rPr>
                <w:rFonts w:ascii="Arial" w:hAnsi="Arial" w:cs="Arial"/>
                <w:sz w:val="16"/>
                <w:szCs w:val="16"/>
              </w:rPr>
            </w:pPr>
            <w:r w:rsidRPr="005173F2">
              <w:rPr>
                <w:rFonts w:ascii="Arial" w:hAnsi="Arial" w:cs="Arial"/>
                <w:sz w:val="16"/>
                <w:szCs w:val="16"/>
              </w:rPr>
              <w:t>Maquinaria</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A0AA3"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12%-8%</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6C34A"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8,12</w:t>
            </w:r>
          </w:p>
        </w:tc>
      </w:tr>
      <w:tr w:rsidR="005173F2" w:rsidRPr="005173F2" w14:paraId="1F48461F"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265F8" w14:textId="77777777" w:rsidR="005173F2" w:rsidRPr="005173F2" w:rsidRDefault="005173F2" w:rsidP="005173F2">
            <w:pPr>
              <w:rPr>
                <w:rFonts w:ascii="Arial" w:hAnsi="Arial" w:cs="Arial"/>
                <w:sz w:val="16"/>
                <w:szCs w:val="16"/>
              </w:rPr>
            </w:pPr>
            <w:r w:rsidRPr="005173F2">
              <w:rPr>
                <w:rFonts w:ascii="Arial" w:hAnsi="Arial" w:cs="Arial"/>
                <w:sz w:val="16"/>
                <w:szCs w:val="16"/>
              </w:rPr>
              <w:t>Mobiliario</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ED2AE"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10%</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53327"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10</w:t>
            </w:r>
          </w:p>
        </w:tc>
      </w:tr>
      <w:tr w:rsidR="005173F2" w:rsidRPr="005173F2" w14:paraId="126DE0E8"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6DCC4" w14:textId="77777777" w:rsidR="005173F2" w:rsidRPr="005173F2" w:rsidRDefault="005173F2" w:rsidP="005173F2">
            <w:pPr>
              <w:rPr>
                <w:rFonts w:ascii="Arial" w:hAnsi="Arial" w:cs="Arial"/>
                <w:sz w:val="16"/>
                <w:szCs w:val="16"/>
              </w:rPr>
            </w:pPr>
            <w:r w:rsidRPr="005173F2">
              <w:rPr>
                <w:rFonts w:ascii="Arial" w:hAnsi="Arial" w:cs="Arial"/>
                <w:sz w:val="16"/>
                <w:szCs w:val="16"/>
              </w:rPr>
              <w:t>Otras Instalaciones</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02C50"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5%-10%-12%-15%</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0BC20"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20,10,8,6</w:t>
            </w:r>
          </w:p>
        </w:tc>
      </w:tr>
      <w:tr w:rsidR="005173F2" w:rsidRPr="005173F2" w14:paraId="41C3654D"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9F07C" w14:textId="77777777" w:rsidR="005173F2" w:rsidRPr="005173F2" w:rsidRDefault="005173F2" w:rsidP="005173F2">
            <w:pPr>
              <w:rPr>
                <w:rFonts w:ascii="Arial" w:hAnsi="Arial" w:cs="Arial"/>
                <w:sz w:val="16"/>
                <w:szCs w:val="16"/>
              </w:rPr>
            </w:pPr>
            <w:r w:rsidRPr="005173F2">
              <w:rPr>
                <w:rFonts w:ascii="Arial" w:hAnsi="Arial" w:cs="Arial"/>
                <w:sz w:val="16"/>
                <w:szCs w:val="16"/>
              </w:rPr>
              <w:t>Otro Inmovilizado Material</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B9479"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5%-10%-12%-15%</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BAE1D"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20,10,8,6</w:t>
            </w:r>
          </w:p>
        </w:tc>
      </w:tr>
      <w:tr w:rsidR="005173F2" w:rsidRPr="005173F2" w14:paraId="1C18B495"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221DA" w14:textId="77777777" w:rsidR="005173F2" w:rsidRPr="005173F2" w:rsidRDefault="005173F2" w:rsidP="005173F2">
            <w:pPr>
              <w:rPr>
                <w:rFonts w:ascii="Arial" w:hAnsi="Arial" w:cs="Arial"/>
                <w:sz w:val="16"/>
                <w:szCs w:val="16"/>
              </w:rPr>
            </w:pPr>
            <w:r w:rsidRPr="005173F2">
              <w:rPr>
                <w:rFonts w:ascii="Arial" w:hAnsi="Arial" w:cs="Arial"/>
                <w:sz w:val="16"/>
                <w:szCs w:val="16"/>
              </w:rPr>
              <w:t>Elementos de Transporte</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96ABB"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16%</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06D2A"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6</w:t>
            </w:r>
          </w:p>
        </w:tc>
      </w:tr>
      <w:tr w:rsidR="005173F2" w:rsidRPr="005173F2" w14:paraId="62DE77FC"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4872D" w14:textId="77777777" w:rsidR="005173F2" w:rsidRPr="005173F2" w:rsidRDefault="005173F2" w:rsidP="005173F2">
            <w:pPr>
              <w:rPr>
                <w:rFonts w:ascii="Arial" w:hAnsi="Arial" w:cs="Arial"/>
                <w:sz w:val="16"/>
                <w:szCs w:val="16"/>
              </w:rPr>
            </w:pPr>
            <w:r w:rsidRPr="005173F2">
              <w:rPr>
                <w:rFonts w:ascii="Arial" w:hAnsi="Arial" w:cs="Arial"/>
                <w:sz w:val="16"/>
                <w:szCs w:val="16"/>
              </w:rPr>
              <w:t>Utillaje</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2BB63"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25%</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B07C" w14:textId="77777777" w:rsidR="005173F2" w:rsidRPr="005173F2" w:rsidRDefault="005173F2" w:rsidP="005173F2">
            <w:pPr>
              <w:jc w:val="center"/>
              <w:rPr>
                <w:rFonts w:ascii="Arial" w:hAnsi="Arial" w:cs="Arial"/>
                <w:sz w:val="16"/>
                <w:szCs w:val="16"/>
              </w:rPr>
            </w:pPr>
            <w:r w:rsidRPr="005173F2">
              <w:rPr>
                <w:rFonts w:ascii="Arial" w:hAnsi="Arial" w:cs="Arial"/>
                <w:sz w:val="16"/>
                <w:szCs w:val="16"/>
              </w:rPr>
              <w:t>4</w:t>
            </w:r>
          </w:p>
        </w:tc>
      </w:tr>
    </w:tbl>
    <w:p w14:paraId="0BADF0F7" w14:textId="77777777" w:rsidR="00F767D9" w:rsidRDefault="0027696B" w:rsidP="007F70B0">
      <w:pPr>
        <w:keepNext/>
        <w:keepLines/>
        <w:spacing w:before="120" w:after="120"/>
        <w:jc w:val="both"/>
        <w:rPr>
          <w:rFonts w:ascii="Arial" w:hAnsi="Arial" w:cs="Arial"/>
          <w:sz w:val="16"/>
          <w:szCs w:val="16"/>
          <w:u w:val="single"/>
        </w:rPr>
      </w:pPr>
      <w:r w:rsidRPr="00E903EF">
        <w:rPr>
          <w:rFonts w:ascii="Arial" w:hAnsi="Arial" w:cs="Arial"/>
          <w:sz w:val="16"/>
          <w:szCs w:val="16"/>
          <w:u w:val="single"/>
        </w:rPr>
        <w:t>- Deterioro de valor de inmovilizado material e intangible</w:t>
      </w:r>
    </w:p>
    <w:p w14:paraId="2B01F538" w14:textId="77777777" w:rsidR="00F767D9" w:rsidRDefault="0027696B" w:rsidP="007F70B0">
      <w:pPr>
        <w:keepNext/>
        <w:keepLines/>
        <w:spacing w:before="120" w:after="120" w:line="260" w:lineRule="exact"/>
        <w:jc w:val="both"/>
        <w:rPr>
          <w:rFonts w:ascii="Arial" w:hAnsi="Arial" w:cs="Arial"/>
          <w:sz w:val="16"/>
          <w:szCs w:val="16"/>
        </w:rPr>
      </w:pPr>
      <w:r w:rsidRPr="00E903EF">
        <w:rPr>
          <w:rFonts w:ascii="Arial" w:hAnsi="Arial" w:cs="Arial"/>
          <w:sz w:val="16"/>
          <w:szCs w:val="16"/>
        </w:rPr>
        <w:t>Al cierre del ejercicio o siempre que existan indicios de pérdidas de valor, la Sociedad revisa los importes en libros de sus activos materiales e intangibles para determinar si existen indicios de que dichos activos hayan sufrido una pérdida por deterioro de valor. Si existe cualquier indicio, el importe recuperable del activo se calcula con el objeto de determinar el alcance de la pérdida por deterioro de valor (si la hubiera). En caso de que el activo no genere flujos de efectivo por sí mismo que sean independientes de otros activos, la Sociedad calculará el importe recuperable de la unidad generadora de efectivo a la que pertenece el activo.</w:t>
      </w:r>
    </w:p>
    <w:p w14:paraId="052935BF"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importe recuperable es el valor superior entre el valor razonable menos el coste de venta y el valor en uso.</w:t>
      </w:r>
    </w:p>
    <w:p w14:paraId="18FF900B" w14:textId="77777777" w:rsidR="00F767D9" w:rsidRDefault="0027696B" w:rsidP="00E56EDB">
      <w:pPr>
        <w:keepNext/>
        <w:keepLines/>
        <w:spacing w:before="120" w:after="120" w:line="260" w:lineRule="exact"/>
        <w:jc w:val="both"/>
        <w:rPr>
          <w:rFonts w:ascii="Arial" w:hAnsi="Arial" w:cs="Arial"/>
          <w:sz w:val="16"/>
          <w:szCs w:val="16"/>
        </w:rPr>
      </w:pPr>
      <w:r w:rsidRPr="00E903EF">
        <w:rPr>
          <w:rFonts w:ascii="Arial" w:hAnsi="Arial" w:cs="Arial"/>
          <w:sz w:val="16"/>
          <w:szCs w:val="16"/>
        </w:rPr>
        <w:t>Para estimar el valor en uso, la Sociedad prepara las previsiones de flujos de caja futuros antes de impuestos a partir de los presupuestos más recientes aprobados por el Consejo de Administración de la Sociedad. Estos presupuestos incorporan las mejores estimaciones disponibles de ingresos y gastos de las unidades generadoras de efectivo utilizando la experiencia del pasado y las expectativas futuras. Estas previsiones cubren los próximos 5 años, estimándose los flujos para los años futuros aplicando tasas de crecimiento razonables que, en ningún caso, son crecientes ni superan las tasas de crecimiento de los años anteriores.</w:t>
      </w:r>
    </w:p>
    <w:p w14:paraId="1F45BD8E"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Al evaluar el valor de uso, los futuros flujos de efectivos estimados se descuentan a su valor actual utilizando un tipo de interés de mercado sin riesgo, ajustados por los riesgos específicos del activo que no se han tenido en cuenta al estimar los futuros flujos de efectivo.</w:t>
      </w:r>
    </w:p>
    <w:p w14:paraId="5185B5F8"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ha definido como unidades generadoras de efectivos básicas la planta fotovoltaica objeto de su actividad.</w:t>
      </w:r>
    </w:p>
    <w:p w14:paraId="11A2CC94"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Si se estima que el importe recuperable de un activo (o una unidad generadora de efectivo) es inferior a su importe en libros, el importe en libros del activo (unidad generadora de efectivo) se reduce a su importe recuperable. Para ello se reconoce el importe de la pérdida por deterioro de valor como gasto y se distribuye entre los activos que forman la unidad, reduciendo en primer lugar el fondo de comercio, si existiera, y, a continuación, el resto de los activos de la unidad prorrateados en función de su importe en libros.</w:t>
      </w:r>
    </w:p>
    <w:p w14:paraId="2D8F094E"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Cuando una pérdida por deterioro de valor revierte posteriormente, el importe en libros del activo (unidad generadora de efectivo) se incrementa a la estimación revisada de su importe recuperable, pero de tal modo que el importe en libros incrementado no supere el importe en libros que se habría determinado de no haberse reconocido ninguna pérdida por deterioro de valor para el activo (unidad generado de efectivo) en ejercicios anteriores. Inmediatamente se reconoce una reversión de una pérdida por deterioro de valor como ingreso.</w:t>
      </w:r>
    </w:p>
    <w:p w14:paraId="6364D05F"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En el ejercicio 201</w:t>
      </w:r>
      <w:r>
        <w:rPr>
          <w:rFonts w:ascii="Arial" w:hAnsi="Arial" w:cs="Arial"/>
          <w:sz w:val="16"/>
          <w:szCs w:val="16"/>
        </w:rPr>
        <w:t>9</w:t>
      </w:r>
      <w:r w:rsidRPr="00E903EF">
        <w:rPr>
          <w:rFonts w:ascii="Arial" w:hAnsi="Arial" w:cs="Arial"/>
          <w:sz w:val="16"/>
          <w:szCs w:val="16"/>
        </w:rPr>
        <w:t xml:space="preserve"> la Sociedad no ha registrado </w:t>
      </w:r>
      <w:r>
        <w:rPr>
          <w:rFonts w:ascii="Arial" w:hAnsi="Arial" w:cs="Arial"/>
          <w:sz w:val="16"/>
          <w:szCs w:val="16"/>
        </w:rPr>
        <w:t xml:space="preserve">pérdidas por deterioro de los </w:t>
      </w:r>
      <w:r w:rsidRPr="00E903EF">
        <w:rPr>
          <w:rFonts w:ascii="Arial" w:hAnsi="Arial" w:cs="Arial"/>
          <w:sz w:val="16"/>
          <w:szCs w:val="16"/>
        </w:rPr>
        <w:t>inmovilizados intangible y material.</w:t>
      </w:r>
    </w:p>
    <w:p w14:paraId="2D9AC0F4" w14:textId="77777777" w:rsidR="00F767D9" w:rsidRDefault="0027696B" w:rsidP="00A16EFE">
      <w:pPr>
        <w:pStyle w:val="Textoindependiente"/>
        <w:spacing w:before="120"/>
        <w:rPr>
          <w:b/>
          <w:color w:val="auto"/>
          <w:sz w:val="16"/>
          <w:szCs w:val="16"/>
        </w:rPr>
      </w:pPr>
      <w:bookmarkStart w:id="2" w:name="_Toc221951455"/>
      <w:r w:rsidRPr="00E903EF">
        <w:rPr>
          <w:b/>
          <w:color w:val="auto"/>
          <w:sz w:val="16"/>
          <w:szCs w:val="16"/>
        </w:rPr>
        <w:t>4.3. Arrendamientos</w:t>
      </w:r>
    </w:p>
    <w:p w14:paraId="24E90E75"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Para aquellos inmovilizados arrendados a la Sociedad.</w:t>
      </w:r>
    </w:p>
    <w:p w14:paraId="1BDC72BA"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pagos por arrendamientos operativos se registran como gastos en la cuenta de pérdidas y ganancias cuando se devengan.</w:t>
      </w:r>
    </w:p>
    <w:p w14:paraId="732A0356" w14:textId="77777777" w:rsidR="00F767D9" w:rsidRDefault="0027696B" w:rsidP="00A16EFE">
      <w:pPr>
        <w:pStyle w:val="Textoindependiente"/>
        <w:spacing w:before="120"/>
        <w:rPr>
          <w:b/>
          <w:color w:val="auto"/>
          <w:sz w:val="16"/>
          <w:szCs w:val="16"/>
        </w:rPr>
      </w:pPr>
      <w:r w:rsidRPr="00E903EF">
        <w:rPr>
          <w:b/>
          <w:color w:val="auto"/>
          <w:sz w:val="16"/>
          <w:szCs w:val="16"/>
        </w:rPr>
        <w:t>4.4. Instrumentos financieros.</w:t>
      </w:r>
      <w:bookmarkEnd w:id="2"/>
    </w:p>
    <w:p w14:paraId="2DCEFC2B"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tiene registrados en el capítulo de instrumentos financieros, aquellos contratos que dan lugar a un activo financiero en una empresa y, simultáneamente, a un pasivo financiero o a un instrumento de patrimonio en otra empresa. Se consideran, por tanto instrumentos financieros, los siguientes. La presente norma resulta de aplicación a los siguientes:</w:t>
      </w:r>
    </w:p>
    <w:p w14:paraId="78ACD642" w14:textId="77777777" w:rsidR="00F767D9" w:rsidRDefault="0027696B" w:rsidP="00C10A4A">
      <w:pPr>
        <w:pStyle w:val="Textoindependiente"/>
        <w:spacing w:after="0" w:line="260" w:lineRule="exact"/>
        <w:rPr>
          <w:color w:val="auto"/>
          <w:sz w:val="16"/>
          <w:szCs w:val="16"/>
        </w:rPr>
      </w:pPr>
      <w:r w:rsidRPr="00E903EF">
        <w:rPr>
          <w:color w:val="auto"/>
          <w:sz w:val="16"/>
          <w:szCs w:val="16"/>
        </w:rPr>
        <w:t>a) Activos financieros:</w:t>
      </w:r>
    </w:p>
    <w:p w14:paraId="19A49D9C" w14:textId="77777777" w:rsidR="00F767D9" w:rsidRDefault="0027696B" w:rsidP="002D70F5">
      <w:pPr>
        <w:pStyle w:val="Textoindependiente"/>
        <w:numPr>
          <w:ilvl w:val="0"/>
          <w:numId w:val="4"/>
        </w:numPr>
        <w:tabs>
          <w:tab w:val="clear" w:pos="1068"/>
        </w:tabs>
        <w:spacing w:after="0" w:line="260" w:lineRule="exact"/>
        <w:ind w:left="567" w:hanging="284"/>
        <w:rPr>
          <w:color w:val="auto"/>
          <w:sz w:val="16"/>
          <w:szCs w:val="16"/>
        </w:rPr>
      </w:pPr>
      <w:r w:rsidRPr="00E903EF">
        <w:rPr>
          <w:color w:val="auto"/>
          <w:sz w:val="16"/>
          <w:szCs w:val="16"/>
        </w:rPr>
        <w:t>Efectivo y otros activos líquidos equivalentes.</w:t>
      </w:r>
    </w:p>
    <w:p w14:paraId="5B3F386C" w14:textId="77777777" w:rsidR="00F767D9" w:rsidRDefault="0027696B" w:rsidP="002D70F5">
      <w:pPr>
        <w:pStyle w:val="Textoindependiente"/>
        <w:numPr>
          <w:ilvl w:val="0"/>
          <w:numId w:val="4"/>
        </w:numPr>
        <w:tabs>
          <w:tab w:val="clear" w:pos="1068"/>
        </w:tabs>
        <w:spacing w:after="0" w:line="260" w:lineRule="exact"/>
        <w:ind w:left="567" w:hanging="284"/>
        <w:rPr>
          <w:color w:val="auto"/>
          <w:sz w:val="16"/>
          <w:szCs w:val="16"/>
        </w:rPr>
      </w:pPr>
      <w:r w:rsidRPr="00E903EF">
        <w:rPr>
          <w:color w:val="auto"/>
          <w:sz w:val="16"/>
          <w:szCs w:val="16"/>
        </w:rPr>
        <w:t>Créditos por operaciones comerciales: clientes y deudores varios;</w:t>
      </w:r>
    </w:p>
    <w:p w14:paraId="23645D67" w14:textId="77777777" w:rsidR="00F767D9" w:rsidRDefault="0027696B" w:rsidP="002D70F5">
      <w:pPr>
        <w:pStyle w:val="Textoindependiente"/>
        <w:numPr>
          <w:ilvl w:val="0"/>
          <w:numId w:val="4"/>
        </w:numPr>
        <w:tabs>
          <w:tab w:val="clear" w:pos="1068"/>
        </w:tabs>
        <w:spacing w:after="0" w:line="260" w:lineRule="exact"/>
        <w:ind w:left="567" w:hanging="284"/>
        <w:rPr>
          <w:color w:val="auto"/>
          <w:sz w:val="16"/>
          <w:szCs w:val="16"/>
        </w:rPr>
      </w:pPr>
      <w:r w:rsidRPr="00E903EF">
        <w:rPr>
          <w:color w:val="auto"/>
          <w:sz w:val="16"/>
          <w:szCs w:val="16"/>
        </w:rPr>
        <w:t>Créditos a terceros: tales como los préstamos y créditos financieros concedidos, incluidos los surgidos de la venta de activos no corrientes;</w:t>
      </w:r>
    </w:p>
    <w:p w14:paraId="5C600DE9" w14:textId="77777777" w:rsidR="00F767D9" w:rsidRDefault="0027696B" w:rsidP="002D70F5">
      <w:pPr>
        <w:pStyle w:val="Textoindependiente"/>
        <w:numPr>
          <w:ilvl w:val="0"/>
          <w:numId w:val="4"/>
        </w:numPr>
        <w:tabs>
          <w:tab w:val="clear" w:pos="1068"/>
        </w:tabs>
        <w:spacing w:after="0" w:line="260" w:lineRule="exact"/>
        <w:ind w:left="567" w:hanging="284"/>
        <w:rPr>
          <w:color w:val="auto"/>
          <w:sz w:val="16"/>
          <w:szCs w:val="16"/>
        </w:rPr>
      </w:pPr>
      <w:r w:rsidRPr="00E903EF">
        <w:rPr>
          <w:color w:val="auto"/>
          <w:sz w:val="16"/>
          <w:szCs w:val="16"/>
        </w:rPr>
        <w:t>Valores representativos de deuda de otras empresas adquiridos: tales como las obligaciones, bonos y pagarés;</w:t>
      </w:r>
    </w:p>
    <w:p w14:paraId="6C028726" w14:textId="77777777" w:rsidR="00F767D9" w:rsidRDefault="0027696B" w:rsidP="002D70F5">
      <w:pPr>
        <w:pStyle w:val="Textoindependiente"/>
        <w:numPr>
          <w:ilvl w:val="0"/>
          <w:numId w:val="4"/>
        </w:numPr>
        <w:tabs>
          <w:tab w:val="clear" w:pos="1068"/>
        </w:tabs>
        <w:spacing w:after="0" w:line="260" w:lineRule="exact"/>
        <w:ind w:left="567" w:hanging="284"/>
        <w:rPr>
          <w:color w:val="auto"/>
          <w:sz w:val="16"/>
          <w:szCs w:val="16"/>
        </w:rPr>
      </w:pPr>
      <w:r w:rsidRPr="00E903EF">
        <w:rPr>
          <w:color w:val="auto"/>
          <w:sz w:val="16"/>
          <w:szCs w:val="16"/>
        </w:rPr>
        <w:t>Instrumentos de patrimonio de otras empresas adquiridos: acciones, participaciones en instituciones de inversión colectiva y otros instrumentos de patrimonio;</w:t>
      </w:r>
    </w:p>
    <w:p w14:paraId="38079F09" w14:textId="77777777" w:rsidR="00F767D9" w:rsidRDefault="0027696B" w:rsidP="002D70F5">
      <w:pPr>
        <w:pStyle w:val="Textoindependiente"/>
        <w:numPr>
          <w:ilvl w:val="0"/>
          <w:numId w:val="4"/>
        </w:numPr>
        <w:tabs>
          <w:tab w:val="clear" w:pos="1068"/>
        </w:tabs>
        <w:spacing w:after="0" w:line="260" w:lineRule="exact"/>
        <w:ind w:left="567" w:hanging="284"/>
        <w:rPr>
          <w:color w:val="auto"/>
          <w:sz w:val="16"/>
          <w:szCs w:val="16"/>
        </w:rPr>
      </w:pPr>
      <w:r w:rsidRPr="00E903EF">
        <w:rPr>
          <w:color w:val="auto"/>
          <w:sz w:val="16"/>
          <w:szCs w:val="16"/>
        </w:rPr>
        <w:t>Derivados con valoración favorable para la empresa: entre ellos, futuros, opciones, permutas financieras y compraventa de moneda extranjera a plazo, y</w:t>
      </w:r>
    </w:p>
    <w:p w14:paraId="176CFB35" w14:textId="77777777" w:rsidR="00F767D9" w:rsidRDefault="0027696B" w:rsidP="002D70F5">
      <w:pPr>
        <w:pStyle w:val="Textoindependiente"/>
        <w:numPr>
          <w:ilvl w:val="0"/>
          <w:numId w:val="4"/>
        </w:numPr>
        <w:tabs>
          <w:tab w:val="clear" w:pos="1068"/>
        </w:tabs>
        <w:spacing w:after="0" w:line="260" w:lineRule="exact"/>
        <w:ind w:left="567" w:hanging="284"/>
        <w:rPr>
          <w:color w:val="auto"/>
          <w:sz w:val="16"/>
          <w:szCs w:val="16"/>
        </w:rPr>
      </w:pPr>
      <w:r w:rsidRPr="00E903EF">
        <w:rPr>
          <w:color w:val="auto"/>
          <w:sz w:val="16"/>
          <w:szCs w:val="16"/>
        </w:rPr>
        <w:t>Otros activos financieros: tales como depósitos en entidades de crédito, anticipos y créditos al personal, fianzas y depósitos constituidos, dividendos a cobrar y desembolsos exigidos sobre instrumentos de patrimonio propio.</w:t>
      </w:r>
    </w:p>
    <w:p w14:paraId="4AEDD90D" w14:textId="77777777" w:rsidR="00F767D9" w:rsidRDefault="0027696B" w:rsidP="00C10A4A">
      <w:pPr>
        <w:pStyle w:val="Textoindependiente"/>
        <w:spacing w:after="0" w:line="260" w:lineRule="exact"/>
        <w:rPr>
          <w:color w:val="auto"/>
          <w:sz w:val="16"/>
          <w:szCs w:val="16"/>
        </w:rPr>
      </w:pPr>
      <w:r w:rsidRPr="00E903EF">
        <w:rPr>
          <w:color w:val="auto"/>
          <w:sz w:val="16"/>
          <w:szCs w:val="16"/>
        </w:rPr>
        <w:t>b) Pasivos financieros:</w:t>
      </w:r>
    </w:p>
    <w:p w14:paraId="21AC956D" w14:textId="77777777" w:rsidR="00F767D9" w:rsidRDefault="0027696B" w:rsidP="002D70F5">
      <w:pPr>
        <w:pStyle w:val="Textoindependiente"/>
        <w:numPr>
          <w:ilvl w:val="0"/>
          <w:numId w:val="5"/>
        </w:numPr>
        <w:tabs>
          <w:tab w:val="clear" w:pos="1068"/>
        </w:tabs>
        <w:spacing w:after="0" w:line="260" w:lineRule="exact"/>
        <w:ind w:left="567" w:hanging="284"/>
        <w:rPr>
          <w:color w:val="auto"/>
          <w:sz w:val="16"/>
          <w:szCs w:val="16"/>
        </w:rPr>
      </w:pPr>
      <w:r w:rsidRPr="00E903EF">
        <w:rPr>
          <w:color w:val="auto"/>
          <w:sz w:val="16"/>
          <w:szCs w:val="16"/>
        </w:rPr>
        <w:t>Débitos por operaciones comerciales: proveedores</w:t>
      </w:r>
      <w:r w:rsidR="008220AC">
        <w:rPr>
          <w:color w:val="auto"/>
          <w:sz w:val="16"/>
          <w:szCs w:val="16"/>
        </w:rPr>
        <w:t xml:space="preserve"> </w:t>
      </w:r>
      <w:r w:rsidRPr="00E903EF">
        <w:rPr>
          <w:color w:val="auto"/>
          <w:sz w:val="16"/>
          <w:szCs w:val="16"/>
        </w:rPr>
        <w:t>y acreedores varios;</w:t>
      </w:r>
    </w:p>
    <w:p w14:paraId="74ED37EF" w14:textId="77777777" w:rsidR="00F767D9" w:rsidRDefault="0027696B" w:rsidP="002D70F5">
      <w:pPr>
        <w:pStyle w:val="Textoindependiente"/>
        <w:numPr>
          <w:ilvl w:val="0"/>
          <w:numId w:val="5"/>
        </w:numPr>
        <w:tabs>
          <w:tab w:val="clear" w:pos="1068"/>
        </w:tabs>
        <w:spacing w:after="0" w:line="260" w:lineRule="exact"/>
        <w:ind w:left="567" w:hanging="284"/>
        <w:rPr>
          <w:color w:val="auto"/>
          <w:sz w:val="16"/>
          <w:szCs w:val="16"/>
        </w:rPr>
      </w:pPr>
      <w:r w:rsidRPr="00E903EF">
        <w:rPr>
          <w:color w:val="auto"/>
          <w:sz w:val="16"/>
          <w:szCs w:val="16"/>
        </w:rPr>
        <w:t>Deudas con entidades de crédito;</w:t>
      </w:r>
    </w:p>
    <w:p w14:paraId="4B87B4A6" w14:textId="77777777" w:rsidR="00F767D9" w:rsidRDefault="0027696B" w:rsidP="002D70F5">
      <w:pPr>
        <w:pStyle w:val="Textoindependiente"/>
        <w:numPr>
          <w:ilvl w:val="0"/>
          <w:numId w:val="5"/>
        </w:numPr>
        <w:tabs>
          <w:tab w:val="clear" w:pos="1068"/>
        </w:tabs>
        <w:spacing w:after="0" w:line="260" w:lineRule="exact"/>
        <w:ind w:left="567" w:hanging="284"/>
        <w:rPr>
          <w:color w:val="auto"/>
          <w:sz w:val="16"/>
          <w:szCs w:val="16"/>
        </w:rPr>
      </w:pPr>
      <w:r w:rsidRPr="00E903EF">
        <w:rPr>
          <w:color w:val="auto"/>
          <w:sz w:val="16"/>
          <w:szCs w:val="16"/>
        </w:rPr>
        <w:t>Obligaciones y otros valores negociables emitidos: tales como bonos y pagarés;</w:t>
      </w:r>
    </w:p>
    <w:p w14:paraId="302A22A4" w14:textId="77777777" w:rsidR="00F767D9" w:rsidRDefault="0027696B" w:rsidP="002D70F5">
      <w:pPr>
        <w:pStyle w:val="Textoindependiente"/>
        <w:numPr>
          <w:ilvl w:val="0"/>
          <w:numId w:val="5"/>
        </w:numPr>
        <w:tabs>
          <w:tab w:val="clear" w:pos="1068"/>
        </w:tabs>
        <w:spacing w:after="0" w:line="260" w:lineRule="exact"/>
        <w:ind w:left="567" w:hanging="284"/>
        <w:rPr>
          <w:color w:val="auto"/>
          <w:sz w:val="16"/>
          <w:szCs w:val="16"/>
        </w:rPr>
      </w:pPr>
      <w:r w:rsidRPr="00E903EF">
        <w:rPr>
          <w:color w:val="auto"/>
          <w:sz w:val="16"/>
          <w:szCs w:val="16"/>
        </w:rPr>
        <w:t>Derivados con valoración desfavorable para la empresa: entre ellos, futuros, opciones, permutas financieras y compraventa de moneda extranjera a plazo;</w:t>
      </w:r>
    </w:p>
    <w:p w14:paraId="5B7FBB5A" w14:textId="77777777" w:rsidR="00F767D9" w:rsidRDefault="0027696B" w:rsidP="002D70F5">
      <w:pPr>
        <w:pStyle w:val="Textoindependiente"/>
        <w:numPr>
          <w:ilvl w:val="0"/>
          <w:numId w:val="5"/>
        </w:numPr>
        <w:tabs>
          <w:tab w:val="clear" w:pos="1068"/>
        </w:tabs>
        <w:spacing w:after="0" w:line="260" w:lineRule="exact"/>
        <w:ind w:left="567" w:hanging="284"/>
        <w:rPr>
          <w:color w:val="auto"/>
          <w:sz w:val="16"/>
          <w:szCs w:val="16"/>
        </w:rPr>
      </w:pPr>
      <w:r w:rsidRPr="00E903EF">
        <w:rPr>
          <w:color w:val="auto"/>
          <w:sz w:val="16"/>
          <w:szCs w:val="16"/>
        </w:rPr>
        <w:t>Deudas con características especiales, y</w:t>
      </w:r>
    </w:p>
    <w:p w14:paraId="4E435A5D" w14:textId="77777777" w:rsidR="00F767D9" w:rsidRDefault="0027696B" w:rsidP="002D70F5">
      <w:pPr>
        <w:pStyle w:val="Textoindependiente"/>
        <w:numPr>
          <w:ilvl w:val="0"/>
          <w:numId w:val="5"/>
        </w:numPr>
        <w:tabs>
          <w:tab w:val="clear" w:pos="1068"/>
        </w:tabs>
        <w:spacing w:after="0" w:line="260" w:lineRule="exact"/>
        <w:ind w:left="567" w:hanging="284"/>
        <w:rPr>
          <w:color w:val="auto"/>
          <w:sz w:val="16"/>
          <w:szCs w:val="16"/>
        </w:rPr>
      </w:pPr>
      <w:r w:rsidRPr="00E903EF">
        <w:rPr>
          <w:color w:val="auto"/>
          <w:sz w:val="16"/>
          <w:szCs w:val="16"/>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14:paraId="08EE867E" w14:textId="77777777" w:rsidR="00F767D9" w:rsidRDefault="0027696B" w:rsidP="00C10A4A">
      <w:pPr>
        <w:pStyle w:val="Textoindependiente"/>
        <w:spacing w:after="0" w:line="260" w:lineRule="exact"/>
        <w:rPr>
          <w:color w:val="auto"/>
          <w:sz w:val="16"/>
          <w:szCs w:val="16"/>
        </w:rPr>
      </w:pPr>
      <w:r w:rsidRPr="00E903EF">
        <w:rPr>
          <w:color w:val="auto"/>
          <w:sz w:val="16"/>
          <w:szCs w:val="16"/>
        </w:rPr>
        <w:t xml:space="preserve">c) Instrumentos de patrimonio propio: </w:t>
      </w:r>
    </w:p>
    <w:p w14:paraId="41AA480B" w14:textId="77777777" w:rsidR="00F767D9" w:rsidRDefault="0027696B" w:rsidP="002D70F5">
      <w:pPr>
        <w:pStyle w:val="Textoindependiente"/>
        <w:numPr>
          <w:ilvl w:val="0"/>
          <w:numId w:val="5"/>
        </w:numPr>
        <w:tabs>
          <w:tab w:val="clear" w:pos="1068"/>
        </w:tabs>
        <w:spacing w:after="0" w:line="260" w:lineRule="exact"/>
        <w:ind w:left="567" w:hanging="284"/>
        <w:rPr>
          <w:color w:val="auto"/>
          <w:sz w:val="16"/>
          <w:szCs w:val="16"/>
        </w:rPr>
      </w:pPr>
      <w:r w:rsidRPr="00E903EF">
        <w:rPr>
          <w:color w:val="auto"/>
          <w:sz w:val="16"/>
          <w:szCs w:val="16"/>
        </w:rPr>
        <w:t>Todos los instrumentos financieros que se incluyen dentro de los fondos propios, tal como las acciones ordinarias emitidas</w:t>
      </w:r>
    </w:p>
    <w:p w14:paraId="3C9AB7A5" w14:textId="77777777" w:rsidR="00F767D9" w:rsidRDefault="0027696B" w:rsidP="00A57006">
      <w:pPr>
        <w:pStyle w:val="Textoindependiente"/>
        <w:spacing w:after="0" w:line="260" w:lineRule="exact"/>
        <w:rPr>
          <w:color w:val="auto"/>
          <w:sz w:val="16"/>
          <w:szCs w:val="16"/>
          <w:u w:val="single"/>
        </w:rPr>
      </w:pPr>
      <w:r w:rsidRPr="00E903EF">
        <w:rPr>
          <w:color w:val="auto"/>
          <w:sz w:val="16"/>
          <w:szCs w:val="16"/>
        </w:rPr>
        <w:t xml:space="preserve">4.4.1. </w:t>
      </w:r>
      <w:r w:rsidRPr="00E903EF">
        <w:rPr>
          <w:color w:val="auto"/>
          <w:sz w:val="16"/>
          <w:szCs w:val="16"/>
          <w:u w:val="single"/>
        </w:rPr>
        <w:t>Inversiones financieras a largo plazo</w:t>
      </w:r>
    </w:p>
    <w:p w14:paraId="16841321" w14:textId="77777777" w:rsidR="00F767D9" w:rsidRDefault="0027696B" w:rsidP="002D70F5">
      <w:pPr>
        <w:pStyle w:val="Textoindependiente"/>
        <w:numPr>
          <w:ilvl w:val="0"/>
          <w:numId w:val="1"/>
        </w:numPr>
        <w:spacing w:before="120" w:line="260" w:lineRule="exact"/>
        <w:ind w:left="284" w:hanging="283"/>
        <w:rPr>
          <w:color w:val="auto"/>
          <w:sz w:val="16"/>
          <w:szCs w:val="16"/>
        </w:rPr>
      </w:pPr>
      <w:r w:rsidRPr="00E903EF">
        <w:rPr>
          <w:color w:val="auto"/>
          <w:sz w:val="16"/>
          <w:szCs w:val="16"/>
        </w:rPr>
        <w:t xml:space="preserve">Préstamos y cuentas por cobrar: se registran a su coste amortizado, correspondiendo al efectivo entregado, menos las devoluciones del principal efectuadas, más los intereses devengados no cobrados en el caso de los préstamos, y al valor actual de la contraprestación realizada en el caso de las cuentas por cobrar. La Sociedad registra las correspondientes provisiones por la diferencia existente entre el importe a recuperar de las cuentas por cobrar y el valor en libros por el que se encuentran registradas. </w:t>
      </w:r>
    </w:p>
    <w:p w14:paraId="63DE98D3" w14:textId="77777777" w:rsidR="00F767D9" w:rsidRDefault="0027696B" w:rsidP="002D70F5">
      <w:pPr>
        <w:pStyle w:val="Textoindependiente"/>
        <w:numPr>
          <w:ilvl w:val="0"/>
          <w:numId w:val="1"/>
        </w:numPr>
        <w:spacing w:before="120" w:line="260" w:lineRule="exact"/>
        <w:ind w:left="284" w:hanging="283"/>
        <w:rPr>
          <w:color w:val="auto"/>
          <w:sz w:val="16"/>
          <w:szCs w:val="16"/>
        </w:rPr>
      </w:pPr>
      <w:r w:rsidRPr="00E903EF">
        <w:rPr>
          <w:color w:val="auto"/>
          <w:sz w:val="16"/>
          <w:szCs w:val="16"/>
        </w:rPr>
        <w:t>Inversiones mantenidas hasta su vencimiento: aquellos valores representativos de deuda, con una fecha de vencimiento fijada, cobros de cuantía determinada o determinable, que se negocien en un mercado activo y que la Sociedad tiene intención y capacidad de conservar hasta su vencimiento.</w:t>
      </w:r>
      <w:r w:rsidR="008220AC">
        <w:rPr>
          <w:color w:val="auto"/>
          <w:sz w:val="16"/>
          <w:szCs w:val="16"/>
        </w:rPr>
        <w:t xml:space="preserve"> </w:t>
      </w:r>
      <w:r w:rsidRPr="00E903EF">
        <w:rPr>
          <w:color w:val="auto"/>
          <w:sz w:val="16"/>
          <w:szCs w:val="16"/>
        </w:rPr>
        <w:t xml:space="preserve">Se contabilizan a su coste amortizado. </w:t>
      </w:r>
    </w:p>
    <w:p w14:paraId="6D99CD90" w14:textId="77777777" w:rsidR="00F767D9" w:rsidRDefault="0027696B" w:rsidP="002D70F5">
      <w:pPr>
        <w:pStyle w:val="Textoindependiente"/>
        <w:numPr>
          <w:ilvl w:val="0"/>
          <w:numId w:val="1"/>
        </w:numPr>
        <w:spacing w:before="120" w:line="260" w:lineRule="exact"/>
        <w:ind w:left="284" w:hanging="283"/>
        <w:rPr>
          <w:color w:val="auto"/>
          <w:sz w:val="16"/>
          <w:szCs w:val="16"/>
        </w:rPr>
      </w:pPr>
      <w:r w:rsidRPr="00E903EF">
        <w:rPr>
          <w:color w:val="auto"/>
          <w:sz w:val="16"/>
          <w:szCs w:val="16"/>
        </w:rPr>
        <w:t>Activos financieros registrados a valor razonable con cambios en resultados</w:t>
      </w:r>
    </w:p>
    <w:p w14:paraId="406FF144" w14:textId="77777777" w:rsidR="00F767D9" w:rsidRDefault="0027696B" w:rsidP="002D70F5">
      <w:pPr>
        <w:pStyle w:val="Textoindependiente"/>
        <w:numPr>
          <w:ilvl w:val="0"/>
          <w:numId w:val="1"/>
        </w:numPr>
        <w:spacing w:before="120" w:line="260" w:lineRule="exact"/>
        <w:ind w:left="284" w:hanging="283"/>
        <w:rPr>
          <w:color w:val="auto"/>
          <w:sz w:val="16"/>
          <w:szCs w:val="16"/>
        </w:rPr>
      </w:pPr>
      <w:r w:rsidRPr="00E903EF">
        <w:rPr>
          <w:color w:val="auto"/>
          <w:sz w:val="16"/>
          <w:szCs w:val="16"/>
        </w:rPr>
        <w:t>La Sociedad clasifica los activos y pasivos financieros a valor razonable con cambios en la cuenta de pérdidas y ganancias en el momento de su reconocimiento inicial sólo si:</w:t>
      </w:r>
    </w:p>
    <w:p w14:paraId="2187A388" w14:textId="77777777" w:rsidR="00F767D9" w:rsidRPr="00A16EFE" w:rsidRDefault="0027696B" w:rsidP="00A57006">
      <w:pPr>
        <w:pStyle w:val="Textoindependiente"/>
        <w:numPr>
          <w:ilvl w:val="0"/>
          <w:numId w:val="5"/>
        </w:numPr>
        <w:tabs>
          <w:tab w:val="clear" w:pos="1068"/>
        </w:tabs>
        <w:spacing w:before="120" w:line="260" w:lineRule="exact"/>
        <w:ind w:left="851" w:hanging="284"/>
        <w:rPr>
          <w:color w:val="auto"/>
          <w:sz w:val="16"/>
          <w:szCs w:val="16"/>
        </w:rPr>
      </w:pPr>
      <w:r w:rsidRPr="00A16EFE">
        <w:rPr>
          <w:color w:val="auto"/>
          <w:sz w:val="16"/>
          <w:szCs w:val="16"/>
        </w:rPr>
        <w:t>con ello se elimina o reduce significativamente la no correlación contable entre activos y pasivos</w:t>
      </w:r>
      <w:r w:rsidR="008220AC">
        <w:rPr>
          <w:color w:val="auto"/>
          <w:sz w:val="16"/>
          <w:szCs w:val="16"/>
        </w:rPr>
        <w:t xml:space="preserve"> </w:t>
      </w:r>
      <w:r w:rsidRPr="00A16EFE">
        <w:rPr>
          <w:color w:val="auto"/>
          <w:sz w:val="16"/>
          <w:szCs w:val="16"/>
        </w:rPr>
        <w:t>o financieros</w:t>
      </w:r>
    </w:p>
    <w:p w14:paraId="6B996C79" w14:textId="77777777" w:rsidR="00F767D9" w:rsidRPr="00A16EFE" w:rsidRDefault="0027696B" w:rsidP="00A57006">
      <w:pPr>
        <w:pStyle w:val="Textoindependiente"/>
        <w:numPr>
          <w:ilvl w:val="0"/>
          <w:numId w:val="5"/>
        </w:numPr>
        <w:tabs>
          <w:tab w:val="clear" w:pos="1068"/>
        </w:tabs>
        <w:spacing w:before="120" w:line="260" w:lineRule="exact"/>
        <w:ind w:left="851" w:hanging="284"/>
        <w:rPr>
          <w:color w:val="auto"/>
          <w:sz w:val="16"/>
          <w:szCs w:val="16"/>
        </w:rPr>
      </w:pPr>
      <w:r w:rsidRPr="00A16EFE">
        <w:rPr>
          <w:color w:val="auto"/>
          <w:sz w:val="16"/>
          <w:szCs w:val="16"/>
        </w:rPr>
        <w:t xml:space="preserve">el rendimiento de un grupo de activos financieros, pasivos financieros o de ambos, se gestiona y evalúa según el criterio de valor razonable, de acuerdo con la estrategia documentada de inversión o de gestión del riesgo de la Sociedad. </w:t>
      </w:r>
    </w:p>
    <w:p w14:paraId="77E35683" w14:textId="77777777" w:rsidR="00F767D9" w:rsidRDefault="0027696B" w:rsidP="002D70F5">
      <w:pPr>
        <w:spacing w:before="120" w:after="120" w:line="260" w:lineRule="exact"/>
        <w:ind w:left="284" w:right="-1"/>
        <w:jc w:val="both"/>
        <w:rPr>
          <w:rFonts w:ascii="Arial" w:hAnsi="Arial" w:cs="Arial"/>
          <w:sz w:val="16"/>
          <w:szCs w:val="16"/>
        </w:rPr>
      </w:pPr>
      <w:r w:rsidRPr="00E903EF">
        <w:rPr>
          <w:rFonts w:ascii="Arial" w:hAnsi="Arial" w:cs="Arial"/>
          <w:sz w:val="16"/>
          <w:szCs w:val="16"/>
        </w:rPr>
        <w:t>También se clasifican en esta categoría los activos y pasivos financieros con derivados implícitos, que son tratados como instrumentos financieros híbridos, bien porque han sido designados como tales por la Sociedad o debido a que no se puede valorar el componente del derivado con fiabilidad en la fecha adquisición o en una fecha posterior. Los activos y pasivos financieros a valor razonable con cambios en la cuenta de pérdidas y ganancias se valoran siguiendo los criterios establecidos para los activos y pasivos financieros mantenidos para negociar.</w:t>
      </w:r>
    </w:p>
    <w:p w14:paraId="677AE9D5" w14:textId="77777777" w:rsidR="00F767D9" w:rsidRDefault="0027696B" w:rsidP="002D70F5">
      <w:pPr>
        <w:spacing w:before="120" w:after="120" w:line="260" w:lineRule="exact"/>
        <w:ind w:left="284" w:right="-1"/>
        <w:jc w:val="both"/>
        <w:rPr>
          <w:rFonts w:ascii="Arial" w:hAnsi="Arial" w:cs="Arial"/>
          <w:sz w:val="16"/>
          <w:szCs w:val="16"/>
        </w:rPr>
      </w:pPr>
      <w:r w:rsidRPr="00E903EF">
        <w:rPr>
          <w:rFonts w:ascii="Arial" w:hAnsi="Arial" w:cs="Arial"/>
          <w:sz w:val="16"/>
          <w:szCs w:val="16"/>
        </w:rPr>
        <w:t>La Sociedad no reclasifica ningún activo o pasivo financiero de o a esta categoría mientras esté reconocido en el balance de situación, salvo cuando proceda calificar el activo como inversión en empresas del grupo, asociadas o multigrupo.</w:t>
      </w:r>
    </w:p>
    <w:p w14:paraId="71696F29" w14:textId="77777777" w:rsidR="00F767D9" w:rsidRDefault="0027696B" w:rsidP="002D70F5">
      <w:pPr>
        <w:pStyle w:val="Textoindependiente"/>
        <w:numPr>
          <w:ilvl w:val="0"/>
          <w:numId w:val="1"/>
        </w:numPr>
        <w:spacing w:before="120" w:line="260" w:lineRule="exact"/>
        <w:ind w:left="284" w:hanging="283"/>
        <w:rPr>
          <w:color w:val="auto"/>
          <w:sz w:val="16"/>
          <w:szCs w:val="16"/>
        </w:rPr>
      </w:pPr>
      <w:r w:rsidRPr="00E903EF">
        <w:rPr>
          <w:color w:val="auto"/>
          <w:sz w:val="16"/>
          <w:szCs w:val="16"/>
        </w:rPr>
        <w:t>Las inversiones en empresas del grupo, asociadas o multigrupo.</w:t>
      </w:r>
    </w:p>
    <w:p w14:paraId="74DA6F7A" w14:textId="77777777" w:rsidR="00F767D9" w:rsidRDefault="0027696B" w:rsidP="002D70F5">
      <w:pPr>
        <w:tabs>
          <w:tab w:val="num" w:pos="1068"/>
          <w:tab w:val="num" w:pos="1210"/>
        </w:tabs>
        <w:spacing w:before="120" w:after="120" w:line="260" w:lineRule="exact"/>
        <w:ind w:left="284" w:right="-1"/>
        <w:jc w:val="both"/>
        <w:rPr>
          <w:rFonts w:ascii="Arial" w:hAnsi="Arial" w:cs="Arial"/>
          <w:sz w:val="16"/>
          <w:szCs w:val="16"/>
        </w:rPr>
      </w:pPr>
      <w:r w:rsidRPr="00E903EF">
        <w:rPr>
          <w:rFonts w:ascii="Arial" w:hAnsi="Arial" w:cs="Arial"/>
          <w:sz w:val="16"/>
          <w:szCs w:val="16"/>
        </w:rPr>
        <w:t>En general y con independencia del porcentaje de participación, las participaciones de la Sociedad en el capital social de otras empresas no admitidas a cotización en Bolsa se valoran por su coste minorado, en su caso, por el importe acumulado de las correcciones valorativas por deterioro. Dicha corrección valorativa será la diferencia entre el valor en libros de la participación y el importe recuperable, entendiendo éste como el mayor importe entre su valor razonable menos los costes de venta y el valor actual de los flujos de efectivo futuros derivados de la inversión. Salvo mejor evidencia del importe recuperable de las inversiones, en la estimación del deterioro de esta clase de</w:t>
      </w:r>
      <w:r w:rsidR="008220AC">
        <w:rPr>
          <w:rFonts w:ascii="Arial" w:hAnsi="Arial" w:cs="Arial"/>
          <w:sz w:val="16"/>
          <w:szCs w:val="16"/>
        </w:rPr>
        <w:t xml:space="preserve"> </w:t>
      </w:r>
      <w:r w:rsidRPr="00E903EF">
        <w:rPr>
          <w:rFonts w:ascii="Arial" w:hAnsi="Arial" w:cs="Arial"/>
          <w:sz w:val="16"/>
          <w:szCs w:val="16"/>
        </w:rPr>
        <w:t>activos se toma en consideración el patrimonio neto de la entidad participada, corregido en las plusvalías tácitas existentes en la fecha de la valoración que correspondan a elementos identificables en el balance de la participada.</w:t>
      </w:r>
    </w:p>
    <w:p w14:paraId="7AF397A0" w14:textId="77777777" w:rsidR="00F767D9" w:rsidRDefault="0027696B" w:rsidP="002D70F5">
      <w:pPr>
        <w:tabs>
          <w:tab w:val="num" w:pos="1068"/>
          <w:tab w:val="num" w:pos="1210"/>
        </w:tabs>
        <w:spacing w:before="120" w:after="120" w:line="260" w:lineRule="exact"/>
        <w:ind w:left="284" w:right="-1"/>
        <w:jc w:val="both"/>
        <w:rPr>
          <w:rFonts w:ascii="Arial" w:hAnsi="Arial" w:cs="Arial"/>
          <w:sz w:val="16"/>
          <w:szCs w:val="16"/>
        </w:rPr>
      </w:pPr>
      <w:r w:rsidRPr="00E903EF">
        <w:rPr>
          <w:rFonts w:ascii="Arial" w:hAnsi="Arial" w:cs="Arial"/>
          <w:sz w:val="16"/>
          <w:szCs w:val="16"/>
        </w:rPr>
        <w:t>Las correcciones valorativas por deterioro y, en su caso, su reversión, se registran como un gasto o un ingreso, respectivamente, en la cuenta de pérdidas y ganancias. La reversión del deterioro tiene como límite el valor original en libros de la inversión.</w:t>
      </w:r>
    </w:p>
    <w:p w14:paraId="6E0CBC26" w14:textId="77777777" w:rsidR="00F767D9" w:rsidRDefault="0027696B" w:rsidP="002D70F5">
      <w:pPr>
        <w:pStyle w:val="Textoindependiente"/>
        <w:keepNext/>
        <w:keepLines/>
        <w:numPr>
          <w:ilvl w:val="0"/>
          <w:numId w:val="1"/>
        </w:numPr>
        <w:spacing w:before="120" w:line="260" w:lineRule="exact"/>
        <w:ind w:left="284" w:hanging="283"/>
        <w:rPr>
          <w:color w:val="auto"/>
          <w:sz w:val="16"/>
          <w:szCs w:val="16"/>
        </w:rPr>
      </w:pPr>
      <w:r w:rsidRPr="00E903EF">
        <w:rPr>
          <w:color w:val="auto"/>
          <w:sz w:val="16"/>
          <w:szCs w:val="16"/>
        </w:rPr>
        <w:t xml:space="preserve">Inversiones disponibles para la venta: </w:t>
      </w:r>
    </w:p>
    <w:p w14:paraId="799AF4B6" w14:textId="77777777" w:rsidR="00F767D9" w:rsidRDefault="0027696B" w:rsidP="002D70F5">
      <w:pPr>
        <w:keepNext/>
        <w:keepLines/>
        <w:spacing w:before="120" w:after="120" w:line="260" w:lineRule="exact"/>
        <w:ind w:left="284"/>
        <w:jc w:val="both"/>
        <w:rPr>
          <w:rFonts w:ascii="Arial" w:hAnsi="Arial" w:cs="Arial"/>
          <w:sz w:val="16"/>
          <w:szCs w:val="16"/>
        </w:rPr>
      </w:pPr>
      <w:r w:rsidRPr="00E903EF">
        <w:rPr>
          <w:rFonts w:ascii="Arial" w:hAnsi="Arial" w:cs="Arial"/>
          <w:sz w:val="16"/>
          <w:szCs w:val="16"/>
        </w:rPr>
        <w:t>Son el resto de inversiones que no entran dentro de las cuatro categorías anteriores,</w:t>
      </w:r>
      <w:r w:rsidR="008220AC">
        <w:rPr>
          <w:rFonts w:ascii="Arial" w:hAnsi="Arial" w:cs="Arial"/>
          <w:sz w:val="16"/>
          <w:szCs w:val="16"/>
        </w:rPr>
        <w:t xml:space="preserve"> </w:t>
      </w:r>
      <w:r w:rsidRPr="00E903EF">
        <w:rPr>
          <w:rFonts w:ascii="Arial" w:hAnsi="Arial" w:cs="Arial"/>
          <w:sz w:val="16"/>
          <w:szCs w:val="16"/>
        </w:rPr>
        <w:t>viniendo a corresponder casi a su totalidad a las inversiones financieras en capital, con una inversión inferior al 20%. Estas inversiones figuran en el balance de situación adjunto por su valor razonable cuando es posible determinarlo de forma fiable. En el caso de participaciones en sociedades no cotizadas, normalmente el valor de mercado no es posible determinarlo de manera fiable por lo que, cuando se da esta circunstancia, se valoran por su coste de adquisición o por un importe inferior si existe evidencia de su deterioro con vencimiento inferior a tres meses.</w:t>
      </w:r>
    </w:p>
    <w:p w14:paraId="48AAF482" w14:textId="77777777" w:rsidR="00F767D9" w:rsidRDefault="0027696B" w:rsidP="002D70F5">
      <w:pPr>
        <w:pStyle w:val="Textoindependiente"/>
        <w:numPr>
          <w:ilvl w:val="0"/>
          <w:numId w:val="1"/>
        </w:numPr>
        <w:tabs>
          <w:tab w:val="clear" w:pos="786"/>
        </w:tabs>
        <w:spacing w:before="120" w:line="260" w:lineRule="exact"/>
        <w:ind w:left="284" w:hanging="283"/>
        <w:rPr>
          <w:color w:val="auto"/>
          <w:sz w:val="16"/>
          <w:szCs w:val="16"/>
        </w:rPr>
      </w:pPr>
      <w:r w:rsidRPr="00E903EF">
        <w:rPr>
          <w:color w:val="auto"/>
          <w:sz w:val="16"/>
          <w:szCs w:val="16"/>
        </w:rPr>
        <w:t xml:space="preserve">Intereses y </w:t>
      </w:r>
      <w:r w:rsidR="00A16EFE">
        <w:rPr>
          <w:color w:val="auto"/>
          <w:sz w:val="16"/>
          <w:szCs w:val="16"/>
        </w:rPr>
        <w:t>d</w:t>
      </w:r>
      <w:r w:rsidRPr="00E903EF">
        <w:rPr>
          <w:color w:val="auto"/>
          <w:sz w:val="16"/>
          <w:szCs w:val="16"/>
        </w:rPr>
        <w:t>ividendos recibidos de activos financieros</w:t>
      </w:r>
    </w:p>
    <w:p w14:paraId="61730BF2" w14:textId="77777777" w:rsidR="00F767D9" w:rsidRDefault="0027696B" w:rsidP="002D70F5">
      <w:pPr>
        <w:spacing w:before="120" w:after="120" w:line="260" w:lineRule="exact"/>
        <w:ind w:left="284" w:right="-1"/>
        <w:jc w:val="both"/>
        <w:rPr>
          <w:rFonts w:ascii="Arial" w:hAnsi="Arial" w:cs="Arial"/>
          <w:sz w:val="16"/>
          <w:szCs w:val="16"/>
        </w:rPr>
      </w:pPr>
      <w:r w:rsidRPr="00E903EF">
        <w:rPr>
          <w:rFonts w:ascii="Arial" w:hAnsi="Arial" w:cs="Arial"/>
          <w:sz w:val="16"/>
          <w:szCs w:val="16"/>
        </w:rPr>
        <w:t xml:space="preserve">Los intereses y dividendos de activos financieros devengados con posterioridad al momento de la adquisición se reconocen como ingresos en la cuenta de pérdidas y ganancias. Los intereses se reconocen por el método del tipo de interés efectivo y los ingresos por dividendos procedentes de inversiones en instrumentos de patrimonio se reconocen cuando han surgido los derechos para la Sociedad a su percepción. </w:t>
      </w:r>
    </w:p>
    <w:p w14:paraId="159E3243" w14:textId="77777777" w:rsidR="00F767D9" w:rsidRDefault="0027696B" w:rsidP="002D70F5">
      <w:pPr>
        <w:spacing w:line="260" w:lineRule="exact"/>
        <w:ind w:left="284" w:right="-1"/>
        <w:jc w:val="both"/>
        <w:rPr>
          <w:rFonts w:ascii="Arial" w:hAnsi="Arial" w:cs="Arial"/>
          <w:sz w:val="16"/>
          <w:szCs w:val="16"/>
        </w:rPr>
      </w:pPr>
      <w:r w:rsidRPr="00E903EF">
        <w:rPr>
          <w:rFonts w:ascii="Arial" w:hAnsi="Arial" w:cs="Arial"/>
          <w:sz w:val="16"/>
          <w:szCs w:val="16"/>
        </w:rPr>
        <w:t>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w:t>
      </w:r>
    </w:p>
    <w:p w14:paraId="70FAE4AA" w14:textId="77777777" w:rsidR="00F767D9" w:rsidRDefault="0027696B" w:rsidP="00A16EFE">
      <w:pPr>
        <w:pStyle w:val="Textoindependiente"/>
        <w:spacing w:before="120"/>
        <w:rPr>
          <w:color w:val="auto"/>
          <w:sz w:val="16"/>
          <w:szCs w:val="16"/>
          <w:u w:val="single"/>
        </w:rPr>
      </w:pPr>
      <w:r w:rsidRPr="00E903EF">
        <w:rPr>
          <w:color w:val="auto"/>
          <w:sz w:val="16"/>
          <w:szCs w:val="16"/>
        </w:rPr>
        <w:t xml:space="preserve">4.4.2. </w:t>
      </w:r>
      <w:r w:rsidRPr="00E903EF">
        <w:rPr>
          <w:color w:val="auto"/>
          <w:sz w:val="16"/>
          <w:szCs w:val="16"/>
          <w:u w:val="single"/>
        </w:rPr>
        <w:t>Efectivo y otros medios líquidos equivalentes</w:t>
      </w:r>
    </w:p>
    <w:p w14:paraId="64235407" w14:textId="77777777" w:rsidR="00F767D9" w:rsidRDefault="0027696B" w:rsidP="00A16EFE">
      <w:pPr>
        <w:tabs>
          <w:tab w:val="left" w:pos="850"/>
        </w:tabs>
        <w:spacing w:before="120" w:after="120"/>
        <w:ind w:right="-1"/>
        <w:jc w:val="both"/>
        <w:rPr>
          <w:rFonts w:ascii="Arial" w:hAnsi="Arial" w:cs="Arial"/>
          <w:sz w:val="16"/>
          <w:szCs w:val="16"/>
        </w:rPr>
      </w:pPr>
      <w:r w:rsidRPr="00E903EF">
        <w:rPr>
          <w:rFonts w:ascii="Arial" w:hAnsi="Arial" w:cs="Arial"/>
          <w:sz w:val="16"/>
          <w:szCs w:val="16"/>
        </w:rPr>
        <w:t xml:space="preserve">Bajo este epígrafe del balance de situación adjunto se registra el efectivo en caja y bancos, depósitos a la vista y otras inversiones a corto plazo de alta liquidez que son rápidamente realizables en caja y que no tienen riesgo de cambios en su valor. </w:t>
      </w:r>
    </w:p>
    <w:p w14:paraId="3A5B7D90" w14:textId="77777777" w:rsidR="00F767D9" w:rsidRDefault="0027696B" w:rsidP="00A16EFE">
      <w:pPr>
        <w:pStyle w:val="Textoindependiente"/>
        <w:spacing w:before="120"/>
        <w:rPr>
          <w:color w:val="auto"/>
          <w:sz w:val="16"/>
          <w:szCs w:val="16"/>
          <w:u w:val="single"/>
        </w:rPr>
      </w:pPr>
      <w:r w:rsidRPr="00E903EF">
        <w:rPr>
          <w:color w:val="auto"/>
          <w:sz w:val="16"/>
          <w:szCs w:val="16"/>
        </w:rPr>
        <w:t xml:space="preserve">4.4.3. </w:t>
      </w:r>
      <w:r w:rsidRPr="00E903EF">
        <w:rPr>
          <w:color w:val="auto"/>
          <w:sz w:val="16"/>
          <w:szCs w:val="16"/>
          <w:u w:val="single"/>
        </w:rPr>
        <w:t>Pasivos financieros</w:t>
      </w:r>
    </w:p>
    <w:p w14:paraId="62ECE22A"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préstamos, obligaciones y similares se registran inicialmente por el importe recibido, neto de costes incurridos en la transacción. Los gastos financieros, incluidas las primas pagaderas en la liquidación o el reembolso y los costes de transacción, se contabilizan en la cuenta de pérdidas y ganancias según el criterio del devengo utilizando el método del interés efectivo. El importe devengado y no liquidado se añade al importe en libros del instrumento en la medida en que no se liquidan en el período en que se producen.</w:t>
      </w:r>
    </w:p>
    <w:p w14:paraId="34AD51D4"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cuentas a pagar se registran inicialmente a su coste de mercado y posteriormente son valoradas al coste amortizado utilizando el método de la tasa de interés efectivo. </w:t>
      </w:r>
    </w:p>
    <w:p w14:paraId="7829136B" w14:textId="77777777" w:rsidR="00F767D9" w:rsidRDefault="0027696B" w:rsidP="00A16EFE">
      <w:pPr>
        <w:pStyle w:val="Textoindependiente"/>
        <w:spacing w:before="120"/>
        <w:rPr>
          <w:color w:val="auto"/>
          <w:sz w:val="16"/>
          <w:szCs w:val="16"/>
          <w:u w:val="single"/>
        </w:rPr>
      </w:pPr>
      <w:bookmarkStart w:id="3" w:name="_Toc221951465"/>
      <w:bookmarkStart w:id="4" w:name="_Toc221951468"/>
      <w:r w:rsidRPr="00E903EF">
        <w:rPr>
          <w:color w:val="auto"/>
          <w:sz w:val="16"/>
          <w:szCs w:val="16"/>
        </w:rPr>
        <w:t xml:space="preserve">4.4.4. </w:t>
      </w:r>
      <w:r w:rsidRPr="00E903EF">
        <w:rPr>
          <w:color w:val="auto"/>
          <w:sz w:val="16"/>
          <w:szCs w:val="16"/>
          <w:u w:val="single"/>
        </w:rPr>
        <w:t>Instrumentos financieros derivados y contabilización de coberturas</w:t>
      </w:r>
    </w:p>
    <w:p w14:paraId="5ADAF52B"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se encuentra expuesta a las variaciones en las curvas de tipo de interés al mantener toda su deuda con entidades financieras a interés variable. En este sentido la Sociedad formaliza contratos de cobertura de riesgo de tipos de interés, básicamente a través de contratos con estructuras que aseguran tipos de interés máximos.</w:t>
      </w:r>
    </w:p>
    <w:p w14:paraId="1CFC51DB" w14:textId="77777777" w:rsidR="00F767D9" w:rsidRDefault="0027696B" w:rsidP="00A16EFE">
      <w:pPr>
        <w:pStyle w:val="Ttulo2"/>
        <w:spacing w:before="120" w:after="120"/>
        <w:rPr>
          <w:rFonts w:ascii="Arial" w:hAnsi="Arial" w:cs="Arial"/>
          <w:sz w:val="16"/>
          <w:szCs w:val="16"/>
          <w:lang w:val="es-ES"/>
        </w:rPr>
      </w:pPr>
      <w:bookmarkStart w:id="5" w:name="_Toc221951457"/>
      <w:r w:rsidRPr="00E903EF">
        <w:rPr>
          <w:rFonts w:ascii="Arial" w:hAnsi="Arial" w:cs="Arial"/>
          <w:sz w:val="16"/>
          <w:szCs w:val="16"/>
        </w:rPr>
        <w:t>4.5. Existencias</w:t>
      </w:r>
      <w:r w:rsidRPr="00E903EF">
        <w:rPr>
          <w:rFonts w:ascii="Arial" w:hAnsi="Arial" w:cs="Arial"/>
          <w:sz w:val="16"/>
          <w:szCs w:val="16"/>
          <w:lang w:val="es-ES"/>
        </w:rPr>
        <w:t>.</w:t>
      </w:r>
      <w:bookmarkEnd w:id="5"/>
    </w:p>
    <w:p w14:paraId="16DD133B"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Se valoran al precio de adquisición o coste de producción. El precio de</w:t>
      </w:r>
      <w:r w:rsidR="008220AC">
        <w:rPr>
          <w:rFonts w:ascii="Arial" w:hAnsi="Arial" w:cs="Arial"/>
          <w:sz w:val="16"/>
          <w:szCs w:val="16"/>
        </w:rPr>
        <w:t xml:space="preserve"> </w:t>
      </w:r>
      <w:r w:rsidRPr="00E903EF">
        <w:rPr>
          <w:rFonts w:ascii="Arial" w:hAnsi="Arial" w:cs="Arial"/>
          <w:sz w:val="16"/>
          <w:szCs w:val="16"/>
        </w:rPr>
        <w:t xml:space="preserve">adquisición es el importe facturado por el proveedor, deducidos los descuentos y los intereses incorporados al nominal de los débitos más los gastos adicionales para que las existencias se encuentren ubicados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 </w:t>
      </w:r>
    </w:p>
    <w:p w14:paraId="3A377BA7" w14:textId="77777777" w:rsidR="00F767D9" w:rsidRDefault="0027696B" w:rsidP="002D70F5">
      <w:pPr>
        <w:pStyle w:val="Textoindependiente"/>
        <w:numPr>
          <w:ilvl w:val="0"/>
          <w:numId w:val="3"/>
        </w:numPr>
        <w:tabs>
          <w:tab w:val="clear" w:pos="927"/>
        </w:tabs>
        <w:spacing w:before="120"/>
        <w:ind w:left="284" w:hanging="283"/>
        <w:rPr>
          <w:color w:val="auto"/>
          <w:sz w:val="16"/>
          <w:szCs w:val="16"/>
        </w:rPr>
      </w:pPr>
      <w:r w:rsidRPr="00E903EF">
        <w:rPr>
          <w:color w:val="auto"/>
          <w:sz w:val="16"/>
          <w:szCs w:val="16"/>
        </w:rPr>
        <w:t>La Sociedad utiliza el coste medio ponderado para la asignación de valor a las existencias.</w:t>
      </w:r>
    </w:p>
    <w:p w14:paraId="7D8F7880" w14:textId="77777777" w:rsidR="00F767D9" w:rsidRDefault="0027696B" w:rsidP="002D70F5">
      <w:pPr>
        <w:pStyle w:val="Textoindependiente"/>
        <w:numPr>
          <w:ilvl w:val="0"/>
          <w:numId w:val="3"/>
        </w:numPr>
        <w:tabs>
          <w:tab w:val="clear" w:pos="927"/>
        </w:tabs>
        <w:spacing w:before="120"/>
        <w:ind w:left="284" w:hanging="283"/>
        <w:rPr>
          <w:color w:val="auto"/>
          <w:sz w:val="16"/>
          <w:szCs w:val="16"/>
        </w:rPr>
      </w:pPr>
      <w:r w:rsidRPr="00E903EF">
        <w:rPr>
          <w:color w:val="auto"/>
          <w:sz w:val="16"/>
          <w:szCs w:val="16"/>
        </w:rPr>
        <w:t>Los impuestos indirectos que gravan las existencias sólo se incorporan al precio de adquisición o coste de producción cuando no son recuperables directamente de la Hacienda Pública.</w:t>
      </w:r>
    </w:p>
    <w:p w14:paraId="040EC79B" w14:textId="77777777" w:rsidR="00F767D9" w:rsidRDefault="0027696B" w:rsidP="002D70F5">
      <w:pPr>
        <w:pStyle w:val="Textoindependiente"/>
        <w:numPr>
          <w:ilvl w:val="0"/>
          <w:numId w:val="3"/>
        </w:numPr>
        <w:tabs>
          <w:tab w:val="clear" w:pos="927"/>
        </w:tabs>
        <w:spacing w:before="120"/>
        <w:ind w:left="284" w:hanging="283"/>
        <w:rPr>
          <w:color w:val="auto"/>
          <w:sz w:val="16"/>
          <w:szCs w:val="16"/>
        </w:rPr>
      </w:pPr>
      <w:r w:rsidRPr="00E903EF">
        <w:rPr>
          <w:color w:val="auto"/>
          <w:sz w:val="16"/>
          <w:szCs w:val="16"/>
        </w:rPr>
        <w:t>En cuanto a las existencias que necesitan un periodo superior al año para ser vendidas, se incorporan los gastos financieros en los términos previstos en la norma sobre inmovilizado material. O en su caso: Dado que las existencias de la Sociedad no necesitan un periodo de tiempo superior a un año para estar en condiciones de ser vendidas, no se incluyen gastos financieros en el precio de adquisición o coste de producción.</w:t>
      </w:r>
    </w:p>
    <w:p w14:paraId="460C3796" w14:textId="77777777" w:rsidR="00F767D9" w:rsidRDefault="0027696B" w:rsidP="002D70F5">
      <w:pPr>
        <w:pStyle w:val="Textoindependiente"/>
        <w:numPr>
          <w:ilvl w:val="0"/>
          <w:numId w:val="3"/>
        </w:numPr>
        <w:tabs>
          <w:tab w:val="clear" w:pos="927"/>
        </w:tabs>
        <w:spacing w:before="120"/>
        <w:ind w:left="284" w:hanging="283"/>
        <w:rPr>
          <w:color w:val="auto"/>
          <w:sz w:val="16"/>
          <w:szCs w:val="16"/>
        </w:rPr>
      </w:pPr>
      <w:r w:rsidRPr="00E903EF">
        <w:rPr>
          <w:color w:val="auto"/>
          <w:sz w:val="16"/>
          <w:szCs w:val="16"/>
        </w:rPr>
        <w:t>Los anticipos a proveedores a cuenta de suministros futuros de existencias se valoran por su coste.</w:t>
      </w:r>
    </w:p>
    <w:p w14:paraId="5DBD4AC2" w14:textId="77777777" w:rsidR="00F767D9" w:rsidRDefault="0027696B" w:rsidP="002D70F5">
      <w:pPr>
        <w:pStyle w:val="Textoindependiente"/>
        <w:numPr>
          <w:ilvl w:val="0"/>
          <w:numId w:val="3"/>
        </w:numPr>
        <w:tabs>
          <w:tab w:val="clear" w:pos="927"/>
        </w:tabs>
        <w:spacing w:before="120"/>
        <w:ind w:left="284" w:hanging="283"/>
        <w:rPr>
          <w:color w:val="auto"/>
          <w:sz w:val="16"/>
          <w:szCs w:val="16"/>
        </w:rPr>
      </w:pPr>
      <w:r w:rsidRPr="00E903EF">
        <w:rPr>
          <w:color w:val="auto"/>
          <w:sz w:val="16"/>
          <w:szCs w:val="16"/>
        </w:rPr>
        <w:t>La valoración de los productos obsoletos, defectuosos o de lento movimiento se reduce a su posible valor de realización.</w:t>
      </w:r>
    </w:p>
    <w:p w14:paraId="41E9E971" w14:textId="77777777" w:rsidR="00F767D9" w:rsidRDefault="0027696B" w:rsidP="002D70F5">
      <w:pPr>
        <w:pStyle w:val="Textoindependiente"/>
        <w:numPr>
          <w:ilvl w:val="0"/>
          <w:numId w:val="3"/>
        </w:numPr>
        <w:tabs>
          <w:tab w:val="clear" w:pos="927"/>
        </w:tabs>
        <w:spacing w:before="120"/>
        <w:ind w:left="284" w:hanging="283"/>
        <w:rPr>
          <w:color w:val="auto"/>
          <w:sz w:val="16"/>
          <w:szCs w:val="16"/>
        </w:rPr>
      </w:pPr>
      <w:r w:rsidRPr="00E903EF">
        <w:rPr>
          <w:color w:val="auto"/>
          <w:sz w:val="16"/>
          <w:szCs w:val="16"/>
        </w:rPr>
        <w:t xml:space="preserve">Cuando el valor neto realizable de las existencias es inferior a su precio de adquisición o a su coste de producción, se efectúan las oportunas correcciones valorativas reconociéndolas como un gasto en la cuenta de pérdidas y ganancias. </w:t>
      </w:r>
    </w:p>
    <w:p w14:paraId="45AD5C48" w14:textId="77777777" w:rsidR="00F767D9" w:rsidRDefault="0027696B" w:rsidP="002D70F5">
      <w:pPr>
        <w:pStyle w:val="Textoindependiente"/>
        <w:numPr>
          <w:ilvl w:val="0"/>
          <w:numId w:val="3"/>
        </w:numPr>
        <w:tabs>
          <w:tab w:val="clear" w:pos="927"/>
        </w:tabs>
        <w:spacing w:before="120"/>
        <w:ind w:left="284" w:hanging="283"/>
        <w:rPr>
          <w:color w:val="auto"/>
          <w:sz w:val="16"/>
          <w:szCs w:val="16"/>
        </w:rPr>
      </w:pPr>
      <w:r w:rsidRPr="00E903EF">
        <w:rPr>
          <w:color w:val="auto"/>
          <w:sz w:val="16"/>
          <w:szCs w:val="16"/>
        </w:rPr>
        <w:t>Si dejan de existir las circunstancias que causaron la corrección del valor de las existencias, el importe de la corrección es objeto de reversión reconociéndolo como un ingreso en la cuenta de pérdidas y ganancias.</w:t>
      </w:r>
    </w:p>
    <w:p w14:paraId="26BA13E5" w14:textId="77777777" w:rsidR="00F767D9" w:rsidRDefault="0027696B" w:rsidP="00A16EFE">
      <w:pPr>
        <w:pStyle w:val="Ttulo2"/>
        <w:spacing w:before="120" w:after="120"/>
        <w:rPr>
          <w:rFonts w:ascii="Arial" w:hAnsi="Arial" w:cs="Arial"/>
          <w:sz w:val="16"/>
          <w:szCs w:val="16"/>
        </w:rPr>
      </w:pPr>
      <w:bookmarkStart w:id="6" w:name="_Toc221951458"/>
      <w:r w:rsidRPr="00E903EF">
        <w:rPr>
          <w:rFonts w:ascii="Arial" w:hAnsi="Arial" w:cs="Arial"/>
          <w:sz w:val="16"/>
          <w:szCs w:val="16"/>
        </w:rPr>
        <w:t>4.6. Transacciones en moneda extranjera.</w:t>
      </w:r>
      <w:bookmarkEnd w:id="6"/>
    </w:p>
    <w:p w14:paraId="4B99F495"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 </w:t>
      </w:r>
    </w:p>
    <w:p w14:paraId="6C48E167"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14:paraId="42FC0E20" w14:textId="77777777" w:rsidR="00F767D9" w:rsidRDefault="0027696B" w:rsidP="00A16EFE">
      <w:pPr>
        <w:pStyle w:val="Ttulo2"/>
        <w:spacing w:before="120" w:after="120"/>
        <w:rPr>
          <w:rFonts w:ascii="Arial" w:hAnsi="Arial" w:cs="Arial"/>
          <w:sz w:val="16"/>
          <w:szCs w:val="16"/>
        </w:rPr>
      </w:pPr>
      <w:bookmarkStart w:id="7" w:name="_Toc221951459"/>
      <w:r w:rsidRPr="00E903EF">
        <w:rPr>
          <w:rFonts w:ascii="Arial" w:hAnsi="Arial" w:cs="Arial"/>
          <w:sz w:val="16"/>
          <w:szCs w:val="16"/>
        </w:rPr>
        <w:t>4.7. Impuestos sobre beneficios.</w:t>
      </w:r>
      <w:bookmarkEnd w:id="7"/>
    </w:p>
    <w:p w14:paraId="5AB6B611"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El gasto por impuesto corriente se determina mediante la suma del gasto por impuesto corriente y el impuesto diferido. El gasto por impuesto corriente de determina aplicando el tipo de gravamen vigente a la ganancia fiscal, y minorando el resultado así obtenido en el importe de las bonificaciones y deducciones generales y aplicadas en el ejercicio. </w:t>
      </w:r>
    </w:p>
    <w:p w14:paraId="2E739F37"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14:paraId="24AFD02F"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activos por impuestos diferidos surgen, igualmente, como consecuencia de las bases imponibles negativas pendientes de compensar y de los créditos por deducciones fiscales generadas y no aplicadas.</w:t>
      </w:r>
    </w:p>
    <w:p w14:paraId="07D24E54"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que en el momento de su realización, no afecte ni al resultado fiscal ni contable. </w:t>
      </w:r>
    </w:p>
    <w:p w14:paraId="2A13A949"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(salvo en una combinación de negocios) de otros activos y pasivos en una operación que no afecta ni al resultado fiscal ni al resultado contable. El resto de 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14:paraId="4F5214E9"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14:paraId="1AF8FBC0"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w:t>
      </w:r>
    </w:p>
    <w:p w14:paraId="5CDEA4B4" w14:textId="77777777" w:rsidR="00F767D9" w:rsidRDefault="0027696B">
      <w:pPr>
        <w:pStyle w:val="Ttulo2"/>
        <w:rPr>
          <w:rFonts w:ascii="Arial" w:hAnsi="Arial" w:cs="Arial"/>
          <w:sz w:val="16"/>
          <w:szCs w:val="16"/>
        </w:rPr>
      </w:pPr>
      <w:bookmarkStart w:id="8" w:name="_Toc221951460"/>
      <w:r w:rsidRPr="00E903EF">
        <w:rPr>
          <w:rFonts w:ascii="Arial" w:hAnsi="Arial" w:cs="Arial"/>
          <w:sz w:val="16"/>
          <w:szCs w:val="16"/>
        </w:rPr>
        <w:t>4.8. Ingresos y gastos.</w:t>
      </w:r>
      <w:bookmarkEnd w:id="8"/>
    </w:p>
    <w:p w14:paraId="646170D2"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ingresos y gastos se imputan en función del criterio del devengo con independencia del momento en que se produce la corriente monetaria o financiera derivada de ellos.</w:t>
      </w:r>
    </w:p>
    <w:p w14:paraId="0932038E"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No obstante,</w:t>
      </w:r>
      <w:r w:rsidR="008220AC">
        <w:rPr>
          <w:rFonts w:ascii="Arial" w:hAnsi="Arial" w:cs="Arial"/>
          <w:sz w:val="16"/>
          <w:szCs w:val="16"/>
        </w:rPr>
        <w:t xml:space="preserve"> </w:t>
      </w:r>
      <w:r w:rsidRPr="00E903EF">
        <w:rPr>
          <w:rFonts w:ascii="Arial" w:hAnsi="Arial" w:cs="Arial"/>
          <w:sz w:val="16"/>
          <w:szCs w:val="16"/>
        </w:rPr>
        <w:t>la Sociedad únicamente contabiliza los beneficios realizados a la fecha de cierre del ejercicio, en tanto que los riesgos y las pérdidas previsibles, aun siendo eventuales, se contabilizan tan pronto son conocidos.</w:t>
      </w:r>
    </w:p>
    <w:p w14:paraId="5EBF1B34" w14:textId="77777777" w:rsidR="00F767D9" w:rsidRDefault="0027696B" w:rsidP="00C10A4A">
      <w:pPr>
        <w:keepNext/>
        <w:keepLines/>
        <w:widowControl w:val="0"/>
        <w:spacing w:before="120" w:after="120" w:line="260" w:lineRule="exact"/>
        <w:jc w:val="both"/>
        <w:rPr>
          <w:rFonts w:ascii="Arial" w:hAnsi="Arial" w:cs="Arial"/>
          <w:sz w:val="16"/>
          <w:szCs w:val="16"/>
        </w:rPr>
      </w:pPr>
      <w:r w:rsidRPr="00E903EF">
        <w:rPr>
          <w:rFonts w:ascii="Arial" w:hAnsi="Arial" w:cs="Arial"/>
          <w:sz w:val="16"/>
          <w:szCs w:val="16"/>
        </w:rPr>
        <w:t>Los ingresos por la venta de bienes o servicios se reconocen por el valor razonable de la contrapartida recibida o a recibir derivada de los mismos. Los descuentos por pronto pago, por volumen u otro tipo de descuentos, así como los intereses incorporados al nominal de los créditos, se registran como una minoración de los mismos. No obstante la Sociedad incluye los intereses incorporados a los créditos comerciales con vencimiento no superior a un año que no tienen un tipo de interés contractual, cuando el efecto de no actualizar los flujos de efectivo no es significativo.</w:t>
      </w:r>
    </w:p>
    <w:p w14:paraId="648371B4"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descuentos concedidos a clientes se reconocen en el momento en que es probable que se van a cumplir las condiciones que determinan su concesión como una reducción de los ingresos por ventas.</w:t>
      </w:r>
    </w:p>
    <w:p w14:paraId="21AE0219"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Los anticipos a cuenta de ventas futuras figuran valorados por el valor recibido. </w:t>
      </w:r>
    </w:p>
    <w:p w14:paraId="2B934EA7" w14:textId="77777777" w:rsidR="00F767D9" w:rsidRDefault="0027696B">
      <w:pPr>
        <w:pStyle w:val="Ttulo2"/>
        <w:rPr>
          <w:rFonts w:ascii="Arial" w:hAnsi="Arial" w:cs="Arial"/>
          <w:sz w:val="16"/>
          <w:szCs w:val="16"/>
        </w:rPr>
      </w:pPr>
      <w:r w:rsidRPr="00E903EF">
        <w:rPr>
          <w:rFonts w:ascii="Arial" w:hAnsi="Arial" w:cs="Arial"/>
          <w:sz w:val="16"/>
          <w:szCs w:val="16"/>
        </w:rPr>
        <w:t>4.9. Empresas del grupo y asociadas.</w:t>
      </w:r>
    </w:p>
    <w:p w14:paraId="4D3D20C7"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A efectos de presentación de las cuentas anuales, se entenderá que otra empresa forma parte del grupo cuando ambas estén vinculadas por una relación de control, directo o indirecta, análoga a la prevista en el artículo 42 del Código de Comercio para los grupos de sociedades o cuando las empresas estén controladas por cualquier medio por una o varias personas físicas o jurídicas que actúen conjuntamente o se halle bajo dirección única por acuerdos o cláusulas estatutarias.</w:t>
      </w:r>
    </w:p>
    <w:p w14:paraId="3D1F5067"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Se entenderá que una empresa es asociada cuando sin que se trate de una empresa del grupo, en el sentido señalado anteriormente, alguna o algunas de las empresas que lo forman, incluida la entidad o persona física dominante, ejerza sobre tal influencia significativa. Se presumirá que existe influencia significativa cuando se posea al menos el 20 % de los derechos de voto de otra sociedad.</w:t>
      </w:r>
    </w:p>
    <w:bookmarkEnd w:id="3"/>
    <w:p w14:paraId="755C5EA6"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inversiones en empresas del grupo, multigrupo y asociadas, se valoran inicialmente por su coste, que equivale al valor razonable de la contraprestación entregada más los costes de transacción.</w:t>
      </w:r>
    </w:p>
    <w:p w14:paraId="73A80156"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Al menos al cierre del ejercicio, la Sociedad procede a evaluar si ha existido deterioro de valor de las inversiones. Las correcciones valorativas por deterioro y en su caso la reversión, se llevan como gasto o ingreso, respectivamente, en la cuenta de pérdidas y ganancias. </w:t>
      </w:r>
    </w:p>
    <w:p w14:paraId="0F4823FA"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 la Entidad participada corregido por las plusvalías tácitas existentes en la fecha de la valoración.</w:t>
      </w:r>
    </w:p>
    <w:p w14:paraId="5D98D84E"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w:t>
      </w:r>
    </w:p>
    <w:p w14:paraId="4BAF01CD" w14:textId="77777777" w:rsidR="00F767D9" w:rsidRDefault="0027696B">
      <w:pPr>
        <w:pStyle w:val="Ttulo2"/>
        <w:jc w:val="both"/>
        <w:rPr>
          <w:rFonts w:ascii="Arial" w:hAnsi="Arial" w:cs="Arial"/>
          <w:sz w:val="16"/>
          <w:szCs w:val="16"/>
        </w:rPr>
      </w:pPr>
      <w:r w:rsidRPr="00E903EF">
        <w:rPr>
          <w:rFonts w:ascii="Arial" w:hAnsi="Arial" w:cs="Arial"/>
          <w:sz w:val="16"/>
          <w:szCs w:val="16"/>
        </w:rPr>
        <w:t>4.10. Criterios empleados en transacciones entre partes vinculadas</w:t>
      </w:r>
      <w:bookmarkEnd w:id="4"/>
    </w:p>
    <w:p w14:paraId="13E4EAAB"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den las normas particulares para las cuentas que corresponda.</w:t>
      </w:r>
    </w:p>
    <w:p w14:paraId="500B69C0" w14:textId="77777777" w:rsidR="00F767D9" w:rsidRDefault="0027696B">
      <w:pPr>
        <w:pStyle w:val="Ttulo2"/>
        <w:jc w:val="both"/>
        <w:rPr>
          <w:rFonts w:ascii="Arial" w:hAnsi="Arial" w:cs="Arial"/>
          <w:sz w:val="16"/>
          <w:szCs w:val="16"/>
        </w:rPr>
      </w:pPr>
      <w:r w:rsidRPr="00E903EF">
        <w:rPr>
          <w:rFonts w:ascii="Arial" w:hAnsi="Arial" w:cs="Arial"/>
          <w:sz w:val="16"/>
          <w:szCs w:val="16"/>
        </w:rPr>
        <w:t>4.11. Subvenciones, donaciones y legados</w:t>
      </w:r>
    </w:p>
    <w:p w14:paraId="60E4DD77"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14:paraId="4710FB97"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Mientras tienen el carácter de subvenciones reintegrables se contabilizan como deudas a largo plazo transformables en subvenciones.</w:t>
      </w:r>
    </w:p>
    <w:p w14:paraId="7190B621"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Cuando las subvenciones se concedan para financiar gastos específicos se imputarán como ingresos en el ejercicio en que se devenguen los gastos que están financiando. </w:t>
      </w:r>
    </w:p>
    <w:p w14:paraId="57A80DDE" w14:textId="77777777" w:rsidR="00F767D9" w:rsidRDefault="0027696B">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4.12 Patrimonio Neto</w:t>
      </w:r>
    </w:p>
    <w:p w14:paraId="6528DD7B"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capital social está representado por participaciones ordinarias.</w:t>
      </w:r>
    </w:p>
    <w:p w14:paraId="6BC59DBC"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costes de emisión de nuevas participaciones se representan directamente contra el patrimonio neto, como reservas.</w:t>
      </w:r>
    </w:p>
    <w:p w14:paraId="17411E46" w14:textId="77777777" w:rsidR="00F767D9" w:rsidRDefault="0027696B">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4.13 Provisiones y pasivos contingentes</w:t>
      </w:r>
    </w:p>
    <w:p w14:paraId="38332957"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provisiones para restauración medioambiental, costes de reestructuración y litigios se reconocen cuando la Sociedad tiene una obligación presente, ya sea legal o implícita, como resultado de sucesos pasados, es probable que vaya a ser necesaria una salida de recursos para liquidar la obligación y el importe se puede estimar de forma fiable. Las provisiones por reestructuración incluyen sanciones por cancelación del arrendamiento y pagos por despido a los empleados. No se reconocen provisiones para pérdidas de explotación futuras.</w:t>
      </w:r>
    </w:p>
    <w:p w14:paraId="1DC5B424"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w:t>
      </w:r>
      <w:r w:rsidR="005173F2">
        <w:rPr>
          <w:rFonts w:ascii="Arial" w:hAnsi="Arial" w:cs="Arial"/>
          <w:sz w:val="16"/>
          <w:szCs w:val="16"/>
        </w:rPr>
        <w:t xml:space="preserve"> </w:t>
      </w:r>
      <w:r w:rsidRPr="00E903EF">
        <w:rPr>
          <w:rFonts w:ascii="Arial" w:hAnsi="Arial" w:cs="Arial"/>
          <w:sz w:val="16"/>
          <w:szCs w:val="16"/>
        </w:rPr>
        <w:t xml:space="preserve">financiero conforme se van devengando. </w:t>
      </w:r>
    </w:p>
    <w:p w14:paraId="449C9222"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provisiones con vencimiento inferior o igual a un año, con un efecto financiero no significativo no se descuentan. </w:t>
      </w:r>
    </w:p>
    <w:p w14:paraId="459F0003"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Cuando se espera que parte del desembolso necesario para liquidar la provisión sea reembolsado por un tercero, el reembolso se reconoce como un activo independiente, siempre que sea prácticamente segura su recepción. </w:t>
      </w:r>
    </w:p>
    <w:p w14:paraId="7FD04EE0" w14:textId="77777777"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Por su parte, se consideran pasivos contingentes aquellas posibles obligaciones surgidas como consecuencia de sucesos pasados, cuya materialización está condicionada a que ocurra o no uno o más eventos futuros independientes de la voluntad de la Sociedad. Dichos pasivos contingentes no son objeto de registro contable presentándose detalle de los mismos en la memoria. </w:t>
      </w:r>
    </w:p>
    <w:p w14:paraId="756ED4C4" w14:textId="77777777" w:rsidR="00F767D9" w:rsidRDefault="0027696B">
      <w:pPr>
        <w:pStyle w:val="Ttulo2"/>
        <w:tabs>
          <w:tab w:val="right" w:pos="567"/>
        </w:tabs>
        <w:rPr>
          <w:rFonts w:ascii="Arial" w:hAnsi="Arial" w:cs="Arial"/>
          <w:sz w:val="16"/>
          <w:szCs w:val="16"/>
          <w:lang w:val="es-ES"/>
        </w:rPr>
      </w:pPr>
      <w:bookmarkStart w:id="9" w:name="_Toc221951466"/>
      <w:r w:rsidRPr="00E903EF">
        <w:rPr>
          <w:rFonts w:ascii="Arial" w:hAnsi="Arial" w:cs="Arial"/>
          <w:sz w:val="16"/>
          <w:szCs w:val="16"/>
          <w:lang w:val="es-ES"/>
        </w:rPr>
        <w:t>4.1</w:t>
      </w:r>
      <w:r>
        <w:rPr>
          <w:rFonts w:ascii="Arial" w:hAnsi="Arial" w:cs="Arial"/>
          <w:sz w:val="16"/>
          <w:szCs w:val="16"/>
          <w:lang w:val="es-ES"/>
        </w:rPr>
        <w:t>4</w:t>
      </w:r>
      <w:r w:rsidRPr="00E903EF">
        <w:rPr>
          <w:rFonts w:ascii="Arial" w:hAnsi="Arial" w:cs="Arial"/>
          <w:sz w:val="16"/>
          <w:szCs w:val="16"/>
          <w:lang w:val="es-ES"/>
        </w:rPr>
        <w:t xml:space="preserve"> Combinaciones de negocios</w:t>
      </w:r>
      <w:bookmarkEnd w:id="9"/>
    </w:p>
    <w:p w14:paraId="37E56AE6"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En las combinaciones de negocios, excepto las operaciones de fusión, escisión y aportación no dineraria de un negocio entre empresas del Grupo, la Sociedad aplica el método de adquisición. </w:t>
      </w:r>
    </w:p>
    <w:p w14:paraId="7742D198"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Las operaciones de fusión, escisión y aportación no dineraria de un negocio entre empresas del Grupo se registran conforme con lo establecido para las transacciones entre partes vinculadas. </w:t>
      </w:r>
    </w:p>
    <w:p w14:paraId="596F9E77"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En el caso de combinaciones de negocios originadas como consecuencia de la adquisición de acciones o participaciones en el capital de una empresa, la Sociedad reconoce la inversión conforme con lo establecido para las inversiones en el patrimonio de empresas del grupo, multigrupo y asociadas.</w:t>
      </w:r>
    </w:p>
    <w:p w14:paraId="2A1F2AF3"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 fecha de adquisición es aquella en la que la Sociedad obtiene el control del negocio adquirido.</w:t>
      </w:r>
    </w:p>
    <w:p w14:paraId="08BF7F74" w14:textId="77777777" w:rsidR="00F767D9" w:rsidRDefault="0027696B">
      <w:pPr>
        <w:pStyle w:val="Ttulo2"/>
        <w:tabs>
          <w:tab w:val="right" w:pos="567"/>
        </w:tabs>
        <w:rPr>
          <w:rFonts w:ascii="Arial" w:hAnsi="Arial" w:cs="Arial"/>
          <w:sz w:val="16"/>
          <w:szCs w:val="16"/>
          <w:lang w:val="es-ES"/>
        </w:rPr>
      </w:pPr>
      <w:r w:rsidRPr="00E903EF">
        <w:rPr>
          <w:rFonts w:ascii="Arial" w:hAnsi="Arial" w:cs="Arial"/>
          <w:sz w:val="16"/>
          <w:szCs w:val="16"/>
          <w:lang w:val="es-ES"/>
        </w:rPr>
        <w:t>4.1</w:t>
      </w:r>
      <w:r>
        <w:rPr>
          <w:rFonts w:ascii="Arial" w:hAnsi="Arial" w:cs="Arial"/>
          <w:sz w:val="16"/>
          <w:szCs w:val="16"/>
          <w:lang w:val="es-ES"/>
        </w:rPr>
        <w:t>5</w:t>
      </w:r>
      <w:r w:rsidRPr="00E903EF">
        <w:rPr>
          <w:rFonts w:ascii="Arial" w:hAnsi="Arial" w:cs="Arial"/>
          <w:sz w:val="16"/>
          <w:szCs w:val="16"/>
          <w:lang w:val="es-ES"/>
        </w:rPr>
        <w:t xml:space="preserve"> Acciones propias</w:t>
      </w:r>
    </w:p>
    <w:p w14:paraId="35892A15"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Las adquisiciones de acciones propias se presentan por el coste de la adquisición de forma separada como una minoración del patrimonio neto del balance de situación, no reconociéndose resultado alguno como consecuencia de las transacciones realizadas con las mismas</w:t>
      </w:r>
    </w:p>
    <w:p w14:paraId="6A203028"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Los costes incurridos en las transacciones con instrumentos de patrimonio propio, se registran como una minoración del patrimonio neto, una vez considerado cualquier efecto fiscal.</w:t>
      </w:r>
    </w:p>
    <w:p w14:paraId="6FE46823" w14:textId="77777777" w:rsidR="00F767D9" w:rsidRDefault="0027696B">
      <w:pPr>
        <w:pStyle w:val="Ttulo2"/>
        <w:tabs>
          <w:tab w:val="right" w:pos="567"/>
        </w:tabs>
        <w:rPr>
          <w:rFonts w:ascii="Arial" w:hAnsi="Arial" w:cs="Arial"/>
          <w:sz w:val="16"/>
          <w:szCs w:val="16"/>
          <w:lang w:val="es-ES"/>
        </w:rPr>
      </w:pPr>
      <w:bookmarkStart w:id="10" w:name="_Toc474424909"/>
      <w:r w:rsidRPr="00FF08CF">
        <w:rPr>
          <w:rFonts w:ascii="Arial" w:hAnsi="Arial" w:cs="Arial"/>
          <w:sz w:val="16"/>
          <w:szCs w:val="16"/>
          <w:lang w:val="es-ES"/>
        </w:rPr>
        <w:t>4.</w:t>
      </w:r>
      <w:r>
        <w:rPr>
          <w:rFonts w:ascii="Arial" w:hAnsi="Arial" w:cs="Arial"/>
          <w:sz w:val="16"/>
          <w:szCs w:val="16"/>
          <w:lang w:val="es-ES"/>
        </w:rPr>
        <w:t>16</w:t>
      </w:r>
      <w:r w:rsidRPr="00FF08CF">
        <w:rPr>
          <w:rFonts w:ascii="Arial" w:hAnsi="Arial" w:cs="Arial"/>
          <w:sz w:val="16"/>
          <w:szCs w:val="16"/>
          <w:lang w:val="es-ES"/>
        </w:rPr>
        <w:t xml:space="preserve"> Derechos de emisión de gases de efecto invernadero.</w:t>
      </w:r>
      <w:bookmarkEnd w:id="10"/>
    </w:p>
    <w:p w14:paraId="287BFF5A"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Estos derechos se reconocen por su precio de adquisición. Cuando se tratan de derechos adquiridos sin contraprestación o por un importe sustancialmente inferior a su valor de mercado, se reconoce un ingreso directamente imputado al patrimonio neto al comienzo del ejercicio natural al que corresponden, que es objeto de transferencia a la cuenta de pérdidas y ganancias a medida que se realiza la imputación a gastos por las emisiones asociadas a los derechos recibidos sin contraprestación.</w:t>
      </w:r>
    </w:p>
    <w:p w14:paraId="37FFE441"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Los derechos de emisión no se amortizan. Y están sujetos a las correcciones valorativas por deterioro que sean necesarias.</w:t>
      </w:r>
    </w:p>
    <w:p w14:paraId="6EE4732B" w14:textId="77777777"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 emisión de gastos de efecto invernadero origina el reconocimiento de un gasto en la cuenta de pérdidas y ganancias del ejercicio y de la correspondiente provisión, dado que a la fecha de cierre es indeterminado en cuanto a su importe exacto. No ha habido gastos de esta naturaleza en este ejercicio. La provisión se mantendrá hasta el momento en que se cancele la obligación mediante la entrega de los correspondientes derechos.</w:t>
      </w:r>
    </w:p>
    <w:p w14:paraId="586229C4" w14:textId="77777777"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5.-</w:t>
      </w:r>
      <w:r w:rsidR="008220AC">
        <w:rPr>
          <w:rFonts w:ascii="Arial" w:hAnsi="Arial" w:cs="Arial"/>
          <w:b/>
          <w:sz w:val="16"/>
          <w:szCs w:val="16"/>
        </w:rPr>
        <w:t xml:space="preserve"> </w:t>
      </w:r>
      <w:r w:rsidRPr="00E903EF">
        <w:rPr>
          <w:rFonts w:ascii="Arial" w:hAnsi="Arial" w:cs="Arial"/>
          <w:b/>
          <w:sz w:val="16"/>
          <w:szCs w:val="16"/>
        </w:rPr>
        <w:t xml:space="preserve">ACTIVO INMOVILIZADO </w:t>
      </w:r>
    </w:p>
    <w:p w14:paraId="48E9199F" w14:textId="77777777" w:rsidR="00F767D9" w:rsidRDefault="0027696B">
      <w:pPr>
        <w:tabs>
          <w:tab w:val="right" w:pos="426"/>
        </w:tabs>
        <w:jc w:val="both"/>
        <w:rPr>
          <w:rFonts w:ascii="Arial" w:hAnsi="Arial" w:cs="Arial"/>
          <w:b/>
          <w:sz w:val="16"/>
          <w:szCs w:val="16"/>
        </w:rPr>
      </w:pPr>
      <w:r w:rsidRPr="00E903EF">
        <w:rPr>
          <w:rFonts w:ascii="Arial" w:hAnsi="Arial" w:cs="Arial"/>
          <w:b/>
          <w:sz w:val="16"/>
          <w:szCs w:val="16"/>
        </w:rPr>
        <w:tab/>
        <w:t>A) Inmovilizado Intangible</w:t>
      </w:r>
    </w:p>
    <w:p w14:paraId="3188C54D" w14:textId="77777777" w:rsidR="00F767D9" w:rsidRPr="008B4456" w:rsidRDefault="0027696B"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APLICACIONES INFORMÁTICAS</w:t>
      </w:r>
    </w:p>
    <w:p w14:paraId="6705DAF6" w14:textId="77777777"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Vienen referidas a los programas informáticos adquiridos, estando valorados por su precio de adquisición. No se han incluido en su valoración los gastos de mantenimiento de las aplicaciones informáticas. </w:t>
      </w:r>
    </w:p>
    <w:p w14:paraId="66ADEDDA" w14:textId="77777777" w:rsidR="00F767D9" w:rsidRPr="008B4456" w:rsidRDefault="0027696B"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CONCESIONES ADMINISTRATIVAS</w:t>
      </w:r>
    </w:p>
    <w:p w14:paraId="398A9FE9" w14:textId="77777777"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Vienen referidas al incremento de valor por la formalización del Plan Especial ITER. </w:t>
      </w:r>
      <w:r w:rsidR="008B4456">
        <w:rPr>
          <w:rFonts w:ascii="Arial" w:hAnsi="Arial" w:cs="Arial"/>
          <w:sz w:val="16"/>
          <w:szCs w:val="16"/>
        </w:rPr>
        <w:t>Están totalmente amortizadas</w:t>
      </w:r>
      <w:r w:rsidRPr="00E903EF">
        <w:rPr>
          <w:rFonts w:ascii="Arial" w:hAnsi="Arial" w:cs="Arial"/>
          <w:sz w:val="16"/>
          <w:szCs w:val="16"/>
        </w:rPr>
        <w:t xml:space="preserve">. </w:t>
      </w:r>
    </w:p>
    <w:p w14:paraId="16256DB6" w14:textId="77777777" w:rsidR="00F767D9" w:rsidRPr="008B4456" w:rsidRDefault="0027696B"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FONDO DE COMERCIO</w:t>
      </w:r>
    </w:p>
    <w:p w14:paraId="34EE9E35" w14:textId="77777777"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El Fondo de Comercio que </w:t>
      </w:r>
      <w:r w:rsidR="008B4456">
        <w:rPr>
          <w:rFonts w:ascii="Arial" w:hAnsi="Arial" w:cs="Arial"/>
          <w:sz w:val="16"/>
          <w:szCs w:val="16"/>
        </w:rPr>
        <w:t>figura</w:t>
      </w:r>
      <w:r w:rsidRPr="00E903EF">
        <w:rPr>
          <w:rFonts w:ascii="Arial" w:hAnsi="Arial" w:cs="Arial"/>
          <w:sz w:val="16"/>
          <w:szCs w:val="16"/>
        </w:rPr>
        <w:t xml:space="preserve"> el Balance</w:t>
      </w:r>
      <w:r w:rsidR="008220AC">
        <w:rPr>
          <w:rFonts w:ascii="Arial" w:hAnsi="Arial" w:cs="Arial"/>
          <w:sz w:val="16"/>
          <w:szCs w:val="16"/>
        </w:rPr>
        <w:t xml:space="preserve"> </w:t>
      </w:r>
      <w:r w:rsidRPr="00E903EF">
        <w:rPr>
          <w:rFonts w:ascii="Arial" w:hAnsi="Arial" w:cs="Arial"/>
          <w:sz w:val="16"/>
          <w:szCs w:val="16"/>
        </w:rPr>
        <w:t xml:space="preserve">asciende a 6.453.812,69 </w:t>
      </w:r>
      <w:r w:rsidR="008B4456">
        <w:rPr>
          <w:rFonts w:ascii="Arial" w:hAnsi="Arial" w:cs="Arial"/>
          <w:sz w:val="16"/>
          <w:szCs w:val="16"/>
        </w:rPr>
        <w:t>euros</w:t>
      </w:r>
      <w:r w:rsidRPr="00E903EF">
        <w:rPr>
          <w:rFonts w:ascii="Arial" w:hAnsi="Arial" w:cs="Arial"/>
          <w:sz w:val="16"/>
          <w:szCs w:val="16"/>
        </w:rPr>
        <w:t xml:space="preserve"> y se corresponde con el exceso entre el precio de adquisición de las acciones de NAP de África Occidental-Islas Canarias S.A. y el valor razonable en el momento de la transacción de los activos adquiridos y los pasivos asumidos</w:t>
      </w:r>
      <w:r w:rsidRPr="00D42447">
        <w:rPr>
          <w:rFonts w:ascii="Arial" w:hAnsi="Arial" w:cs="Arial"/>
          <w:sz w:val="16"/>
          <w:szCs w:val="16"/>
        </w:rPr>
        <w:t xml:space="preserve">. Al cierre del ejercicio el valor neto de este fondo de comercio </w:t>
      </w:r>
      <w:r>
        <w:rPr>
          <w:rFonts w:ascii="Arial" w:hAnsi="Arial" w:cs="Arial"/>
          <w:sz w:val="16"/>
          <w:szCs w:val="16"/>
        </w:rPr>
        <w:t xml:space="preserve">es de </w:t>
      </w:r>
      <w:r w:rsidR="00205501">
        <w:rPr>
          <w:rFonts w:ascii="Arial" w:hAnsi="Arial" w:cs="Arial"/>
          <w:sz w:val="16"/>
          <w:szCs w:val="16"/>
        </w:rPr>
        <w:t>3.226.906,34</w:t>
      </w:r>
      <w:r w:rsidR="008B4456">
        <w:rPr>
          <w:rFonts w:ascii="Arial" w:hAnsi="Arial" w:cs="Arial"/>
          <w:sz w:val="16"/>
          <w:szCs w:val="16"/>
        </w:rPr>
        <w:t xml:space="preserve"> euros (</w:t>
      </w:r>
      <w:r>
        <w:rPr>
          <w:rFonts w:ascii="Arial" w:hAnsi="Arial" w:cs="Arial"/>
          <w:sz w:val="16"/>
          <w:szCs w:val="16"/>
        </w:rPr>
        <w:t xml:space="preserve">3.872.287,61 </w:t>
      </w:r>
      <w:r w:rsidR="008B4456">
        <w:rPr>
          <w:rFonts w:ascii="Arial" w:hAnsi="Arial" w:cs="Arial"/>
          <w:sz w:val="16"/>
          <w:szCs w:val="16"/>
        </w:rPr>
        <w:t>euros en 2019)</w:t>
      </w:r>
    </w:p>
    <w:p w14:paraId="41382ED8" w14:textId="77777777"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El fondo de Comercio de NAP de África Occidental-Islas Canarias S.A. corresponde al negocio adquirido, gestionado a través de las carteras de clientes y contactos comerciales e institucionales,</w:t>
      </w:r>
      <w:r w:rsidR="008220AC">
        <w:rPr>
          <w:rFonts w:ascii="Arial" w:hAnsi="Arial" w:cs="Arial"/>
          <w:sz w:val="16"/>
          <w:szCs w:val="16"/>
        </w:rPr>
        <w:t xml:space="preserve"> </w:t>
      </w:r>
      <w:r w:rsidRPr="00E903EF">
        <w:rPr>
          <w:rFonts w:ascii="Arial" w:hAnsi="Arial" w:cs="Arial"/>
          <w:sz w:val="16"/>
          <w:szCs w:val="16"/>
        </w:rPr>
        <w:t>efectuando el seguimiento de los ingresos totales, margen bruto, etc., del negocio de la Sociedad fusionada.</w:t>
      </w:r>
    </w:p>
    <w:p w14:paraId="2369FB46" w14:textId="77777777" w:rsidR="00F767D9" w:rsidRDefault="008B4456" w:rsidP="008B4456">
      <w:pPr>
        <w:spacing w:before="120" w:after="120" w:line="260" w:lineRule="exact"/>
        <w:jc w:val="both"/>
        <w:rPr>
          <w:rFonts w:ascii="Calibri" w:hAnsi="Calibri"/>
          <w:color w:val="000000"/>
          <w:sz w:val="18"/>
          <w:szCs w:val="18"/>
          <w:highlight w:val="yellow"/>
        </w:rPr>
      </w:pPr>
      <w:r>
        <w:rPr>
          <w:rFonts w:ascii="Arial" w:hAnsi="Arial" w:cs="Arial"/>
          <w:sz w:val="16"/>
          <w:szCs w:val="16"/>
        </w:rPr>
        <w:t>N</w:t>
      </w:r>
      <w:r w:rsidR="0027696B" w:rsidRPr="00E903EF">
        <w:rPr>
          <w:rFonts w:ascii="Arial" w:hAnsi="Arial" w:cs="Arial"/>
          <w:sz w:val="16"/>
          <w:szCs w:val="16"/>
        </w:rPr>
        <w:t>o se han registrado correcciones valorativas por deterioro.</w:t>
      </w:r>
    </w:p>
    <w:p w14:paraId="33D96800" w14:textId="77777777"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El importe recuperable se determina en base al valor en uso. Estos cálculos usan proyecciones de flujos de efectivo basadas en presupuestos financieros aprobados por la dirección, que representan la mejor estimación sobre la evolución futura del mercado. Las tasas de crecimiento medio ponderado son coherentes con las previsiones del sector. </w:t>
      </w:r>
    </w:p>
    <w:tbl>
      <w:tblPr>
        <w:tblW w:w="5000" w:type="pct"/>
        <w:tblCellMar>
          <w:left w:w="70" w:type="dxa"/>
          <w:right w:w="70" w:type="dxa"/>
        </w:tblCellMar>
        <w:tblLook w:val="04A0" w:firstRow="1" w:lastRow="0" w:firstColumn="1" w:lastColumn="0" w:noHBand="0" w:noVBand="1"/>
      </w:tblPr>
      <w:tblGrid>
        <w:gridCol w:w="6448"/>
        <w:gridCol w:w="1277"/>
        <w:gridCol w:w="1202"/>
      </w:tblGrid>
      <w:tr w:rsidR="008B4456" w:rsidRPr="008B4456" w14:paraId="673CCEF4" w14:textId="77777777" w:rsidTr="00E56EDB">
        <w:trPr>
          <w:trHeight w:val="225"/>
        </w:trPr>
        <w:tc>
          <w:tcPr>
            <w:tcW w:w="3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778AFD" w14:textId="77777777" w:rsidR="008B4456" w:rsidRPr="008B4456" w:rsidRDefault="008B4456" w:rsidP="008B4456">
            <w:pPr>
              <w:rPr>
                <w:rFonts w:ascii="Arial" w:hAnsi="Arial" w:cs="Arial"/>
                <w:sz w:val="16"/>
                <w:szCs w:val="16"/>
              </w:rPr>
            </w:pPr>
            <w:r w:rsidRPr="008B4456">
              <w:rPr>
                <w:rFonts w:ascii="Arial" w:hAnsi="Arial" w:cs="Arial"/>
                <w:sz w:val="16"/>
                <w:szCs w:val="16"/>
              </w:rPr>
              <w:t> </w:t>
            </w:r>
          </w:p>
        </w:tc>
        <w:tc>
          <w:tcPr>
            <w:tcW w:w="71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31BCE39" w14:textId="77777777" w:rsidR="008B4456" w:rsidRPr="00205501" w:rsidRDefault="00E56EDB" w:rsidP="00E56EDB">
            <w:pPr>
              <w:jc w:val="center"/>
              <w:rPr>
                <w:rFonts w:ascii="Arial" w:hAnsi="Arial" w:cs="Arial"/>
                <w:b/>
                <w:bCs/>
                <w:sz w:val="16"/>
                <w:szCs w:val="16"/>
              </w:rPr>
            </w:pPr>
            <w:r>
              <w:rPr>
                <w:rFonts w:ascii="Arial" w:hAnsi="Arial" w:cs="Arial"/>
                <w:b/>
                <w:bCs/>
                <w:sz w:val="16"/>
                <w:szCs w:val="16"/>
              </w:rPr>
              <w:t>2020</w:t>
            </w:r>
          </w:p>
        </w:tc>
        <w:tc>
          <w:tcPr>
            <w:tcW w:w="673"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C33107" w14:textId="77777777" w:rsidR="008B4456" w:rsidRPr="008B4456" w:rsidRDefault="00E56EDB" w:rsidP="00E56EDB">
            <w:pPr>
              <w:jc w:val="center"/>
              <w:rPr>
                <w:rFonts w:ascii="Arial" w:hAnsi="Arial" w:cs="Arial"/>
                <w:b/>
                <w:bCs/>
                <w:sz w:val="16"/>
                <w:szCs w:val="16"/>
              </w:rPr>
            </w:pPr>
            <w:r>
              <w:rPr>
                <w:rFonts w:ascii="Arial" w:hAnsi="Arial" w:cs="Arial"/>
                <w:b/>
                <w:bCs/>
                <w:sz w:val="16"/>
                <w:szCs w:val="16"/>
              </w:rPr>
              <w:t>2019</w:t>
            </w:r>
          </w:p>
        </w:tc>
      </w:tr>
      <w:tr w:rsidR="008B4456" w:rsidRPr="008B4456" w14:paraId="2CD117C6"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22DC58C2" w14:textId="77777777" w:rsidR="008B4456" w:rsidRPr="008B4456" w:rsidRDefault="008B4456" w:rsidP="008B4456">
            <w:pPr>
              <w:rPr>
                <w:rFonts w:ascii="Arial" w:hAnsi="Arial" w:cs="Arial"/>
                <w:sz w:val="16"/>
                <w:szCs w:val="16"/>
              </w:rPr>
            </w:pPr>
            <w:r w:rsidRPr="008B4456">
              <w:rPr>
                <w:rFonts w:ascii="Arial" w:hAnsi="Arial" w:cs="Arial"/>
                <w:sz w:val="16"/>
                <w:szCs w:val="16"/>
              </w:rPr>
              <w:t>A) SALDO INICIAL BRUTO</w:t>
            </w:r>
          </w:p>
        </w:tc>
        <w:tc>
          <w:tcPr>
            <w:tcW w:w="715" w:type="pct"/>
            <w:tcBorders>
              <w:top w:val="nil"/>
              <w:left w:val="nil"/>
              <w:bottom w:val="single" w:sz="4" w:space="0" w:color="auto"/>
              <w:right w:val="single" w:sz="4" w:space="0" w:color="auto"/>
            </w:tcBorders>
            <w:shd w:val="clear" w:color="auto" w:fill="auto"/>
            <w:noWrap/>
            <w:vAlign w:val="center"/>
            <w:hideMark/>
          </w:tcPr>
          <w:p w14:paraId="7A45D673" w14:textId="77777777" w:rsidR="008B4456" w:rsidRPr="00205501" w:rsidRDefault="008B4456" w:rsidP="008B4456">
            <w:pPr>
              <w:jc w:val="right"/>
              <w:rPr>
                <w:rFonts w:ascii="Arial" w:hAnsi="Arial" w:cs="Arial"/>
                <w:sz w:val="16"/>
                <w:szCs w:val="16"/>
              </w:rPr>
            </w:pPr>
            <w:r w:rsidRPr="00205501">
              <w:rPr>
                <w:rFonts w:ascii="Arial" w:hAnsi="Arial" w:cs="Arial"/>
                <w:sz w:val="16"/>
                <w:szCs w:val="16"/>
              </w:rPr>
              <w:t>6.453.812,69</w:t>
            </w:r>
          </w:p>
        </w:tc>
        <w:tc>
          <w:tcPr>
            <w:tcW w:w="673" w:type="pct"/>
            <w:tcBorders>
              <w:top w:val="nil"/>
              <w:left w:val="nil"/>
              <w:bottom w:val="single" w:sz="4" w:space="0" w:color="auto"/>
              <w:right w:val="single" w:sz="4" w:space="0" w:color="auto"/>
            </w:tcBorders>
            <w:shd w:val="clear" w:color="auto" w:fill="auto"/>
            <w:noWrap/>
            <w:vAlign w:val="center"/>
            <w:hideMark/>
          </w:tcPr>
          <w:p w14:paraId="64410105" w14:textId="77777777" w:rsidR="008B4456" w:rsidRPr="008B4456" w:rsidRDefault="008B4456" w:rsidP="008B4456">
            <w:pPr>
              <w:jc w:val="right"/>
              <w:rPr>
                <w:rFonts w:ascii="Arial" w:hAnsi="Arial" w:cs="Arial"/>
                <w:sz w:val="16"/>
                <w:szCs w:val="16"/>
              </w:rPr>
            </w:pPr>
            <w:r w:rsidRPr="008B4456">
              <w:rPr>
                <w:rFonts w:ascii="Arial" w:hAnsi="Arial" w:cs="Arial"/>
                <w:sz w:val="16"/>
                <w:szCs w:val="16"/>
              </w:rPr>
              <w:t>6.453.812,69</w:t>
            </w:r>
          </w:p>
        </w:tc>
      </w:tr>
      <w:tr w:rsidR="008B4456" w:rsidRPr="008B4456" w14:paraId="24E1FED3"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6C89E38A" w14:textId="77777777" w:rsidR="008B4456" w:rsidRPr="008B4456" w:rsidRDefault="008B4456" w:rsidP="008B4456">
            <w:pPr>
              <w:rPr>
                <w:rFonts w:ascii="Arial" w:hAnsi="Arial" w:cs="Arial"/>
                <w:sz w:val="16"/>
                <w:szCs w:val="16"/>
              </w:rPr>
            </w:pPr>
            <w:r w:rsidRPr="008B4456">
              <w:rPr>
                <w:rFonts w:ascii="Arial" w:hAnsi="Arial" w:cs="Arial"/>
                <w:sz w:val="16"/>
                <w:szCs w:val="16"/>
              </w:rPr>
              <w:t>(+) Fondo de comercio adicional reconocido en el periodo</w:t>
            </w:r>
          </w:p>
        </w:tc>
        <w:tc>
          <w:tcPr>
            <w:tcW w:w="715" w:type="pct"/>
            <w:tcBorders>
              <w:top w:val="nil"/>
              <w:left w:val="nil"/>
              <w:bottom w:val="single" w:sz="4" w:space="0" w:color="auto"/>
              <w:right w:val="single" w:sz="4" w:space="0" w:color="auto"/>
            </w:tcBorders>
            <w:shd w:val="clear" w:color="auto" w:fill="auto"/>
            <w:vAlign w:val="center"/>
            <w:hideMark/>
          </w:tcPr>
          <w:p w14:paraId="00EB1275" w14:textId="77777777" w:rsidR="008B4456" w:rsidRPr="00205501" w:rsidRDefault="00E56EDB" w:rsidP="008B4456">
            <w:pPr>
              <w:jc w:val="right"/>
              <w:rPr>
                <w:rFonts w:ascii="Arial" w:hAnsi="Arial" w:cs="Arial"/>
                <w:sz w:val="16"/>
                <w:szCs w:val="16"/>
              </w:rPr>
            </w:pPr>
            <w:r>
              <w:rPr>
                <w:rFonts w:ascii="Arial" w:hAnsi="Arial" w:cs="Arial"/>
                <w:sz w:val="16"/>
                <w:szCs w:val="16"/>
              </w:rPr>
              <w:t>-</w:t>
            </w:r>
            <w:r w:rsidR="008B4456" w:rsidRPr="00205501">
              <w:rPr>
                <w:rFonts w:ascii="Arial" w:hAnsi="Arial" w:cs="Arial"/>
                <w:sz w:val="16"/>
                <w:szCs w:val="16"/>
              </w:rPr>
              <w:t> </w:t>
            </w:r>
          </w:p>
        </w:tc>
        <w:tc>
          <w:tcPr>
            <w:tcW w:w="673" w:type="pct"/>
            <w:tcBorders>
              <w:top w:val="nil"/>
              <w:left w:val="nil"/>
              <w:bottom w:val="single" w:sz="4" w:space="0" w:color="auto"/>
              <w:right w:val="single" w:sz="4" w:space="0" w:color="auto"/>
            </w:tcBorders>
            <w:shd w:val="clear" w:color="auto" w:fill="auto"/>
            <w:noWrap/>
            <w:vAlign w:val="center"/>
            <w:hideMark/>
          </w:tcPr>
          <w:p w14:paraId="552FC694" w14:textId="77777777" w:rsidR="008B4456" w:rsidRPr="008B4456" w:rsidRDefault="00E56EDB" w:rsidP="008B4456">
            <w:pPr>
              <w:jc w:val="right"/>
              <w:rPr>
                <w:rFonts w:ascii="Arial" w:hAnsi="Arial" w:cs="Arial"/>
                <w:sz w:val="16"/>
                <w:szCs w:val="16"/>
              </w:rPr>
            </w:pPr>
            <w:r>
              <w:rPr>
                <w:rFonts w:ascii="Arial" w:hAnsi="Arial" w:cs="Arial"/>
                <w:sz w:val="16"/>
                <w:szCs w:val="16"/>
              </w:rPr>
              <w:t>-</w:t>
            </w:r>
          </w:p>
        </w:tc>
      </w:tr>
      <w:tr w:rsidR="008B4456" w:rsidRPr="008B4456" w14:paraId="576298A6" w14:textId="77777777" w:rsidTr="00E56EDB">
        <w:trPr>
          <w:trHeight w:val="227"/>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0CF9A88A" w14:textId="77777777" w:rsidR="008B4456" w:rsidRPr="008B4456" w:rsidRDefault="008B4456" w:rsidP="008B4456">
            <w:pPr>
              <w:rPr>
                <w:rFonts w:ascii="Arial" w:hAnsi="Arial" w:cs="Arial"/>
                <w:sz w:val="16"/>
                <w:szCs w:val="16"/>
              </w:rPr>
            </w:pPr>
            <w:r w:rsidRPr="008B4456">
              <w:rPr>
                <w:rFonts w:ascii="Arial" w:hAnsi="Arial" w:cs="Arial"/>
                <w:sz w:val="16"/>
                <w:szCs w:val="16"/>
              </w:rPr>
              <w:t>(+) F</w:t>
            </w:r>
            <w:r w:rsidR="00E56EDB">
              <w:rPr>
                <w:rFonts w:ascii="Arial" w:hAnsi="Arial" w:cs="Arial"/>
                <w:sz w:val="16"/>
                <w:szCs w:val="16"/>
              </w:rPr>
              <w:t>C</w:t>
            </w:r>
            <w:r w:rsidRPr="008B4456">
              <w:rPr>
                <w:rFonts w:ascii="Arial" w:hAnsi="Arial" w:cs="Arial"/>
                <w:sz w:val="16"/>
                <w:szCs w:val="16"/>
              </w:rPr>
              <w:t xml:space="preserve"> incluido en un grupo enajenable de elementos mantenidos para su venta</w:t>
            </w:r>
          </w:p>
        </w:tc>
        <w:tc>
          <w:tcPr>
            <w:tcW w:w="715" w:type="pct"/>
            <w:tcBorders>
              <w:top w:val="nil"/>
              <w:left w:val="nil"/>
              <w:bottom w:val="single" w:sz="4" w:space="0" w:color="auto"/>
              <w:right w:val="single" w:sz="4" w:space="0" w:color="auto"/>
            </w:tcBorders>
            <w:shd w:val="clear" w:color="auto" w:fill="auto"/>
            <w:vAlign w:val="center"/>
            <w:hideMark/>
          </w:tcPr>
          <w:p w14:paraId="60C37F56" w14:textId="77777777" w:rsidR="008B4456" w:rsidRPr="00205501" w:rsidRDefault="00E56EDB" w:rsidP="008B4456">
            <w:pPr>
              <w:jc w:val="right"/>
              <w:rPr>
                <w:rFonts w:ascii="Arial" w:hAnsi="Arial" w:cs="Arial"/>
                <w:sz w:val="16"/>
                <w:szCs w:val="16"/>
              </w:rPr>
            </w:pPr>
            <w:r>
              <w:rPr>
                <w:rFonts w:ascii="Arial" w:hAnsi="Arial" w:cs="Arial"/>
                <w:sz w:val="16"/>
                <w:szCs w:val="16"/>
              </w:rPr>
              <w:t>-</w:t>
            </w:r>
          </w:p>
        </w:tc>
        <w:tc>
          <w:tcPr>
            <w:tcW w:w="673" w:type="pct"/>
            <w:tcBorders>
              <w:top w:val="nil"/>
              <w:left w:val="nil"/>
              <w:bottom w:val="single" w:sz="4" w:space="0" w:color="auto"/>
              <w:right w:val="single" w:sz="4" w:space="0" w:color="auto"/>
            </w:tcBorders>
            <w:shd w:val="clear" w:color="auto" w:fill="auto"/>
            <w:noWrap/>
            <w:vAlign w:val="center"/>
            <w:hideMark/>
          </w:tcPr>
          <w:p w14:paraId="46F8F1D7" w14:textId="77777777" w:rsidR="008B4456" w:rsidRPr="008B4456" w:rsidRDefault="00E56EDB" w:rsidP="008B4456">
            <w:pPr>
              <w:jc w:val="right"/>
              <w:rPr>
                <w:rFonts w:ascii="Arial" w:hAnsi="Arial" w:cs="Arial"/>
                <w:sz w:val="16"/>
                <w:szCs w:val="16"/>
              </w:rPr>
            </w:pPr>
            <w:r>
              <w:rPr>
                <w:rFonts w:ascii="Arial" w:hAnsi="Arial" w:cs="Arial"/>
                <w:sz w:val="16"/>
                <w:szCs w:val="16"/>
              </w:rPr>
              <w:t>-</w:t>
            </w:r>
          </w:p>
        </w:tc>
      </w:tr>
      <w:tr w:rsidR="008B4456" w:rsidRPr="008B4456" w14:paraId="0047A526" w14:textId="77777777" w:rsidTr="00E56EDB">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7C870672" w14:textId="77777777" w:rsidR="008B4456" w:rsidRPr="008B4456" w:rsidRDefault="008B4456" w:rsidP="008B4456">
            <w:pPr>
              <w:rPr>
                <w:rFonts w:ascii="Arial" w:hAnsi="Arial" w:cs="Arial"/>
                <w:sz w:val="16"/>
                <w:szCs w:val="16"/>
              </w:rPr>
            </w:pPr>
            <w:r w:rsidRPr="008B4456">
              <w:rPr>
                <w:rFonts w:ascii="Arial" w:hAnsi="Arial" w:cs="Arial"/>
                <w:sz w:val="16"/>
                <w:szCs w:val="16"/>
              </w:rPr>
              <w:t xml:space="preserve">(-) Baja de </w:t>
            </w:r>
            <w:r w:rsidR="00E56EDB">
              <w:rPr>
                <w:rFonts w:ascii="Arial" w:hAnsi="Arial" w:cs="Arial"/>
                <w:sz w:val="16"/>
                <w:szCs w:val="16"/>
              </w:rPr>
              <w:t>FC</w:t>
            </w:r>
            <w:r w:rsidRPr="008B4456">
              <w:rPr>
                <w:rFonts w:ascii="Arial" w:hAnsi="Arial" w:cs="Arial"/>
                <w:sz w:val="16"/>
                <w:szCs w:val="16"/>
              </w:rPr>
              <w:t xml:space="preserve"> no incluido en un grupo </w:t>
            </w:r>
            <w:proofErr w:type="spellStart"/>
            <w:r w:rsidRPr="008B4456">
              <w:rPr>
                <w:rFonts w:ascii="Arial" w:hAnsi="Arial" w:cs="Arial"/>
                <w:sz w:val="16"/>
                <w:szCs w:val="16"/>
              </w:rPr>
              <w:t>enaj</w:t>
            </w:r>
            <w:proofErr w:type="spellEnd"/>
            <w:r w:rsidR="00E56EDB">
              <w:rPr>
                <w:rFonts w:ascii="Arial" w:hAnsi="Arial" w:cs="Arial"/>
                <w:sz w:val="16"/>
                <w:szCs w:val="16"/>
              </w:rPr>
              <w:t>.</w:t>
            </w:r>
            <w:r w:rsidRPr="008B4456">
              <w:rPr>
                <w:rFonts w:ascii="Arial" w:hAnsi="Arial" w:cs="Arial"/>
                <w:sz w:val="16"/>
                <w:szCs w:val="16"/>
              </w:rPr>
              <w:t xml:space="preserve"> de elementos mantenidos para su venta</w:t>
            </w:r>
          </w:p>
        </w:tc>
        <w:tc>
          <w:tcPr>
            <w:tcW w:w="715" w:type="pct"/>
            <w:tcBorders>
              <w:top w:val="nil"/>
              <w:left w:val="nil"/>
              <w:bottom w:val="single" w:sz="4" w:space="0" w:color="auto"/>
              <w:right w:val="single" w:sz="4" w:space="0" w:color="auto"/>
            </w:tcBorders>
            <w:shd w:val="clear" w:color="auto" w:fill="auto"/>
            <w:vAlign w:val="center"/>
            <w:hideMark/>
          </w:tcPr>
          <w:p w14:paraId="630F4410" w14:textId="77777777" w:rsidR="008B4456" w:rsidRPr="00205501" w:rsidRDefault="00E56EDB" w:rsidP="008B4456">
            <w:pPr>
              <w:jc w:val="right"/>
              <w:rPr>
                <w:rFonts w:ascii="Arial" w:hAnsi="Arial" w:cs="Arial"/>
                <w:sz w:val="16"/>
                <w:szCs w:val="16"/>
              </w:rPr>
            </w:pPr>
            <w:r>
              <w:rPr>
                <w:rFonts w:ascii="Arial" w:hAnsi="Arial" w:cs="Arial"/>
                <w:sz w:val="16"/>
                <w:szCs w:val="16"/>
              </w:rPr>
              <w:t>-</w:t>
            </w:r>
          </w:p>
        </w:tc>
        <w:tc>
          <w:tcPr>
            <w:tcW w:w="673" w:type="pct"/>
            <w:tcBorders>
              <w:top w:val="nil"/>
              <w:left w:val="nil"/>
              <w:bottom w:val="single" w:sz="4" w:space="0" w:color="auto"/>
              <w:right w:val="single" w:sz="4" w:space="0" w:color="auto"/>
            </w:tcBorders>
            <w:shd w:val="clear" w:color="auto" w:fill="auto"/>
            <w:noWrap/>
            <w:vAlign w:val="center"/>
            <w:hideMark/>
          </w:tcPr>
          <w:p w14:paraId="5BB3155E" w14:textId="77777777" w:rsidR="008B4456" w:rsidRPr="008B4456" w:rsidRDefault="00E56EDB" w:rsidP="008B4456">
            <w:pPr>
              <w:jc w:val="right"/>
              <w:rPr>
                <w:rFonts w:ascii="Arial" w:hAnsi="Arial" w:cs="Arial"/>
                <w:sz w:val="16"/>
                <w:szCs w:val="16"/>
              </w:rPr>
            </w:pPr>
            <w:r>
              <w:rPr>
                <w:rFonts w:ascii="Arial" w:hAnsi="Arial" w:cs="Arial"/>
                <w:sz w:val="16"/>
                <w:szCs w:val="16"/>
              </w:rPr>
              <w:t>-</w:t>
            </w:r>
          </w:p>
        </w:tc>
      </w:tr>
      <w:tr w:rsidR="008B4456" w:rsidRPr="008B4456" w14:paraId="7561ADAD"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579748CB" w14:textId="77777777" w:rsidR="008B4456" w:rsidRPr="008B4456" w:rsidRDefault="008B4456" w:rsidP="008B4456">
            <w:pPr>
              <w:rPr>
                <w:rFonts w:ascii="Arial" w:hAnsi="Arial" w:cs="Arial"/>
                <w:sz w:val="16"/>
                <w:szCs w:val="16"/>
              </w:rPr>
            </w:pPr>
            <w:r w:rsidRPr="008B4456">
              <w:rPr>
                <w:rFonts w:ascii="Arial" w:hAnsi="Arial" w:cs="Arial"/>
                <w:sz w:val="16"/>
                <w:szCs w:val="16"/>
              </w:rPr>
              <w:t>(-) Ajustes por reconocimiento posterior de activos por impuesto diferido</w:t>
            </w:r>
          </w:p>
        </w:tc>
        <w:tc>
          <w:tcPr>
            <w:tcW w:w="715" w:type="pct"/>
            <w:tcBorders>
              <w:top w:val="nil"/>
              <w:left w:val="nil"/>
              <w:bottom w:val="single" w:sz="4" w:space="0" w:color="auto"/>
              <w:right w:val="single" w:sz="4" w:space="0" w:color="auto"/>
            </w:tcBorders>
            <w:shd w:val="clear" w:color="auto" w:fill="auto"/>
            <w:vAlign w:val="center"/>
            <w:hideMark/>
          </w:tcPr>
          <w:p w14:paraId="61D0711B" w14:textId="77777777" w:rsidR="008B4456" w:rsidRPr="00205501" w:rsidRDefault="00E56EDB" w:rsidP="008B4456">
            <w:pPr>
              <w:jc w:val="right"/>
              <w:rPr>
                <w:rFonts w:ascii="Arial" w:hAnsi="Arial" w:cs="Arial"/>
                <w:sz w:val="16"/>
                <w:szCs w:val="16"/>
              </w:rPr>
            </w:pPr>
            <w:r>
              <w:rPr>
                <w:rFonts w:ascii="Arial" w:hAnsi="Arial" w:cs="Arial"/>
                <w:sz w:val="16"/>
                <w:szCs w:val="16"/>
              </w:rPr>
              <w:t>-</w:t>
            </w:r>
          </w:p>
        </w:tc>
        <w:tc>
          <w:tcPr>
            <w:tcW w:w="673" w:type="pct"/>
            <w:tcBorders>
              <w:top w:val="nil"/>
              <w:left w:val="nil"/>
              <w:bottom w:val="single" w:sz="4" w:space="0" w:color="auto"/>
              <w:right w:val="single" w:sz="4" w:space="0" w:color="auto"/>
            </w:tcBorders>
            <w:shd w:val="clear" w:color="auto" w:fill="auto"/>
            <w:noWrap/>
            <w:vAlign w:val="center"/>
            <w:hideMark/>
          </w:tcPr>
          <w:p w14:paraId="14900D7A" w14:textId="77777777" w:rsidR="008B4456" w:rsidRPr="008B4456" w:rsidRDefault="00E56EDB" w:rsidP="008B4456">
            <w:pPr>
              <w:jc w:val="right"/>
              <w:rPr>
                <w:rFonts w:ascii="Arial" w:hAnsi="Arial" w:cs="Arial"/>
                <w:sz w:val="16"/>
                <w:szCs w:val="16"/>
              </w:rPr>
            </w:pPr>
            <w:r>
              <w:rPr>
                <w:rFonts w:ascii="Arial" w:hAnsi="Arial" w:cs="Arial"/>
                <w:sz w:val="16"/>
                <w:szCs w:val="16"/>
              </w:rPr>
              <w:t>-</w:t>
            </w:r>
          </w:p>
        </w:tc>
      </w:tr>
      <w:tr w:rsidR="008B4456" w:rsidRPr="008B4456" w14:paraId="5CED7B14"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3F50B411" w14:textId="77777777" w:rsidR="008B4456" w:rsidRPr="008B4456" w:rsidRDefault="008B4456" w:rsidP="008B4456">
            <w:pPr>
              <w:rPr>
                <w:rFonts w:ascii="Arial" w:hAnsi="Arial" w:cs="Arial"/>
                <w:sz w:val="16"/>
                <w:szCs w:val="16"/>
              </w:rPr>
            </w:pPr>
            <w:r w:rsidRPr="008B4456">
              <w:rPr>
                <w:rFonts w:ascii="Arial" w:hAnsi="Arial" w:cs="Arial"/>
                <w:sz w:val="16"/>
                <w:szCs w:val="16"/>
              </w:rPr>
              <w:t>B) SALDO FINAL BRUTO</w:t>
            </w:r>
          </w:p>
        </w:tc>
        <w:tc>
          <w:tcPr>
            <w:tcW w:w="715" w:type="pct"/>
            <w:tcBorders>
              <w:top w:val="nil"/>
              <w:left w:val="nil"/>
              <w:bottom w:val="single" w:sz="4" w:space="0" w:color="auto"/>
              <w:right w:val="single" w:sz="4" w:space="0" w:color="auto"/>
            </w:tcBorders>
            <w:shd w:val="clear" w:color="auto" w:fill="auto"/>
            <w:noWrap/>
            <w:vAlign w:val="center"/>
            <w:hideMark/>
          </w:tcPr>
          <w:p w14:paraId="1618D183" w14:textId="77777777" w:rsidR="008B4456" w:rsidRPr="00205501" w:rsidRDefault="008B4456" w:rsidP="008B4456">
            <w:pPr>
              <w:jc w:val="right"/>
              <w:rPr>
                <w:rFonts w:ascii="Arial" w:hAnsi="Arial" w:cs="Arial"/>
                <w:sz w:val="16"/>
                <w:szCs w:val="16"/>
              </w:rPr>
            </w:pPr>
            <w:r w:rsidRPr="00205501">
              <w:rPr>
                <w:rFonts w:ascii="Arial" w:hAnsi="Arial" w:cs="Arial"/>
                <w:sz w:val="16"/>
                <w:szCs w:val="16"/>
              </w:rPr>
              <w:t>6.453.812,69</w:t>
            </w:r>
          </w:p>
        </w:tc>
        <w:tc>
          <w:tcPr>
            <w:tcW w:w="673" w:type="pct"/>
            <w:tcBorders>
              <w:top w:val="nil"/>
              <w:left w:val="nil"/>
              <w:bottom w:val="single" w:sz="4" w:space="0" w:color="auto"/>
              <w:right w:val="single" w:sz="4" w:space="0" w:color="auto"/>
            </w:tcBorders>
            <w:shd w:val="clear" w:color="auto" w:fill="auto"/>
            <w:noWrap/>
            <w:vAlign w:val="center"/>
            <w:hideMark/>
          </w:tcPr>
          <w:p w14:paraId="512A4031" w14:textId="77777777" w:rsidR="008B4456" w:rsidRPr="008B4456" w:rsidRDefault="008B4456" w:rsidP="008B4456">
            <w:pPr>
              <w:jc w:val="right"/>
              <w:rPr>
                <w:rFonts w:ascii="Arial" w:hAnsi="Arial" w:cs="Arial"/>
                <w:sz w:val="16"/>
                <w:szCs w:val="16"/>
              </w:rPr>
            </w:pPr>
            <w:r w:rsidRPr="008B4456">
              <w:rPr>
                <w:rFonts w:ascii="Arial" w:hAnsi="Arial" w:cs="Arial"/>
                <w:sz w:val="16"/>
                <w:szCs w:val="16"/>
              </w:rPr>
              <w:t>6.453.812,69</w:t>
            </w:r>
          </w:p>
        </w:tc>
      </w:tr>
      <w:tr w:rsidR="008B4456" w:rsidRPr="008B4456" w14:paraId="30911215"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1D97A1F5" w14:textId="77777777" w:rsidR="008B4456" w:rsidRPr="008B4456" w:rsidRDefault="008B4456" w:rsidP="008B4456">
            <w:pPr>
              <w:rPr>
                <w:rFonts w:ascii="Arial" w:hAnsi="Arial" w:cs="Arial"/>
                <w:sz w:val="16"/>
                <w:szCs w:val="16"/>
              </w:rPr>
            </w:pPr>
            <w:r w:rsidRPr="008B4456">
              <w:rPr>
                <w:rFonts w:ascii="Arial" w:hAnsi="Arial" w:cs="Arial"/>
                <w:sz w:val="16"/>
                <w:szCs w:val="16"/>
              </w:rPr>
              <w:t>C) CORRECIONES DE VALOR POR DETERIORO, SALDO INICIAL</w:t>
            </w:r>
          </w:p>
        </w:tc>
        <w:tc>
          <w:tcPr>
            <w:tcW w:w="715" w:type="pct"/>
            <w:tcBorders>
              <w:top w:val="nil"/>
              <w:left w:val="nil"/>
              <w:bottom w:val="single" w:sz="4" w:space="0" w:color="auto"/>
              <w:right w:val="single" w:sz="4" w:space="0" w:color="auto"/>
            </w:tcBorders>
            <w:shd w:val="clear" w:color="auto" w:fill="auto"/>
            <w:vAlign w:val="center"/>
            <w:hideMark/>
          </w:tcPr>
          <w:p w14:paraId="5D2CF8DD" w14:textId="77777777" w:rsidR="008B4456" w:rsidRPr="00205501" w:rsidRDefault="00E56EDB" w:rsidP="008B4456">
            <w:pPr>
              <w:jc w:val="right"/>
              <w:rPr>
                <w:rFonts w:ascii="Arial" w:hAnsi="Arial" w:cs="Arial"/>
                <w:sz w:val="16"/>
                <w:szCs w:val="16"/>
              </w:rPr>
            </w:pPr>
            <w:r>
              <w:rPr>
                <w:rFonts w:ascii="Arial" w:hAnsi="Arial" w:cs="Arial"/>
                <w:sz w:val="16"/>
                <w:szCs w:val="16"/>
              </w:rPr>
              <w:t>-</w:t>
            </w:r>
            <w:r w:rsidR="008B4456" w:rsidRPr="00205501">
              <w:rPr>
                <w:rFonts w:ascii="Arial" w:hAnsi="Arial" w:cs="Arial"/>
                <w:sz w:val="16"/>
                <w:szCs w:val="16"/>
              </w:rPr>
              <w:t> </w:t>
            </w:r>
          </w:p>
        </w:tc>
        <w:tc>
          <w:tcPr>
            <w:tcW w:w="673" w:type="pct"/>
            <w:tcBorders>
              <w:top w:val="nil"/>
              <w:left w:val="nil"/>
              <w:bottom w:val="single" w:sz="4" w:space="0" w:color="auto"/>
              <w:right w:val="single" w:sz="4" w:space="0" w:color="auto"/>
            </w:tcBorders>
            <w:shd w:val="clear" w:color="auto" w:fill="auto"/>
            <w:noWrap/>
            <w:vAlign w:val="center"/>
            <w:hideMark/>
          </w:tcPr>
          <w:p w14:paraId="21540D5B" w14:textId="77777777" w:rsidR="008B4456" w:rsidRPr="008B4456" w:rsidRDefault="00E56EDB" w:rsidP="008B4456">
            <w:pPr>
              <w:jc w:val="right"/>
              <w:rPr>
                <w:rFonts w:ascii="Arial" w:hAnsi="Arial" w:cs="Arial"/>
                <w:sz w:val="16"/>
                <w:szCs w:val="16"/>
              </w:rPr>
            </w:pPr>
            <w:r>
              <w:rPr>
                <w:rFonts w:ascii="Arial" w:hAnsi="Arial" w:cs="Arial"/>
                <w:sz w:val="16"/>
                <w:szCs w:val="16"/>
              </w:rPr>
              <w:t>-</w:t>
            </w:r>
          </w:p>
        </w:tc>
      </w:tr>
      <w:tr w:rsidR="008B4456" w:rsidRPr="008B4456" w14:paraId="12FEB73F"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486F880B" w14:textId="77777777" w:rsidR="008B4456" w:rsidRPr="008B4456" w:rsidRDefault="008B4456" w:rsidP="008B4456">
            <w:pPr>
              <w:rPr>
                <w:rFonts w:ascii="Arial" w:hAnsi="Arial" w:cs="Arial"/>
                <w:sz w:val="16"/>
                <w:szCs w:val="16"/>
              </w:rPr>
            </w:pPr>
            <w:r w:rsidRPr="008B4456">
              <w:rPr>
                <w:rFonts w:ascii="Arial" w:hAnsi="Arial" w:cs="Arial"/>
                <w:sz w:val="16"/>
                <w:szCs w:val="16"/>
              </w:rPr>
              <w:t>D) CORRECIONES DE VALOR POR DETERIORO, SALDO FINAL</w:t>
            </w:r>
          </w:p>
        </w:tc>
        <w:tc>
          <w:tcPr>
            <w:tcW w:w="715" w:type="pct"/>
            <w:tcBorders>
              <w:top w:val="nil"/>
              <w:left w:val="nil"/>
              <w:bottom w:val="single" w:sz="4" w:space="0" w:color="auto"/>
              <w:right w:val="single" w:sz="4" w:space="0" w:color="auto"/>
            </w:tcBorders>
            <w:shd w:val="clear" w:color="auto" w:fill="auto"/>
            <w:vAlign w:val="center"/>
            <w:hideMark/>
          </w:tcPr>
          <w:p w14:paraId="79C2F4B8" w14:textId="77777777" w:rsidR="008B4456" w:rsidRPr="00205501" w:rsidRDefault="00E56EDB" w:rsidP="008B4456">
            <w:pPr>
              <w:jc w:val="right"/>
              <w:rPr>
                <w:rFonts w:ascii="Arial" w:hAnsi="Arial" w:cs="Arial"/>
                <w:sz w:val="16"/>
                <w:szCs w:val="16"/>
              </w:rPr>
            </w:pPr>
            <w:r>
              <w:rPr>
                <w:rFonts w:ascii="Arial" w:hAnsi="Arial" w:cs="Arial"/>
                <w:sz w:val="16"/>
                <w:szCs w:val="16"/>
              </w:rPr>
              <w:t>-</w:t>
            </w:r>
          </w:p>
        </w:tc>
        <w:tc>
          <w:tcPr>
            <w:tcW w:w="673" w:type="pct"/>
            <w:tcBorders>
              <w:top w:val="nil"/>
              <w:left w:val="nil"/>
              <w:bottom w:val="single" w:sz="4" w:space="0" w:color="auto"/>
              <w:right w:val="single" w:sz="4" w:space="0" w:color="auto"/>
            </w:tcBorders>
            <w:shd w:val="clear" w:color="auto" w:fill="auto"/>
            <w:noWrap/>
            <w:vAlign w:val="center"/>
            <w:hideMark/>
          </w:tcPr>
          <w:p w14:paraId="4733382B" w14:textId="77777777" w:rsidR="008B4456" w:rsidRPr="008B4456" w:rsidRDefault="00E56EDB" w:rsidP="008B4456">
            <w:pPr>
              <w:jc w:val="right"/>
              <w:rPr>
                <w:rFonts w:ascii="Arial" w:hAnsi="Arial" w:cs="Arial"/>
                <w:sz w:val="16"/>
                <w:szCs w:val="16"/>
              </w:rPr>
            </w:pPr>
            <w:r>
              <w:rPr>
                <w:rFonts w:ascii="Arial" w:hAnsi="Arial" w:cs="Arial"/>
                <w:sz w:val="16"/>
                <w:szCs w:val="16"/>
              </w:rPr>
              <w:t>-</w:t>
            </w:r>
          </w:p>
        </w:tc>
      </w:tr>
      <w:tr w:rsidR="008B4456" w:rsidRPr="008B4456" w14:paraId="259A5573"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50C89565" w14:textId="77777777" w:rsidR="008B4456" w:rsidRPr="008B4456" w:rsidRDefault="008B4456" w:rsidP="008B4456">
            <w:pPr>
              <w:rPr>
                <w:rFonts w:ascii="Arial" w:hAnsi="Arial" w:cs="Arial"/>
                <w:sz w:val="16"/>
                <w:szCs w:val="16"/>
              </w:rPr>
            </w:pPr>
            <w:r w:rsidRPr="008B4456">
              <w:rPr>
                <w:rFonts w:ascii="Arial" w:hAnsi="Arial" w:cs="Arial"/>
                <w:sz w:val="16"/>
                <w:szCs w:val="16"/>
              </w:rPr>
              <w:t>E) AMORTIZACIÓN ACUMULADA, SALDO INICIAL</w:t>
            </w:r>
          </w:p>
        </w:tc>
        <w:tc>
          <w:tcPr>
            <w:tcW w:w="715" w:type="pct"/>
            <w:tcBorders>
              <w:top w:val="nil"/>
              <w:left w:val="nil"/>
              <w:bottom w:val="single" w:sz="4" w:space="0" w:color="auto"/>
              <w:right w:val="single" w:sz="4" w:space="0" w:color="auto"/>
            </w:tcBorders>
            <w:shd w:val="clear" w:color="auto" w:fill="auto"/>
            <w:noWrap/>
            <w:vAlign w:val="center"/>
            <w:hideMark/>
          </w:tcPr>
          <w:p w14:paraId="3A1835A8" w14:textId="77777777" w:rsidR="008B4456" w:rsidRPr="00205501" w:rsidRDefault="008B4456" w:rsidP="008B4456">
            <w:pPr>
              <w:jc w:val="right"/>
              <w:rPr>
                <w:rFonts w:ascii="Arial" w:hAnsi="Arial" w:cs="Arial"/>
                <w:sz w:val="16"/>
                <w:szCs w:val="16"/>
              </w:rPr>
            </w:pPr>
            <w:r w:rsidRPr="00205501">
              <w:rPr>
                <w:rFonts w:ascii="Arial" w:hAnsi="Arial" w:cs="Arial"/>
                <w:sz w:val="16"/>
                <w:szCs w:val="16"/>
              </w:rPr>
              <w:t>2.581.525,08</w:t>
            </w:r>
          </w:p>
        </w:tc>
        <w:tc>
          <w:tcPr>
            <w:tcW w:w="673" w:type="pct"/>
            <w:tcBorders>
              <w:top w:val="nil"/>
              <w:left w:val="nil"/>
              <w:bottom w:val="single" w:sz="4" w:space="0" w:color="auto"/>
              <w:right w:val="single" w:sz="4" w:space="0" w:color="auto"/>
            </w:tcBorders>
            <w:shd w:val="clear" w:color="auto" w:fill="auto"/>
            <w:noWrap/>
            <w:vAlign w:val="center"/>
            <w:hideMark/>
          </w:tcPr>
          <w:p w14:paraId="4DCF526F" w14:textId="77777777" w:rsidR="008B4456" w:rsidRPr="008B4456" w:rsidRDefault="008B4456" w:rsidP="008B4456">
            <w:pPr>
              <w:jc w:val="right"/>
              <w:rPr>
                <w:rFonts w:ascii="Arial" w:hAnsi="Arial" w:cs="Arial"/>
                <w:sz w:val="16"/>
                <w:szCs w:val="16"/>
              </w:rPr>
            </w:pPr>
            <w:r w:rsidRPr="008B4456">
              <w:rPr>
                <w:rFonts w:ascii="Arial" w:hAnsi="Arial" w:cs="Arial"/>
                <w:sz w:val="16"/>
                <w:szCs w:val="16"/>
              </w:rPr>
              <w:t>1.936.143,81</w:t>
            </w:r>
          </w:p>
        </w:tc>
      </w:tr>
      <w:tr w:rsidR="008B4456" w:rsidRPr="008B4456" w14:paraId="77EE1C42"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2CCCF08C" w14:textId="77777777" w:rsidR="008B4456" w:rsidRPr="008B4456" w:rsidRDefault="008B4456" w:rsidP="008B4456">
            <w:pPr>
              <w:rPr>
                <w:rFonts w:ascii="Arial" w:hAnsi="Arial" w:cs="Arial"/>
                <w:sz w:val="16"/>
                <w:szCs w:val="16"/>
              </w:rPr>
            </w:pPr>
            <w:r w:rsidRPr="008B4456">
              <w:rPr>
                <w:rFonts w:ascii="Arial" w:hAnsi="Arial" w:cs="Arial"/>
                <w:sz w:val="16"/>
                <w:szCs w:val="16"/>
              </w:rPr>
              <w:t>(+) Amortización del fondo de comercio reconocida en el periodo</w:t>
            </w:r>
          </w:p>
        </w:tc>
        <w:tc>
          <w:tcPr>
            <w:tcW w:w="715" w:type="pct"/>
            <w:tcBorders>
              <w:top w:val="nil"/>
              <w:left w:val="nil"/>
              <w:bottom w:val="single" w:sz="4" w:space="0" w:color="auto"/>
              <w:right w:val="single" w:sz="4" w:space="0" w:color="auto"/>
            </w:tcBorders>
            <w:shd w:val="clear" w:color="auto" w:fill="auto"/>
            <w:noWrap/>
            <w:vAlign w:val="center"/>
            <w:hideMark/>
          </w:tcPr>
          <w:p w14:paraId="4D35078C" w14:textId="77777777" w:rsidR="008B4456" w:rsidRPr="00205501" w:rsidRDefault="008B4456" w:rsidP="008B4456">
            <w:pPr>
              <w:jc w:val="right"/>
              <w:rPr>
                <w:rFonts w:ascii="Arial" w:hAnsi="Arial" w:cs="Arial"/>
                <w:sz w:val="16"/>
                <w:szCs w:val="16"/>
              </w:rPr>
            </w:pPr>
            <w:r w:rsidRPr="00205501">
              <w:rPr>
                <w:rFonts w:ascii="Arial" w:hAnsi="Arial" w:cs="Arial"/>
                <w:sz w:val="16"/>
                <w:szCs w:val="16"/>
              </w:rPr>
              <w:t>645.381,27</w:t>
            </w:r>
          </w:p>
        </w:tc>
        <w:tc>
          <w:tcPr>
            <w:tcW w:w="673" w:type="pct"/>
            <w:tcBorders>
              <w:top w:val="nil"/>
              <w:left w:val="nil"/>
              <w:bottom w:val="single" w:sz="4" w:space="0" w:color="auto"/>
              <w:right w:val="single" w:sz="4" w:space="0" w:color="auto"/>
            </w:tcBorders>
            <w:shd w:val="clear" w:color="auto" w:fill="auto"/>
            <w:noWrap/>
            <w:vAlign w:val="center"/>
            <w:hideMark/>
          </w:tcPr>
          <w:p w14:paraId="066F53CA" w14:textId="77777777" w:rsidR="008B4456" w:rsidRPr="008B4456" w:rsidRDefault="008B4456" w:rsidP="008B4456">
            <w:pPr>
              <w:jc w:val="right"/>
              <w:rPr>
                <w:rFonts w:ascii="Arial" w:hAnsi="Arial" w:cs="Arial"/>
                <w:sz w:val="16"/>
                <w:szCs w:val="16"/>
              </w:rPr>
            </w:pPr>
            <w:r w:rsidRPr="008B4456">
              <w:rPr>
                <w:rFonts w:ascii="Arial" w:hAnsi="Arial" w:cs="Arial"/>
                <w:sz w:val="16"/>
                <w:szCs w:val="16"/>
              </w:rPr>
              <w:t>645.381,27</w:t>
            </w:r>
          </w:p>
        </w:tc>
      </w:tr>
      <w:tr w:rsidR="008B4456" w:rsidRPr="008B4456" w14:paraId="00724762"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04BF12CE" w14:textId="77777777" w:rsidR="008B4456" w:rsidRPr="008B4456" w:rsidRDefault="008B4456" w:rsidP="008B4456">
            <w:pPr>
              <w:rPr>
                <w:rFonts w:ascii="Arial" w:hAnsi="Arial" w:cs="Arial"/>
                <w:sz w:val="16"/>
                <w:szCs w:val="16"/>
              </w:rPr>
            </w:pPr>
            <w:r w:rsidRPr="008B4456">
              <w:rPr>
                <w:rFonts w:ascii="Arial" w:hAnsi="Arial" w:cs="Arial"/>
                <w:sz w:val="16"/>
                <w:szCs w:val="16"/>
              </w:rPr>
              <w:t>(-) Bajas y traspasos de la amortización del fondo de comercio en el periodo</w:t>
            </w:r>
          </w:p>
        </w:tc>
        <w:tc>
          <w:tcPr>
            <w:tcW w:w="715" w:type="pct"/>
            <w:tcBorders>
              <w:top w:val="nil"/>
              <w:left w:val="nil"/>
              <w:bottom w:val="single" w:sz="4" w:space="0" w:color="auto"/>
              <w:right w:val="single" w:sz="4" w:space="0" w:color="auto"/>
            </w:tcBorders>
            <w:shd w:val="clear" w:color="auto" w:fill="auto"/>
            <w:vAlign w:val="center"/>
            <w:hideMark/>
          </w:tcPr>
          <w:p w14:paraId="31412202" w14:textId="77777777" w:rsidR="008B4456" w:rsidRPr="00205501" w:rsidRDefault="00E56EDB" w:rsidP="008B4456">
            <w:pPr>
              <w:jc w:val="right"/>
              <w:rPr>
                <w:rFonts w:ascii="Arial" w:hAnsi="Arial" w:cs="Arial"/>
                <w:sz w:val="16"/>
                <w:szCs w:val="16"/>
              </w:rPr>
            </w:pPr>
            <w:r>
              <w:rPr>
                <w:rFonts w:ascii="Arial" w:hAnsi="Arial" w:cs="Arial"/>
                <w:sz w:val="16"/>
                <w:szCs w:val="16"/>
              </w:rPr>
              <w:t>-</w:t>
            </w:r>
          </w:p>
        </w:tc>
        <w:tc>
          <w:tcPr>
            <w:tcW w:w="673" w:type="pct"/>
            <w:tcBorders>
              <w:top w:val="nil"/>
              <w:left w:val="nil"/>
              <w:bottom w:val="single" w:sz="4" w:space="0" w:color="auto"/>
              <w:right w:val="single" w:sz="4" w:space="0" w:color="auto"/>
            </w:tcBorders>
            <w:shd w:val="clear" w:color="auto" w:fill="auto"/>
            <w:noWrap/>
            <w:vAlign w:val="center"/>
            <w:hideMark/>
          </w:tcPr>
          <w:p w14:paraId="2AC270E8" w14:textId="77777777" w:rsidR="008B4456" w:rsidRPr="008B4456" w:rsidRDefault="00E56EDB" w:rsidP="008B4456">
            <w:pPr>
              <w:jc w:val="right"/>
              <w:rPr>
                <w:rFonts w:ascii="Arial" w:hAnsi="Arial" w:cs="Arial"/>
                <w:sz w:val="16"/>
                <w:szCs w:val="16"/>
              </w:rPr>
            </w:pPr>
            <w:r>
              <w:rPr>
                <w:rFonts w:ascii="Arial" w:hAnsi="Arial" w:cs="Arial"/>
                <w:sz w:val="16"/>
                <w:szCs w:val="16"/>
              </w:rPr>
              <w:t>-</w:t>
            </w:r>
          </w:p>
        </w:tc>
      </w:tr>
      <w:tr w:rsidR="008B4456" w:rsidRPr="008B4456" w14:paraId="63A0A402" w14:textId="77777777" w:rsidTr="00E56EDB">
        <w:trPr>
          <w:trHeight w:val="225"/>
        </w:trPr>
        <w:tc>
          <w:tcPr>
            <w:tcW w:w="3612" w:type="pct"/>
            <w:tcBorders>
              <w:top w:val="nil"/>
              <w:left w:val="single" w:sz="4" w:space="0" w:color="auto"/>
              <w:bottom w:val="single" w:sz="4" w:space="0" w:color="auto"/>
              <w:right w:val="single" w:sz="4" w:space="0" w:color="auto"/>
            </w:tcBorders>
            <w:shd w:val="clear" w:color="auto" w:fill="auto"/>
            <w:vAlign w:val="center"/>
            <w:hideMark/>
          </w:tcPr>
          <w:p w14:paraId="3B291893" w14:textId="77777777" w:rsidR="008B4456" w:rsidRPr="008B4456" w:rsidRDefault="008B4456" w:rsidP="008B4456">
            <w:pPr>
              <w:rPr>
                <w:rFonts w:ascii="Arial" w:hAnsi="Arial" w:cs="Arial"/>
                <w:sz w:val="16"/>
                <w:szCs w:val="16"/>
              </w:rPr>
            </w:pPr>
            <w:r w:rsidRPr="008B4456">
              <w:rPr>
                <w:rFonts w:ascii="Arial" w:hAnsi="Arial" w:cs="Arial"/>
                <w:sz w:val="16"/>
                <w:szCs w:val="16"/>
              </w:rPr>
              <w:t>F) AMORTIZACIÓN ACUMULADA, SALDO FINAL</w:t>
            </w:r>
          </w:p>
        </w:tc>
        <w:tc>
          <w:tcPr>
            <w:tcW w:w="715" w:type="pct"/>
            <w:tcBorders>
              <w:top w:val="nil"/>
              <w:left w:val="nil"/>
              <w:bottom w:val="single" w:sz="4" w:space="0" w:color="auto"/>
              <w:right w:val="single" w:sz="4" w:space="0" w:color="auto"/>
            </w:tcBorders>
            <w:shd w:val="clear" w:color="auto" w:fill="auto"/>
            <w:noWrap/>
            <w:vAlign w:val="center"/>
            <w:hideMark/>
          </w:tcPr>
          <w:p w14:paraId="32A08C0E" w14:textId="77777777" w:rsidR="008B4456" w:rsidRPr="00205501" w:rsidRDefault="008B4456" w:rsidP="008B4456">
            <w:pPr>
              <w:jc w:val="right"/>
              <w:rPr>
                <w:rFonts w:ascii="Arial" w:hAnsi="Arial" w:cs="Arial"/>
                <w:sz w:val="16"/>
                <w:szCs w:val="16"/>
              </w:rPr>
            </w:pPr>
            <w:r w:rsidRPr="00205501">
              <w:rPr>
                <w:rFonts w:ascii="Arial" w:hAnsi="Arial" w:cs="Arial"/>
                <w:sz w:val="16"/>
                <w:szCs w:val="16"/>
              </w:rPr>
              <w:t>3.226.906,35</w:t>
            </w:r>
          </w:p>
        </w:tc>
        <w:tc>
          <w:tcPr>
            <w:tcW w:w="673" w:type="pct"/>
            <w:tcBorders>
              <w:top w:val="nil"/>
              <w:left w:val="nil"/>
              <w:bottom w:val="single" w:sz="4" w:space="0" w:color="auto"/>
              <w:right w:val="single" w:sz="4" w:space="0" w:color="auto"/>
            </w:tcBorders>
            <w:shd w:val="clear" w:color="auto" w:fill="auto"/>
            <w:noWrap/>
            <w:vAlign w:val="center"/>
            <w:hideMark/>
          </w:tcPr>
          <w:p w14:paraId="5429D36B" w14:textId="77777777" w:rsidR="008B4456" w:rsidRPr="008B4456" w:rsidRDefault="008B4456" w:rsidP="008B4456">
            <w:pPr>
              <w:jc w:val="right"/>
              <w:rPr>
                <w:rFonts w:ascii="Arial" w:hAnsi="Arial" w:cs="Arial"/>
                <w:sz w:val="16"/>
                <w:szCs w:val="16"/>
              </w:rPr>
            </w:pPr>
            <w:r w:rsidRPr="008B4456">
              <w:rPr>
                <w:rFonts w:ascii="Arial" w:hAnsi="Arial" w:cs="Arial"/>
                <w:sz w:val="16"/>
                <w:szCs w:val="16"/>
              </w:rPr>
              <w:t>2.581.525,08</w:t>
            </w:r>
          </w:p>
        </w:tc>
      </w:tr>
      <w:tr w:rsidR="008B4456" w:rsidRPr="008B4456" w14:paraId="461440CD" w14:textId="77777777" w:rsidTr="00E56EDB">
        <w:trPr>
          <w:trHeight w:val="283"/>
        </w:trPr>
        <w:tc>
          <w:tcPr>
            <w:tcW w:w="361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C0CF66" w14:textId="77777777" w:rsidR="008B4456" w:rsidRPr="008B4456" w:rsidRDefault="008B4456" w:rsidP="008B4456">
            <w:pPr>
              <w:rPr>
                <w:rFonts w:ascii="Arial" w:hAnsi="Arial" w:cs="Arial"/>
                <w:b/>
                <w:bCs/>
                <w:sz w:val="16"/>
                <w:szCs w:val="16"/>
              </w:rPr>
            </w:pPr>
            <w:r w:rsidRPr="008B4456">
              <w:rPr>
                <w:rFonts w:ascii="Arial" w:hAnsi="Arial" w:cs="Arial"/>
                <w:b/>
                <w:bCs/>
                <w:sz w:val="16"/>
                <w:szCs w:val="16"/>
              </w:rPr>
              <w:t>Valor Neto</w:t>
            </w:r>
          </w:p>
        </w:tc>
        <w:tc>
          <w:tcPr>
            <w:tcW w:w="715" w:type="pct"/>
            <w:tcBorders>
              <w:top w:val="nil"/>
              <w:left w:val="nil"/>
              <w:bottom w:val="single" w:sz="4" w:space="0" w:color="auto"/>
              <w:right w:val="single" w:sz="4" w:space="0" w:color="auto"/>
            </w:tcBorders>
            <w:shd w:val="clear" w:color="auto" w:fill="D9D9D9" w:themeFill="background1" w:themeFillShade="D9"/>
            <w:noWrap/>
            <w:vAlign w:val="center"/>
            <w:hideMark/>
          </w:tcPr>
          <w:p w14:paraId="13E13A66" w14:textId="77777777" w:rsidR="008B4456" w:rsidRPr="00205501" w:rsidRDefault="008B4456" w:rsidP="008B4456">
            <w:pPr>
              <w:jc w:val="right"/>
              <w:rPr>
                <w:rFonts w:ascii="Arial" w:hAnsi="Arial" w:cs="Arial"/>
                <w:b/>
                <w:bCs/>
                <w:sz w:val="16"/>
                <w:szCs w:val="16"/>
              </w:rPr>
            </w:pPr>
            <w:r w:rsidRPr="00205501">
              <w:rPr>
                <w:rFonts w:ascii="Arial" w:hAnsi="Arial" w:cs="Arial"/>
                <w:b/>
                <w:bCs/>
                <w:sz w:val="16"/>
                <w:szCs w:val="16"/>
              </w:rPr>
              <w:t>3.226.906,34</w:t>
            </w:r>
          </w:p>
        </w:tc>
        <w:tc>
          <w:tcPr>
            <w:tcW w:w="673" w:type="pct"/>
            <w:tcBorders>
              <w:top w:val="nil"/>
              <w:left w:val="nil"/>
              <w:bottom w:val="single" w:sz="4" w:space="0" w:color="auto"/>
              <w:right w:val="single" w:sz="4" w:space="0" w:color="auto"/>
            </w:tcBorders>
            <w:shd w:val="clear" w:color="auto" w:fill="D9D9D9" w:themeFill="background1" w:themeFillShade="D9"/>
            <w:noWrap/>
            <w:vAlign w:val="center"/>
            <w:hideMark/>
          </w:tcPr>
          <w:p w14:paraId="428A1353" w14:textId="77777777" w:rsidR="008B4456" w:rsidRPr="008B4456" w:rsidRDefault="008B4456" w:rsidP="008B4456">
            <w:pPr>
              <w:jc w:val="right"/>
              <w:rPr>
                <w:rFonts w:ascii="Arial" w:hAnsi="Arial" w:cs="Arial"/>
                <w:b/>
                <w:bCs/>
                <w:sz w:val="16"/>
                <w:szCs w:val="16"/>
              </w:rPr>
            </w:pPr>
            <w:r w:rsidRPr="008B4456">
              <w:rPr>
                <w:rFonts w:ascii="Arial" w:hAnsi="Arial" w:cs="Arial"/>
                <w:b/>
                <w:bCs/>
                <w:sz w:val="16"/>
                <w:szCs w:val="16"/>
              </w:rPr>
              <w:t>3.872.287,61</w:t>
            </w:r>
          </w:p>
        </w:tc>
      </w:tr>
    </w:tbl>
    <w:p w14:paraId="1206D6A9" w14:textId="77777777" w:rsidR="00C81461" w:rsidRPr="00E56EDB" w:rsidRDefault="006E4517" w:rsidP="00E56EDB">
      <w:pPr>
        <w:shd w:val="clear" w:color="auto" w:fill="FFFFFF" w:themeFill="background1"/>
        <w:spacing w:before="120" w:after="120" w:line="260" w:lineRule="exact"/>
        <w:jc w:val="both"/>
        <w:rPr>
          <w:rFonts w:ascii="Arial" w:hAnsi="Arial" w:cs="Arial"/>
          <w:b/>
          <w:bCs/>
          <w:sz w:val="16"/>
          <w:szCs w:val="16"/>
        </w:rPr>
      </w:pPr>
      <w:r w:rsidRPr="00E56EDB">
        <w:rPr>
          <w:rFonts w:ascii="Arial" w:hAnsi="Arial" w:cs="Arial"/>
          <w:b/>
          <w:bCs/>
          <w:sz w:val="16"/>
          <w:szCs w:val="16"/>
        </w:rPr>
        <w:t>OTRO</w:t>
      </w:r>
      <w:r w:rsidR="00E56EDB" w:rsidRPr="00E56EDB">
        <w:rPr>
          <w:rFonts w:ascii="Arial" w:hAnsi="Arial" w:cs="Arial"/>
          <w:b/>
          <w:bCs/>
          <w:sz w:val="16"/>
          <w:szCs w:val="16"/>
        </w:rPr>
        <w:t xml:space="preserve"> INMOVILIZADO INTANGIBLE</w:t>
      </w:r>
    </w:p>
    <w:p w14:paraId="2B65D13C" w14:textId="77777777" w:rsidR="00C81461" w:rsidRPr="00E56EDB" w:rsidRDefault="00C81461" w:rsidP="00E56EDB">
      <w:pPr>
        <w:shd w:val="clear" w:color="auto" w:fill="FFFFFF" w:themeFill="background1"/>
        <w:spacing w:before="120" w:after="120" w:line="260" w:lineRule="exact"/>
        <w:jc w:val="both"/>
        <w:rPr>
          <w:rFonts w:ascii="Arial" w:hAnsi="Arial" w:cs="Arial"/>
          <w:sz w:val="16"/>
          <w:szCs w:val="16"/>
        </w:rPr>
      </w:pPr>
      <w:r w:rsidRPr="00E56EDB">
        <w:rPr>
          <w:rFonts w:ascii="Arial" w:hAnsi="Arial" w:cs="Arial"/>
          <w:sz w:val="16"/>
          <w:szCs w:val="16"/>
        </w:rPr>
        <w:t>En abril de 2013 ITER realiz</w:t>
      </w:r>
      <w:r w:rsidR="007F70B0" w:rsidRPr="00E56EDB">
        <w:rPr>
          <w:rFonts w:ascii="Arial" w:hAnsi="Arial" w:cs="Arial"/>
          <w:sz w:val="16"/>
          <w:szCs w:val="16"/>
        </w:rPr>
        <w:t>ó</w:t>
      </w:r>
      <w:r w:rsidRPr="00E56EDB">
        <w:rPr>
          <w:rFonts w:ascii="Arial" w:hAnsi="Arial" w:cs="Arial"/>
          <w:sz w:val="16"/>
          <w:szCs w:val="16"/>
        </w:rPr>
        <w:t xml:space="preserve"> </w:t>
      </w:r>
      <w:r w:rsidR="007F70B0" w:rsidRPr="00E56EDB">
        <w:rPr>
          <w:rFonts w:ascii="Arial" w:hAnsi="Arial" w:cs="Arial"/>
          <w:sz w:val="16"/>
          <w:szCs w:val="16"/>
        </w:rPr>
        <w:t>una</w:t>
      </w:r>
      <w:r w:rsidRPr="00E56EDB">
        <w:rPr>
          <w:rFonts w:ascii="Arial" w:hAnsi="Arial" w:cs="Arial"/>
          <w:sz w:val="16"/>
          <w:szCs w:val="16"/>
        </w:rPr>
        <w:t xml:space="preserve"> adquisición de moneda electrónica por importe de 10.000 euros a la entidad BTC24 </w:t>
      </w:r>
      <w:proofErr w:type="spellStart"/>
      <w:r w:rsidRPr="00E56EDB">
        <w:rPr>
          <w:rFonts w:ascii="Arial" w:hAnsi="Arial" w:cs="Arial"/>
          <w:sz w:val="16"/>
          <w:szCs w:val="16"/>
        </w:rPr>
        <w:t>Limited</w:t>
      </w:r>
      <w:proofErr w:type="spellEnd"/>
      <w:r w:rsidRPr="00E56EDB">
        <w:rPr>
          <w:rFonts w:ascii="Arial" w:hAnsi="Arial" w:cs="Arial"/>
          <w:sz w:val="16"/>
          <w:szCs w:val="16"/>
        </w:rPr>
        <w:t>, Reino Unido, siendo actualmente titular de 97</w:t>
      </w:r>
      <w:r w:rsidR="0039500C" w:rsidRPr="00E56EDB">
        <w:rPr>
          <w:rFonts w:ascii="Arial" w:hAnsi="Arial" w:cs="Arial"/>
          <w:sz w:val="16"/>
          <w:szCs w:val="16"/>
        </w:rPr>
        <w:t>,</w:t>
      </w:r>
      <w:r w:rsidRPr="00E56EDB">
        <w:rPr>
          <w:rFonts w:ascii="Arial" w:hAnsi="Arial" w:cs="Arial"/>
          <w:sz w:val="16"/>
          <w:szCs w:val="16"/>
        </w:rPr>
        <w:t>23 bitcoins.</w:t>
      </w:r>
      <w:r w:rsidR="00E56EDB" w:rsidRPr="00E56EDB">
        <w:rPr>
          <w:rFonts w:ascii="Arial" w:hAnsi="Arial" w:cs="Arial"/>
          <w:sz w:val="16"/>
          <w:szCs w:val="16"/>
        </w:rPr>
        <w:t xml:space="preserve"> Figuran reconocidas por su valor de adquisición.</w:t>
      </w:r>
      <w:r w:rsidRPr="00E56EDB">
        <w:rPr>
          <w:rFonts w:ascii="Arial" w:hAnsi="Arial" w:cs="Arial"/>
          <w:sz w:val="16"/>
          <w:szCs w:val="16"/>
        </w:rPr>
        <w:t xml:space="preserve"> </w:t>
      </w:r>
    </w:p>
    <w:p w14:paraId="7C18BB57" w14:textId="77777777" w:rsidR="00215092" w:rsidRDefault="00215092" w:rsidP="00215092">
      <w:pPr>
        <w:spacing w:before="120" w:after="120" w:line="260" w:lineRule="exact"/>
        <w:jc w:val="both"/>
        <w:rPr>
          <w:rFonts w:ascii="Arial" w:hAnsi="Arial" w:cs="Arial"/>
          <w:sz w:val="16"/>
          <w:szCs w:val="16"/>
        </w:rPr>
      </w:pPr>
      <w:r>
        <w:rPr>
          <w:rFonts w:ascii="Arial" w:hAnsi="Arial" w:cs="Arial"/>
          <w:sz w:val="16"/>
          <w:szCs w:val="16"/>
        </w:rPr>
        <w:t>El movimiento del inmovilizado intangible en los ejercicios 2020 y 2019 es el siguiente:</w:t>
      </w:r>
    </w:p>
    <w:tbl>
      <w:tblPr>
        <w:tblW w:w="5000" w:type="pct"/>
        <w:tblCellMar>
          <w:left w:w="70" w:type="dxa"/>
          <w:right w:w="70" w:type="dxa"/>
        </w:tblCellMar>
        <w:tblLook w:val="04A0" w:firstRow="1" w:lastRow="0" w:firstColumn="1" w:lastColumn="0" w:noHBand="0" w:noVBand="1"/>
      </w:tblPr>
      <w:tblGrid>
        <w:gridCol w:w="3278"/>
        <w:gridCol w:w="1498"/>
        <w:gridCol w:w="1328"/>
        <w:gridCol w:w="1325"/>
        <w:gridCol w:w="1498"/>
      </w:tblGrid>
      <w:tr w:rsidR="00E56EDB" w:rsidRPr="00205501" w14:paraId="65E647BF" w14:textId="77777777" w:rsidTr="00C10A4A">
        <w:trPr>
          <w:trHeight w:val="258"/>
        </w:trPr>
        <w:tc>
          <w:tcPr>
            <w:tcW w:w="1836" w:type="pct"/>
            <w:tcBorders>
              <w:top w:val="nil"/>
              <w:left w:val="nil"/>
              <w:bottom w:val="nil"/>
              <w:right w:val="nil"/>
            </w:tcBorders>
            <w:shd w:val="clear" w:color="auto" w:fill="D9D9D9" w:themeFill="background1" w:themeFillShade="D9"/>
            <w:vAlign w:val="center"/>
            <w:hideMark/>
          </w:tcPr>
          <w:p w14:paraId="5BD802EC" w14:textId="77777777" w:rsidR="00E56EDB" w:rsidRPr="00205501" w:rsidRDefault="00E56EDB" w:rsidP="00C10A4A">
            <w:pPr>
              <w:keepNext/>
              <w:keepLines/>
              <w:jc w:val="center"/>
              <w:rPr>
                <w:rFonts w:ascii="Arial" w:hAnsi="Arial" w:cs="Arial"/>
                <w:b/>
                <w:bCs/>
                <w:sz w:val="16"/>
                <w:szCs w:val="16"/>
              </w:rPr>
            </w:pPr>
            <w:r w:rsidRPr="00205501">
              <w:rPr>
                <w:rFonts w:ascii="Arial" w:hAnsi="Arial" w:cs="Arial"/>
                <w:b/>
                <w:bCs/>
                <w:sz w:val="16"/>
                <w:szCs w:val="16"/>
              </w:rPr>
              <w:t> </w:t>
            </w:r>
          </w:p>
        </w:tc>
        <w:tc>
          <w:tcPr>
            <w:tcW w:w="839" w:type="pct"/>
            <w:tcBorders>
              <w:top w:val="nil"/>
              <w:left w:val="nil"/>
              <w:bottom w:val="nil"/>
              <w:right w:val="nil"/>
            </w:tcBorders>
            <w:shd w:val="clear" w:color="auto" w:fill="D9D9D9" w:themeFill="background1" w:themeFillShade="D9"/>
            <w:vAlign w:val="center"/>
            <w:hideMark/>
          </w:tcPr>
          <w:p w14:paraId="08F4FD91" w14:textId="77777777" w:rsidR="00E56EDB" w:rsidRPr="00205501" w:rsidRDefault="00E56EDB" w:rsidP="00C10A4A">
            <w:pPr>
              <w:keepNext/>
              <w:keepLines/>
              <w:jc w:val="center"/>
              <w:rPr>
                <w:rFonts w:ascii="Arial" w:hAnsi="Arial" w:cs="Arial"/>
                <w:b/>
                <w:bCs/>
                <w:sz w:val="16"/>
                <w:szCs w:val="16"/>
              </w:rPr>
            </w:pPr>
            <w:r w:rsidRPr="00205501">
              <w:rPr>
                <w:rFonts w:ascii="Arial" w:hAnsi="Arial" w:cs="Arial"/>
                <w:b/>
                <w:bCs/>
                <w:sz w:val="16"/>
                <w:szCs w:val="16"/>
              </w:rPr>
              <w:t>31/12/2019</w:t>
            </w:r>
          </w:p>
        </w:tc>
        <w:tc>
          <w:tcPr>
            <w:tcW w:w="744" w:type="pct"/>
            <w:tcBorders>
              <w:top w:val="nil"/>
              <w:left w:val="nil"/>
              <w:bottom w:val="nil"/>
              <w:right w:val="nil"/>
            </w:tcBorders>
            <w:shd w:val="clear" w:color="auto" w:fill="D9D9D9" w:themeFill="background1" w:themeFillShade="D9"/>
            <w:vAlign w:val="center"/>
            <w:hideMark/>
          </w:tcPr>
          <w:p w14:paraId="39B05162" w14:textId="77777777" w:rsidR="00E56EDB" w:rsidRPr="00205501" w:rsidRDefault="00E56EDB" w:rsidP="00C10A4A">
            <w:pPr>
              <w:keepNext/>
              <w:keepLines/>
              <w:jc w:val="center"/>
              <w:rPr>
                <w:rFonts w:ascii="Arial" w:hAnsi="Arial" w:cs="Arial"/>
                <w:b/>
                <w:bCs/>
                <w:sz w:val="16"/>
                <w:szCs w:val="16"/>
              </w:rPr>
            </w:pPr>
            <w:r w:rsidRPr="00205501">
              <w:rPr>
                <w:rFonts w:ascii="Arial" w:hAnsi="Arial" w:cs="Arial"/>
                <w:b/>
                <w:bCs/>
                <w:sz w:val="16"/>
                <w:szCs w:val="16"/>
              </w:rPr>
              <w:t xml:space="preserve">Adiciones </w:t>
            </w:r>
          </w:p>
        </w:tc>
        <w:tc>
          <w:tcPr>
            <w:tcW w:w="742" w:type="pct"/>
            <w:tcBorders>
              <w:top w:val="nil"/>
              <w:left w:val="nil"/>
              <w:bottom w:val="nil"/>
              <w:right w:val="nil"/>
            </w:tcBorders>
            <w:shd w:val="clear" w:color="auto" w:fill="D9D9D9" w:themeFill="background1" w:themeFillShade="D9"/>
            <w:vAlign w:val="center"/>
            <w:hideMark/>
          </w:tcPr>
          <w:p w14:paraId="3C2EEECC" w14:textId="77777777" w:rsidR="00E56EDB" w:rsidRPr="00205501" w:rsidRDefault="00E56EDB" w:rsidP="00C10A4A">
            <w:pPr>
              <w:keepNext/>
              <w:keepLines/>
              <w:jc w:val="center"/>
              <w:rPr>
                <w:rFonts w:ascii="Arial" w:hAnsi="Arial" w:cs="Arial"/>
                <w:b/>
                <w:bCs/>
                <w:sz w:val="16"/>
                <w:szCs w:val="16"/>
              </w:rPr>
            </w:pPr>
            <w:r w:rsidRPr="00205501">
              <w:rPr>
                <w:rFonts w:ascii="Arial" w:hAnsi="Arial" w:cs="Arial"/>
                <w:b/>
                <w:bCs/>
                <w:sz w:val="16"/>
                <w:szCs w:val="16"/>
              </w:rPr>
              <w:t>Traspasos</w:t>
            </w:r>
          </w:p>
        </w:tc>
        <w:tc>
          <w:tcPr>
            <w:tcW w:w="839" w:type="pct"/>
            <w:tcBorders>
              <w:top w:val="nil"/>
              <w:left w:val="nil"/>
              <w:bottom w:val="nil"/>
              <w:right w:val="nil"/>
            </w:tcBorders>
            <w:shd w:val="clear" w:color="auto" w:fill="D9D9D9" w:themeFill="background1" w:themeFillShade="D9"/>
            <w:vAlign w:val="center"/>
            <w:hideMark/>
          </w:tcPr>
          <w:p w14:paraId="6F8BEBE9" w14:textId="77777777" w:rsidR="00E56EDB" w:rsidRPr="00205501" w:rsidRDefault="00E56EDB" w:rsidP="00C10A4A">
            <w:pPr>
              <w:keepNext/>
              <w:keepLines/>
              <w:jc w:val="center"/>
              <w:rPr>
                <w:rFonts w:ascii="Arial" w:hAnsi="Arial" w:cs="Arial"/>
                <w:b/>
                <w:bCs/>
                <w:sz w:val="16"/>
                <w:szCs w:val="16"/>
              </w:rPr>
            </w:pPr>
            <w:r w:rsidRPr="00205501">
              <w:rPr>
                <w:rFonts w:ascii="Arial" w:hAnsi="Arial" w:cs="Arial"/>
                <w:b/>
                <w:bCs/>
                <w:sz w:val="16"/>
                <w:szCs w:val="16"/>
              </w:rPr>
              <w:t>31/12/2020</w:t>
            </w:r>
          </w:p>
        </w:tc>
      </w:tr>
      <w:tr w:rsidR="00E56EDB" w:rsidRPr="00205501" w14:paraId="572ECD04" w14:textId="77777777" w:rsidTr="00C10A4A">
        <w:trPr>
          <w:trHeight w:val="283"/>
        </w:trPr>
        <w:tc>
          <w:tcPr>
            <w:tcW w:w="1836" w:type="pct"/>
            <w:tcBorders>
              <w:top w:val="single" w:sz="4" w:space="0" w:color="auto"/>
              <w:left w:val="nil"/>
              <w:bottom w:val="single" w:sz="4" w:space="0" w:color="auto"/>
              <w:right w:val="nil"/>
            </w:tcBorders>
            <w:shd w:val="clear" w:color="auto" w:fill="F2F2F2" w:themeFill="background1" w:themeFillShade="F2"/>
            <w:noWrap/>
            <w:vAlign w:val="center"/>
            <w:hideMark/>
          </w:tcPr>
          <w:p w14:paraId="4E5B5F33" w14:textId="77777777" w:rsidR="00E56EDB" w:rsidRPr="00205501" w:rsidRDefault="00E56EDB" w:rsidP="00C10A4A">
            <w:pPr>
              <w:keepNext/>
              <w:keepLines/>
              <w:rPr>
                <w:rFonts w:ascii="Arial" w:hAnsi="Arial" w:cs="Arial"/>
                <w:b/>
                <w:bCs/>
                <w:sz w:val="16"/>
                <w:szCs w:val="16"/>
              </w:rPr>
            </w:pPr>
            <w:r w:rsidRPr="00205501">
              <w:rPr>
                <w:rFonts w:ascii="Arial" w:hAnsi="Arial" w:cs="Arial"/>
                <w:b/>
                <w:bCs/>
                <w:sz w:val="16"/>
                <w:szCs w:val="16"/>
              </w:rPr>
              <w:t xml:space="preserve">Coste </w:t>
            </w:r>
            <w:proofErr w:type="spellStart"/>
            <w:r w:rsidRPr="00205501">
              <w:rPr>
                <w:rFonts w:ascii="Arial" w:hAnsi="Arial" w:cs="Arial"/>
                <w:b/>
                <w:bCs/>
                <w:sz w:val="16"/>
                <w:szCs w:val="16"/>
              </w:rPr>
              <w:t>Inmov</w:t>
            </w:r>
            <w:proofErr w:type="spellEnd"/>
            <w:r w:rsidRPr="00205501">
              <w:rPr>
                <w:rFonts w:ascii="Arial" w:hAnsi="Arial" w:cs="Arial"/>
                <w:b/>
                <w:bCs/>
                <w:sz w:val="16"/>
                <w:szCs w:val="16"/>
              </w:rPr>
              <w:t>. intangible</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22600830"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7.259.915,74</w:t>
            </w:r>
          </w:p>
        </w:tc>
        <w:tc>
          <w:tcPr>
            <w:tcW w:w="744" w:type="pct"/>
            <w:tcBorders>
              <w:top w:val="single" w:sz="4" w:space="0" w:color="auto"/>
              <w:left w:val="nil"/>
              <w:bottom w:val="single" w:sz="4" w:space="0" w:color="auto"/>
              <w:right w:val="nil"/>
            </w:tcBorders>
            <w:shd w:val="clear" w:color="auto" w:fill="F2F2F2" w:themeFill="background1" w:themeFillShade="F2"/>
            <w:noWrap/>
            <w:vAlign w:val="center"/>
            <w:hideMark/>
          </w:tcPr>
          <w:p w14:paraId="5926D90D" w14:textId="77777777" w:rsidR="00E56EDB" w:rsidRPr="00205501" w:rsidRDefault="00E56EDB" w:rsidP="00C10A4A">
            <w:pPr>
              <w:keepNext/>
              <w:keepLines/>
              <w:jc w:val="right"/>
              <w:rPr>
                <w:rFonts w:ascii="Arial" w:hAnsi="Arial" w:cs="Arial"/>
                <w:b/>
                <w:bCs/>
                <w:sz w:val="16"/>
                <w:szCs w:val="16"/>
              </w:rPr>
            </w:pPr>
            <w:r>
              <w:rPr>
                <w:rFonts w:ascii="Arial" w:hAnsi="Arial" w:cs="Arial"/>
                <w:b/>
                <w:bCs/>
                <w:sz w:val="16"/>
                <w:szCs w:val="16"/>
              </w:rPr>
              <w:t>11.933,39</w:t>
            </w:r>
          </w:p>
        </w:tc>
        <w:tc>
          <w:tcPr>
            <w:tcW w:w="742" w:type="pct"/>
            <w:tcBorders>
              <w:top w:val="single" w:sz="4" w:space="0" w:color="auto"/>
              <w:left w:val="nil"/>
              <w:bottom w:val="single" w:sz="4" w:space="0" w:color="auto"/>
              <w:right w:val="nil"/>
            </w:tcBorders>
            <w:shd w:val="clear" w:color="auto" w:fill="F2F2F2" w:themeFill="background1" w:themeFillShade="F2"/>
            <w:noWrap/>
            <w:vAlign w:val="center"/>
            <w:hideMark/>
          </w:tcPr>
          <w:p w14:paraId="4261A9BB" w14:textId="77777777" w:rsidR="00E56EDB" w:rsidRPr="00205501" w:rsidRDefault="00E56EDB" w:rsidP="00C10A4A">
            <w:pPr>
              <w:keepNext/>
              <w:keepLines/>
              <w:jc w:val="right"/>
              <w:rPr>
                <w:rFonts w:ascii="Arial" w:hAnsi="Arial" w:cs="Arial"/>
                <w:b/>
                <w:bCs/>
                <w:sz w:val="16"/>
                <w:szCs w:val="16"/>
              </w:rPr>
            </w:pPr>
            <w:r>
              <w:rPr>
                <w:rFonts w:ascii="Arial" w:hAnsi="Arial" w:cs="Arial"/>
                <w:b/>
                <w:bCs/>
                <w:sz w:val="16"/>
                <w:szCs w:val="16"/>
              </w:rPr>
              <w:t>10.000,00</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37B934E3"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7.281.849,13</w:t>
            </w:r>
          </w:p>
        </w:tc>
      </w:tr>
      <w:tr w:rsidR="00E56EDB" w:rsidRPr="00205501" w14:paraId="0860B7F4" w14:textId="77777777" w:rsidTr="00E56EDB">
        <w:trPr>
          <w:trHeight w:val="227"/>
        </w:trPr>
        <w:tc>
          <w:tcPr>
            <w:tcW w:w="1836" w:type="pct"/>
            <w:tcBorders>
              <w:top w:val="nil"/>
              <w:left w:val="nil"/>
              <w:bottom w:val="nil"/>
              <w:right w:val="nil"/>
            </w:tcBorders>
            <w:shd w:val="clear" w:color="auto" w:fill="auto"/>
            <w:noWrap/>
            <w:vAlign w:val="center"/>
            <w:hideMark/>
          </w:tcPr>
          <w:p w14:paraId="397C0984"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Concesiones administrativas</w:t>
            </w:r>
          </w:p>
        </w:tc>
        <w:tc>
          <w:tcPr>
            <w:tcW w:w="839" w:type="pct"/>
            <w:tcBorders>
              <w:top w:val="nil"/>
              <w:left w:val="nil"/>
              <w:bottom w:val="nil"/>
              <w:right w:val="nil"/>
            </w:tcBorders>
            <w:shd w:val="clear" w:color="auto" w:fill="auto"/>
            <w:noWrap/>
            <w:vAlign w:val="center"/>
            <w:hideMark/>
          </w:tcPr>
          <w:p w14:paraId="6685D87B"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273.928,98</w:t>
            </w:r>
          </w:p>
        </w:tc>
        <w:tc>
          <w:tcPr>
            <w:tcW w:w="744" w:type="pct"/>
            <w:tcBorders>
              <w:top w:val="nil"/>
              <w:left w:val="nil"/>
              <w:bottom w:val="nil"/>
              <w:right w:val="nil"/>
            </w:tcBorders>
            <w:shd w:val="clear" w:color="auto" w:fill="auto"/>
            <w:noWrap/>
            <w:vAlign w:val="center"/>
            <w:hideMark/>
          </w:tcPr>
          <w:p w14:paraId="37CEC41F"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742" w:type="pct"/>
            <w:tcBorders>
              <w:top w:val="nil"/>
              <w:left w:val="nil"/>
              <w:bottom w:val="nil"/>
              <w:right w:val="nil"/>
            </w:tcBorders>
            <w:shd w:val="clear" w:color="auto" w:fill="auto"/>
            <w:noWrap/>
            <w:vAlign w:val="center"/>
            <w:hideMark/>
          </w:tcPr>
          <w:p w14:paraId="1246A026"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3A7A7ED6"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273.928,98</w:t>
            </w:r>
          </w:p>
        </w:tc>
      </w:tr>
      <w:tr w:rsidR="00E56EDB" w:rsidRPr="00205501" w14:paraId="51F26611" w14:textId="77777777" w:rsidTr="00E56EDB">
        <w:trPr>
          <w:trHeight w:val="227"/>
        </w:trPr>
        <w:tc>
          <w:tcPr>
            <w:tcW w:w="1836" w:type="pct"/>
            <w:tcBorders>
              <w:top w:val="nil"/>
              <w:left w:val="nil"/>
              <w:bottom w:val="nil"/>
              <w:right w:val="nil"/>
            </w:tcBorders>
            <w:shd w:val="clear" w:color="auto" w:fill="auto"/>
            <w:noWrap/>
            <w:vAlign w:val="center"/>
            <w:hideMark/>
          </w:tcPr>
          <w:p w14:paraId="017DC7D0"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Fondo de Comercio</w:t>
            </w:r>
          </w:p>
        </w:tc>
        <w:tc>
          <w:tcPr>
            <w:tcW w:w="839" w:type="pct"/>
            <w:tcBorders>
              <w:top w:val="nil"/>
              <w:left w:val="nil"/>
              <w:bottom w:val="nil"/>
              <w:right w:val="nil"/>
            </w:tcBorders>
            <w:shd w:val="clear" w:color="auto" w:fill="auto"/>
            <w:noWrap/>
            <w:vAlign w:val="center"/>
            <w:hideMark/>
          </w:tcPr>
          <w:p w14:paraId="51672491"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6.453.812,69</w:t>
            </w:r>
          </w:p>
        </w:tc>
        <w:tc>
          <w:tcPr>
            <w:tcW w:w="744" w:type="pct"/>
            <w:tcBorders>
              <w:top w:val="nil"/>
              <w:left w:val="nil"/>
              <w:bottom w:val="nil"/>
              <w:right w:val="nil"/>
            </w:tcBorders>
            <w:shd w:val="clear" w:color="auto" w:fill="auto"/>
            <w:noWrap/>
            <w:vAlign w:val="center"/>
            <w:hideMark/>
          </w:tcPr>
          <w:p w14:paraId="7CF2BCBE"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742" w:type="pct"/>
            <w:tcBorders>
              <w:top w:val="nil"/>
              <w:left w:val="nil"/>
              <w:bottom w:val="nil"/>
              <w:right w:val="nil"/>
            </w:tcBorders>
            <w:shd w:val="clear" w:color="auto" w:fill="auto"/>
            <w:noWrap/>
            <w:vAlign w:val="center"/>
            <w:hideMark/>
          </w:tcPr>
          <w:p w14:paraId="073FCA2D"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353BCB48"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6.453.812,69</w:t>
            </w:r>
          </w:p>
        </w:tc>
      </w:tr>
      <w:tr w:rsidR="00E56EDB" w:rsidRPr="00205501" w14:paraId="75BBA97A" w14:textId="77777777" w:rsidTr="00E56EDB">
        <w:trPr>
          <w:trHeight w:val="227"/>
        </w:trPr>
        <w:tc>
          <w:tcPr>
            <w:tcW w:w="1836" w:type="pct"/>
            <w:tcBorders>
              <w:top w:val="nil"/>
              <w:left w:val="nil"/>
              <w:bottom w:val="nil"/>
              <w:right w:val="nil"/>
            </w:tcBorders>
            <w:shd w:val="clear" w:color="auto" w:fill="auto"/>
            <w:noWrap/>
            <w:vAlign w:val="center"/>
            <w:hideMark/>
          </w:tcPr>
          <w:p w14:paraId="5B427D01"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 xml:space="preserve">Aplicaciones </w:t>
            </w:r>
            <w:proofErr w:type="spellStart"/>
            <w:r w:rsidRPr="00205501">
              <w:rPr>
                <w:rFonts w:ascii="Arial" w:hAnsi="Arial" w:cs="Arial"/>
                <w:sz w:val="16"/>
                <w:szCs w:val="16"/>
              </w:rPr>
              <w:t>informaticas</w:t>
            </w:r>
            <w:proofErr w:type="spellEnd"/>
          </w:p>
        </w:tc>
        <w:tc>
          <w:tcPr>
            <w:tcW w:w="839" w:type="pct"/>
            <w:tcBorders>
              <w:top w:val="nil"/>
              <w:left w:val="nil"/>
              <w:bottom w:val="nil"/>
              <w:right w:val="nil"/>
            </w:tcBorders>
            <w:shd w:val="clear" w:color="auto" w:fill="auto"/>
            <w:noWrap/>
            <w:vAlign w:val="center"/>
            <w:hideMark/>
          </w:tcPr>
          <w:p w14:paraId="20C27F9C"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532.174,07</w:t>
            </w:r>
          </w:p>
        </w:tc>
        <w:tc>
          <w:tcPr>
            <w:tcW w:w="744" w:type="pct"/>
            <w:tcBorders>
              <w:top w:val="nil"/>
              <w:left w:val="nil"/>
              <w:bottom w:val="nil"/>
              <w:right w:val="nil"/>
            </w:tcBorders>
            <w:shd w:val="clear" w:color="auto" w:fill="auto"/>
            <w:noWrap/>
            <w:vAlign w:val="center"/>
            <w:hideMark/>
          </w:tcPr>
          <w:p w14:paraId="60A63AE4"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11.933,39</w:t>
            </w:r>
          </w:p>
        </w:tc>
        <w:tc>
          <w:tcPr>
            <w:tcW w:w="742" w:type="pct"/>
            <w:tcBorders>
              <w:top w:val="nil"/>
              <w:left w:val="nil"/>
              <w:bottom w:val="nil"/>
              <w:right w:val="nil"/>
            </w:tcBorders>
            <w:shd w:val="clear" w:color="auto" w:fill="auto"/>
            <w:noWrap/>
            <w:vAlign w:val="center"/>
            <w:hideMark/>
          </w:tcPr>
          <w:p w14:paraId="642E3802"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5C27963E"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544.107,46</w:t>
            </w:r>
          </w:p>
        </w:tc>
      </w:tr>
      <w:tr w:rsidR="00E56EDB" w:rsidRPr="00205501" w14:paraId="48B6995F" w14:textId="77777777" w:rsidTr="00E56EDB">
        <w:trPr>
          <w:trHeight w:val="227"/>
        </w:trPr>
        <w:tc>
          <w:tcPr>
            <w:tcW w:w="1836" w:type="pct"/>
            <w:tcBorders>
              <w:top w:val="nil"/>
              <w:left w:val="nil"/>
              <w:bottom w:val="nil"/>
              <w:right w:val="nil"/>
            </w:tcBorders>
            <w:shd w:val="clear" w:color="auto" w:fill="auto"/>
            <w:noWrap/>
            <w:vAlign w:val="center"/>
            <w:hideMark/>
          </w:tcPr>
          <w:p w14:paraId="3B61AF2C"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Otro intangible</w:t>
            </w:r>
          </w:p>
        </w:tc>
        <w:tc>
          <w:tcPr>
            <w:tcW w:w="839" w:type="pct"/>
            <w:tcBorders>
              <w:top w:val="nil"/>
              <w:left w:val="nil"/>
              <w:bottom w:val="nil"/>
              <w:right w:val="nil"/>
            </w:tcBorders>
            <w:shd w:val="clear" w:color="auto" w:fill="auto"/>
            <w:noWrap/>
            <w:vAlign w:val="center"/>
            <w:hideMark/>
          </w:tcPr>
          <w:p w14:paraId="2D89FC95"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744" w:type="pct"/>
            <w:tcBorders>
              <w:top w:val="nil"/>
              <w:left w:val="nil"/>
              <w:bottom w:val="nil"/>
              <w:right w:val="nil"/>
            </w:tcBorders>
            <w:shd w:val="clear" w:color="auto" w:fill="auto"/>
            <w:noWrap/>
            <w:vAlign w:val="center"/>
            <w:hideMark/>
          </w:tcPr>
          <w:p w14:paraId="21ABB28D"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742" w:type="pct"/>
            <w:tcBorders>
              <w:top w:val="nil"/>
              <w:left w:val="nil"/>
              <w:bottom w:val="nil"/>
              <w:right w:val="nil"/>
            </w:tcBorders>
            <w:shd w:val="clear" w:color="auto" w:fill="auto"/>
            <w:noWrap/>
            <w:vAlign w:val="center"/>
            <w:hideMark/>
          </w:tcPr>
          <w:p w14:paraId="52ED9D91"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10.000,00</w:t>
            </w:r>
          </w:p>
        </w:tc>
        <w:tc>
          <w:tcPr>
            <w:tcW w:w="839" w:type="pct"/>
            <w:tcBorders>
              <w:top w:val="nil"/>
              <w:left w:val="nil"/>
              <w:bottom w:val="nil"/>
              <w:right w:val="nil"/>
            </w:tcBorders>
            <w:shd w:val="clear" w:color="auto" w:fill="auto"/>
            <w:noWrap/>
            <w:vAlign w:val="center"/>
            <w:hideMark/>
          </w:tcPr>
          <w:p w14:paraId="00C2B56C"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10.000,00</w:t>
            </w:r>
          </w:p>
        </w:tc>
      </w:tr>
      <w:tr w:rsidR="00E56EDB" w:rsidRPr="00205501" w14:paraId="5D2C0729" w14:textId="77777777" w:rsidTr="00C10A4A">
        <w:trPr>
          <w:trHeight w:val="283"/>
        </w:trPr>
        <w:tc>
          <w:tcPr>
            <w:tcW w:w="1836" w:type="pct"/>
            <w:tcBorders>
              <w:top w:val="single" w:sz="4" w:space="0" w:color="auto"/>
              <w:left w:val="nil"/>
              <w:bottom w:val="single" w:sz="4" w:space="0" w:color="auto"/>
              <w:right w:val="nil"/>
            </w:tcBorders>
            <w:shd w:val="clear" w:color="auto" w:fill="F2F2F2" w:themeFill="background1" w:themeFillShade="F2"/>
            <w:noWrap/>
            <w:vAlign w:val="center"/>
            <w:hideMark/>
          </w:tcPr>
          <w:p w14:paraId="2026A0A4" w14:textId="77777777" w:rsidR="00E56EDB" w:rsidRPr="00205501" w:rsidRDefault="00E56EDB" w:rsidP="00C10A4A">
            <w:pPr>
              <w:keepNext/>
              <w:keepLines/>
              <w:rPr>
                <w:rFonts w:ascii="Arial" w:hAnsi="Arial" w:cs="Arial"/>
                <w:b/>
                <w:bCs/>
                <w:sz w:val="16"/>
                <w:szCs w:val="16"/>
              </w:rPr>
            </w:pPr>
            <w:r w:rsidRPr="00205501">
              <w:rPr>
                <w:rFonts w:ascii="Arial" w:hAnsi="Arial" w:cs="Arial"/>
                <w:b/>
                <w:bCs/>
                <w:sz w:val="16"/>
                <w:szCs w:val="16"/>
              </w:rPr>
              <w:t xml:space="preserve">Amortización </w:t>
            </w:r>
            <w:proofErr w:type="spellStart"/>
            <w:r w:rsidRPr="00205501">
              <w:rPr>
                <w:rFonts w:ascii="Arial" w:hAnsi="Arial" w:cs="Arial"/>
                <w:b/>
                <w:bCs/>
                <w:sz w:val="16"/>
                <w:szCs w:val="16"/>
              </w:rPr>
              <w:t>Inmov</w:t>
            </w:r>
            <w:proofErr w:type="spellEnd"/>
            <w:r w:rsidRPr="00205501">
              <w:rPr>
                <w:rFonts w:ascii="Arial" w:hAnsi="Arial" w:cs="Arial"/>
                <w:b/>
                <w:bCs/>
                <w:sz w:val="16"/>
                <w:szCs w:val="16"/>
              </w:rPr>
              <w:t>. Intangible</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04ED6B54"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(3.349.119,07)</w:t>
            </w:r>
          </w:p>
        </w:tc>
        <w:tc>
          <w:tcPr>
            <w:tcW w:w="744" w:type="pct"/>
            <w:tcBorders>
              <w:top w:val="single" w:sz="4" w:space="0" w:color="auto"/>
              <w:left w:val="nil"/>
              <w:bottom w:val="single" w:sz="4" w:space="0" w:color="auto"/>
              <w:right w:val="nil"/>
            </w:tcBorders>
            <w:shd w:val="clear" w:color="auto" w:fill="F2F2F2" w:themeFill="background1" w:themeFillShade="F2"/>
            <w:noWrap/>
            <w:vAlign w:val="center"/>
            <w:hideMark/>
          </w:tcPr>
          <w:p w14:paraId="233B2E63" w14:textId="77777777" w:rsidR="00E56EDB" w:rsidRPr="00205501" w:rsidRDefault="00E56EDB" w:rsidP="00C10A4A">
            <w:pPr>
              <w:keepNext/>
              <w:keepLines/>
              <w:jc w:val="right"/>
              <w:rPr>
                <w:rFonts w:ascii="Arial" w:hAnsi="Arial" w:cs="Arial"/>
                <w:b/>
                <w:bCs/>
                <w:sz w:val="16"/>
                <w:szCs w:val="16"/>
              </w:rPr>
            </w:pPr>
            <w:r>
              <w:rPr>
                <w:rFonts w:ascii="Arial" w:hAnsi="Arial" w:cs="Arial"/>
                <w:b/>
                <w:bCs/>
                <w:sz w:val="16"/>
                <w:szCs w:val="16"/>
              </w:rPr>
              <w:t>(677.349,33)</w:t>
            </w:r>
          </w:p>
        </w:tc>
        <w:tc>
          <w:tcPr>
            <w:tcW w:w="742" w:type="pct"/>
            <w:tcBorders>
              <w:top w:val="single" w:sz="4" w:space="0" w:color="auto"/>
              <w:left w:val="nil"/>
              <w:bottom w:val="single" w:sz="4" w:space="0" w:color="auto"/>
              <w:right w:val="nil"/>
            </w:tcBorders>
            <w:shd w:val="clear" w:color="auto" w:fill="F2F2F2" w:themeFill="background1" w:themeFillShade="F2"/>
            <w:noWrap/>
            <w:vAlign w:val="center"/>
            <w:hideMark/>
          </w:tcPr>
          <w:p w14:paraId="306F60A3" w14:textId="77777777" w:rsidR="00E56EDB" w:rsidRPr="00205501" w:rsidRDefault="00E56EDB" w:rsidP="00C10A4A">
            <w:pPr>
              <w:keepNext/>
              <w:keepLines/>
              <w:jc w:val="right"/>
              <w:rPr>
                <w:rFonts w:ascii="Arial" w:hAnsi="Arial" w:cs="Arial"/>
                <w:b/>
                <w:bCs/>
                <w:sz w:val="16"/>
                <w:szCs w:val="16"/>
              </w:rPr>
            </w:pPr>
            <w:r>
              <w:rPr>
                <w:rFonts w:ascii="Arial" w:hAnsi="Arial" w:cs="Arial"/>
                <w:b/>
                <w:bCs/>
                <w:sz w:val="16"/>
                <w:szCs w:val="16"/>
              </w:rPr>
              <w:t>-</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3BDB0A6F"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(4.026.468,40)</w:t>
            </w:r>
          </w:p>
        </w:tc>
      </w:tr>
      <w:tr w:rsidR="00E56EDB" w:rsidRPr="00205501" w14:paraId="2E320B14" w14:textId="77777777" w:rsidTr="00E56EDB">
        <w:trPr>
          <w:trHeight w:val="227"/>
        </w:trPr>
        <w:tc>
          <w:tcPr>
            <w:tcW w:w="1836" w:type="pct"/>
            <w:tcBorders>
              <w:top w:val="nil"/>
              <w:left w:val="nil"/>
              <w:bottom w:val="nil"/>
              <w:right w:val="nil"/>
            </w:tcBorders>
            <w:shd w:val="clear" w:color="auto" w:fill="auto"/>
            <w:noWrap/>
            <w:vAlign w:val="center"/>
            <w:hideMark/>
          </w:tcPr>
          <w:p w14:paraId="7D1B8AA1"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Concesiones administrativas</w:t>
            </w:r>
          </w:p>
        </w:tc>
        <w:tc>
          <w:tcPr>
            <w:tcW w:w="839" w:type="pct"/>
            <w:tcBorders>
              <w:top w:val="nil"/>
              <w:left w:val="nil"/>
              <w:bottom w:val="nil"/>
              <w:right w:val="nil"/>
            </w:tcBorders>
            <w:shd w:val="clear" w:color="auto" w:fill="auto"/>
            <w:noWrap/>
            <w:vAlign w:val="center"/>
            <w:hideMark/>
          </w:tcPr>
          <w:p w14:paraId="24A2416B"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(273.928,95)</w:t>
            </w:r>
          </w:p>
        </w:tc>
        <w:tc>
          <w:tcPr>
            <w:tcW w:w="744" w:type="pct"/>
            <w:tcBorders>
              <w:top w:val="nil"/>
              <w:left w:val="nil"/>
              <w:bottom w:val="nil"/>
              <w:right w:val="nil"/>
            </w:tcBorders>
            <w:shd w:val="clear" w:color="auto" w:fill="auto"/>
            <w:noWrap/>
            <w:vAlign w:val="center"/>
            <w:hideMark/>
          </w:tcPr>
          <w:p w14:paraId="7FB47451"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742" w:type="pct"/>
            <w:tcBorders>
              <w:top w:val="nil"/>
              <w:left w:val="nil"/>
              <w:bottom w:val="nil"/>
              <w:right w:val="nil"/>
            </w:tcBorders>
            <w:shd w:val="clear" w:color="auto" w:fill="auto"/>
            <w:noWrap/>
            <w:vAlign w:val="center"/>
            <w:hideMark/>
          </w:tcPr>
          <w:p w14:paraId="48DF4E72"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39D1518B"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(273.928,95)</w:t>
            </w:r>
          </w:p>
        </w:tc>
      </w:tr>
      <w:tr w:rsidR="00E56EDB" w:rsidRPr="00205501" w14:paraId="4C04B220" w14:textId="77777777" w:rsidTr="00E56EDB">
        <w:trPr>
          <w:trHeight w:val="227"/>
        </w:trPr>
        <w:tc>
          <w:tcPr>
            <w:tcW w:w="1836" w:type="pct"/>
            <w:tcBorders>
              <w:top w:val="nil"/>
              <w:left w:val="nil"/>
              <w:bottom w:val="nil"/>
              <w:right w:val="nil"/>
            </w:tcBorders>
            <w:shd w:val="clear" w:color="auto" w:fill="auto"/>
            <w:noWrap/>
            <w:vAlign w:val="center"/>
            <w:hideMark/>
          </w:tcPr>
          <w:p w14:paraId="50DFBFFA"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Fondo de Comercio</w:t>
            </w:r>
          </w:p>
        </w:tc>
        <w:tc>
          <w:tcPr>
            <w:tcW w:w="839" w:type="pct"/>
            <w:tcBorders>
              <w:top w:val="nil"/>
              <w:left w:val="nil"/>
              <w:bottom w:val="nil"/>
              <w:right w:val="nil"/>
            </w:tcBorders>
            <w:shd w:val="clear" w:color="auto" w:fill="auto"/>
            <w:noWrap/>
            <w:vAlign w:val="center"/>
            <w:hideMark/>
          </w:tcPr>
          <w:p w14:paraId="32D4BF20"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(2.581.525,08)</w:t>
            </w:r>
          </w:p>
        </w:tc>
        <w:tc>
          <w:tcPr>
            <w:tcW w:w="744" w:type="pct"/>
            <w:tcBorders>
              <w:top w:val="nil"/>
              <w:left w:val="nil"/>
              <w:bottom w:val="nil"/>
              <w:right w:val="nil"/>
            </w:tcBorders>
            <w:shd w:val="clear" w:color="auto" w:fill="auto"/>
            <w:noWrap/>
            <w:vAlign w:val="center"/>
            <w:hideMark/>
          </w:tcPr>
          <w:p w14:paraId="26B4F848"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(645.381,27)</w:t>
            </w:r>
          </w:p>
        </w:tc>
        <w:tc>
          <w:tcPr>
            <w:tcW w:w="742" w:type="pct"/>
            <w:tcBorders>
              <w:top w:val="nil"/>
              <w:left w:val="nil"/>
              <w:bottom w:val="nil"/>
              <w:right w:val="nil"/>
            </w:tcBorders>
            <w:shd w:val="clear" w:color="auto" w:fill="auto"/>
            <w:noWrap/>
            <w:vAlign w:val="center"/>
            <w:hideMark/>
          </w:tcPr>
          <w:p w14:paraId="07A5AAD7"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7997B4EC"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(3.226.906,35)</w:t>
            </w:r>
          </w:p>
        </w:tc>
      </w:tr>
      <w:tr w:rsidR="00E56EDB" w:rsidRPr="00205501" w14:paraId="0C0B3880" w14:textId="77777777" w:rsidTr="00E56EDB">
        <w:trPr>
          <w:trHeight w:val="227"/>
        </w:trPr>
        <w:tc>
          <w:tcPr>
            <w:tcW w:w="1836" w:type="pct"/>
            <w:tcBorders>
              <w:top w:val="nil"/>
              <w:left w:val="nil"/>
              <w:bottom w:val="nil"/>
              <w:right w:val="nil"/>
            </w:tcBorders>
            <w:shd w:val="clear" w:color="auto" w:fill="auto"/>
            <w:noWrap/>
            <w:vAlign w:val="center"/>
            <w:hideMark/>
          </w:tcPr>
          <w:p w14:paraId="6B326125"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 xml:space="preserve">Aplicaciones </w:t>
            </w:r>
            <w:proofErr w:type="spellStart"/>
            <w:r w:rsidRPr="00205501">
              <w:rPr>
                <w:rFonts w:ascii="Arial" w:hAnsi="Arial" w:cs="Arial"/>
                <w:sz w:val="16"/>
                <w:szCs w:val="16"/>
              </w:rPr>
              <w:t>informaticas</w:t>
            </w:r>
            <w:proofErr w:type="spellEnd"/>
          </w:p>
        </w:tc>
        <w:tc>
          <w:tcPr>
            <w:tcW w:w="839" w:type="pct"/>
            <w:tcBorders>
              <w:top w:val="nil"/>
              <w:left w:val="nil"/>
              <w:bottom w:val="nil"/>
              <w:right w:val="nil"/>
            </w:tcBorders>
            <w:shd w:val="clear" w:color="auto" w:fill="auto"/>
            <w:noWrap/>
            <w:vAlign w:val="center"/>
            <w:hideMark/>
          </w:tcPr>
          <w:p w14:paraId="06C5BB63"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(493.665,04)</w:t>
            </w:r>
          </w:p>
        </w:tc>
        <w:tc>
          <w:tcPr>
            <w:tcW w:w="744" w:type="pct"/>
            <w:tcBorders>
              <w:top w:val="nil"/>
              <w:left w:val="nil"/>
              <w:bottom w:val="nil"/>
              <w:right w:val="nil"/>
            </w:tcBorders>
            <w:shd w:val="clear" w:color="auto" w:fill="auto"/>
            <w:noWrap/>
            <w:vAlign w:val="center"/>
            <w:hideMark/>
          </w:tcPr>
          <w:p w14:paraId="6AB26AA7"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(31.968,06)</w:t>
            </w:r>
          </w:p>
        </w:tc>
        <w:tc>
          <w:tcPr>
            <w:tcW w:w="742" w:type="pct"/>
            <w:tcBorders>
              <w:top w:val="nil"/>
              <w:left w:val="nil"/>
              <w:bottom w:val="nil"/>
              <w:right w:val="nil"/>
            </w:tcBorders>
            <w:shd w:val="clear" w:color="auto" w:fill="auto"/>
            <w:noWrap/>
            <w:vAlign w:val="center"/>
            <w:hideMark/>
          </w:tcPr>
          <w:p w14:paraId="59B27084" w14:textId="77777777" w:rsidR="00E56EDB" w:rsidRPr="00205501" w:rsidRDefault="00E56EDB" w:rsidP="00C10A4A">
            <w:pPr>
              <w:keepNext/>
              <w:keepLines/>
              <w:jc w:val="right"/>
              <w:rPr>
                <w:rFonts w:ascii="Arial" w:hAnsi="Arial" w:cs="Arial"/>
                <w:sz w:val="16"/>
                <w:szCs w:val="16"/>
              </w:rPr>
            </w:pPr>
            <w:r>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2D936EB7"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(525.633,10)</w:t>
            </w:r>
          </w:p>
        </w:tc>
      </w:tr>
      <w:tr w:rsidR="00E56EDB" w:rsidRPr="00205501" w14:paraId="23664461" w14:textId="77777777" w:rsidTr="00C10A4A">
        <w:trPr>
          <w:trHeight w:val="283"/>
        </w:trPr>
        <w:tc>
          <w:tcPr>
            <w:tcW w:w="1836" w:type="pct"/>
            <w:tcBorders>
              <w:top w:val="single" w:sz="4" w:space="0" w:color="auto"/>
              <w:left w:val="nil"/>
              <w:bottom w:val="single" w:sz="4" w:space="0" w:color="auto"/>
              <w:right w:val="nil"/>
            </w:tcBorders>
            <w:shd w:val="clear" w:color="auto" w:fill="F2F2F2" w:themeFill="background1" w:themeFillShade="F2"/>
            <w:noWrap/>
            <w:vAlign w:val="center"/>
            <w:hideMark/>
          </w:tcPr>
          <w:p w14:paraId="25834E0F" w14:textId="77777777" w:rsidR="00E56EDB" w:rsidRPr="00205501" w:rsidRDefault="00E56EDB" w:rsidP="00C10A4A">
            <w:pPr>
              <w:keepNext/>
              <w:keepLines/>
              <w:rPr>
                <w:rFonts w:ascii="Arial" w:hAnsi="Arial" w:cs="Arial"/>
                <w:b/>
                <w:bCs/>
                <w:sz w:val="16"/>
                <w:szCs w:val="16"/>
              </w:rPr>
            </w:pPr>
            <w:r w:rsidRPr="00205501">
              <w:rPr>
                <w:rFonts w:ascii="Arial" w:hAnsi="Arial" w:cs="Arial"/>
                <w:b/>
                <w:bCs/>
                <w:sz w:val="16"/>
                <w:szCs w:val="16"/>
              </w:rPr>
              <w:t>Intangible</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39565AD5"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3.910.796,67</w:t>
            </w:r>
          </w:p>
        </w:tc>
        <w:tc>
          <w:tcPr>
            <w:tcW w:w="744" w:type="pct"/>
            <w:tcBorders>
              <w:top w:val="single" w:sz="4" w:space="0" w:color="auto"/>
              <w:left w:val="nil"/>
              <w:bottom w:val="single" w:sz="4" w:space="0" w:color="auto"/>
              <w:right w:val="nil"/>
            </w:tcBorders>
            <w:shd w:val="clear" w:color="auto" w:fill="F2F2F2" w:themeFill="background1" w:themeFillShade="F2"/>
            <w:noWrap/>
            <w:vAlign w:val="center"/>
            <w:hideMark/>
          </w:tcPr>
          <w:p w14:paraId="40E77EDC"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 </w:t>
            </w:r>
          </w:p>
        </w:tc>
        <w:tc>
          <w:tcPr>
            <w:tcW w:w="742" w:type="pct"/>
            <w:tcBorders>
              <w:top w:val="single" w:sz="4" w:space="0" w:color="auto"/>
              <w:left w:val="nil"/>
              <w:bottom w:val="single" w:sz="4" w:space="0" w:color="auto"/>
              <w:right w:val="nil"/>
            </w:tcBorders>
            <w:shd w:val="clear" w:color="auto" w:fill="F2F2F2" w:themeFill="background1" w:themeFillShade="F2"/>
            <w:noWrap/>
            <w:vAlign w:val="center"/>
            <w:hideMark/>
          </w:tcPr>
          <w:p w14:paraId="0BFAA3D4"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 </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296BB0B1"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3.255.380,73</w:t>
            </w:r>
          </w:p>
        </w:tc>
      </w:tr>
      <w:tr w:rsidR="00E56EDB" w:rsidRPr="00205501" w14:paraId="18E84384" w14:textId="77777777" w:rsidTr="00E56EDB">
        <w:trPr>
          <w:trHeight w:val="227"/>
        </w:trPr>
        <w:tc>
          <w:tcPr>
            <w:tcW w:w="1836" w:type="pct"/>
            <w:tcBorders>
              <w:top w:val="nil"/>
              <w:left w:val="nil"/>
              <w:bottom w:val="nil"/>
              <w:right w:val="nil"/>
            </w:tcBorders>
            <w:shd w:val="clear" w:color="auto" w:fill="auto"/>
            <w:noWrap/>
            <w:vAlign w:val="center"/>
            <w:hideMark/>
          </w:tcPr>
          <w:p w14:paraId="2559FB0E" w14:textId="77777777" w:rsidR="00E56EDB" w:rsidRPr="00205501" w:rsidRDefault="00E56EDB" w:rsidP="00C10A4A">
            <w:pPr>
              <w:keepNext/>
              <w:keepLines/>
              <w:rPr>
                <w:rFonts w:ascii="Arial" w:hAnsi="Arial" w:cs="Arial"/>
                <w:sz w:val="16"/>
                <w:szCs w:val="16"/>
              </w:rPr>
            </w:pPr>
          </w:p>
        </w:tc>
        <w:tc>
          <w:tcPr>
            <w:tcW w:w="839" w:type="pct"/>
            <w:tcBorders>
              <w:top w:val="nil"/>
              <w:left w:val="nil"/>
              <w:bottom w:val="nil"/>
              <w:right w:val="nil"/>
            </w:tcBorders>
            <w:shd w:val="clear" w:color="auto" w:fill="auto"/>
            <w:noWrap/>
            <w:vAlign w:val="center"/>
            <w:hideMark/>
          </w:tcPr>
          <w:p w14:paraId="08011C4F" w14:textId="77777777" w:rsidR="00E56EDB" w:rsidRPr="00205501" w:rsidRDefault="00E56EDB" w:rsidP="00C10A4A">
            <w:pPr>
              <w:keepNext/>
              <w:keepLines/>
              <w:jc w:val="right"/>
              <w:rPr>
                <w:rFonts w:ascii="Arial" w:hAnsi="Arial" w:cs="Arial"/>
                <w:sz w:val="16"/>
                <w:szCs w:val="16"/>
              </w:rPr>
            </w:pPr>
          </w:p>
        </w:tc>
        <w:tc>
          <w:tcPr>
            <w:tcW w:w="744" w:type="pct"/>
            <w:tcBorders>
              <w:top w:val="nil"/>
              <w:left w:val="nil"/>
              <w:bottom w:val="nil"/>
              <w:right w:val="nil"/>
            </w:tcBorders>
            <w:shd w:val="clear" w:color="auto" w:fill="auto"/>
            <w:noWrap/>
            <w:vAlign w:val="center"/>
            <w:hideMark/>
          </w:tcPr>
          <w:p w14:paraId="2DA7BC78" w14:textId="77777777" w:rsidR="00E56EDB" w:rsidRPr="00205501" w:rsidRDefault="00E56EDB" w:rsidP="00C10A4A">
            <w:pPr>
              <w:keepNext/>
              <w:keepLines/>
              <w:jc w:val="right"/>
              <w:rPr>
                <w:rFonts w:ascii="Arial" w:hAnsi="Arial" w:cs="Arial"/>
                <w:sz w:val="16"/>
                <w:szCs w:val="16"/>
              </w:rPr>
            </w:pPr>
          </w:p>
        </w:tc>
        <w:tc>
          <w:tcPr>
            <w:tcW w:w="742" w:type="pct"/>
            <w:tcBorders>
              <w:top w:val="nil"/>
              <w:left w:val="nil"/>
              <w:bottom w:val="nil"/>
              <w:right w:val="nil"/>
            </w:tcBorders>
            <w:shd w:val="clear" w:color="auto" w:fill="auto"/>
            <w:noWrap/>
            <w:vAlign w:val="center"/>
            <w:hideMark/>
          </w:tcPr>
          <w:p w14:paraId="16F62329" w14:textId="77777777" w:rsidR="00E56EDB" w:rsidRPr="00205501" w:rsidRDefault="00E56EDB" w:rsidP="00C10A4A">
            <w:pPr>
              <w:keepNext/>
              <w:keepLines/>
              <w:jc w:val="right"/>
              <w:rPr>
                <w:rFonts w:ascii="Arial" w:hAnsi="Arial" w:cs="Arial"/>
                <w:sz w:val="16"/>
                <w:szCs w:val="16"/>
              </w:rPr>
            </w:pPr>
          </w:p>
        </w:tc>
        <w:tc>
          <w:tcPr>
            <w:tcW w:w="839" w:type="pct"/>
            <w:tcBorders>
              <w:top w:val="nil"/>
              <w:left w:val="nil"/>
              <w:bottom w:val="nil"/>
              <w:right w:val="nil"/>
            </w:tcBorders>
            <w:shd w:val="clear" w:color="auto" w:fill="auto"/>
            <w:noWrap/>
            <w:vAlign w:val="center"/>
            <w:hideMark/>
          </w:tcPr>
          <w:p w14:paraId="7BAF8E05" w14:textId="77777777" w:rsidR="00E56EDB" w:rsidRPr="00205501" w:rsidRDefault="00E56EDB" w:rsidP="00C10A4A">
            <w:pPr>
              <w:keepNext/>
              <w:keepLines/>
              <w:jc w:val="right"/>
              <w:rPr>
                <w:rFonts w:ascii="Arial" w:hAnsi="Arial" w:cs="Arial"/>
                <w:sz w:val="16"/>
                <w:szCs w:val="16"/>
              </w:rPr>
            </w:pPr>
          </w:p>
        </w:tc>
      </w:tr>
      <w:tr w:rsidR="00E56EDB" w:rsidRPr="00205501" w14:paraId="4BFB1895" w14:textId="77777777" w:rsidTr="00C10A4A">
        <w:trPr>
          <w:trHeight w:val="227"/>
        </w:trPr>
        <w:tc>
          <w:tcPr>
            <w:tcW w:w="1836" w:type="pct"/>
            <w:tcBorders>
              <w:top w:val="nil"/>
              <w:left w:val="nil"/>
              <w:bottom w:val="nil"/>
              <w:right w:val="nil"/>
            </w:tcBorders>
            <w:shd w:val="clear" w:color="auto" w:fill="D9D9D9" w:themeFill="background1" w:themeFillShade="D9"/>
            <w:vAlign w:val="center"/>
            <w:hideMark/>
          </w:tcPr>
          <w:p w14:paraId="2172CF6F" w14:textId="77777777" w:rsidR="00E56EDB" w:rsidRPr="00205501" w:rsidRDefault="00E56EDB" w:rsidP="00C10A4A">
            <w:pPr>
              <w:keepNext/>
              <w:keepLines/>
              <w:jc w:val="center"/>
              <w:rPr>
                <w:rFonts w:ascii="Arial" w:hAnsi="Arial" w:cs="Arial"/>
                <w:b/>
                <w:bCs/>
                <w:sz w:val="16"/>
                <w:szCs w:val="16"/>
              </w:rPr>
            </w:pPr>
            <w:r w:rsidRPr="00205501">
              <w:rPr>
                <w:rFonts w:ascii="Arial" w:hAnsi="Arial" w:cs="Arial"/>
                <w:b/>
                <w:bCs/>
                <w:sz w:val="16"/>
                <w:szCs w:val="16"/>
              </w:rPr>
              <w:t> </w:t>
            </w:r>
          </w:p>
        </w:tc>
        <w:tc>
          <w:tcPr>
            <w:tcW w:w="839" w:type="pct"/>
            <w:tcBorders>
              <w:top w:val="nil"/>
              <w:left w:val="nil"/>
              <w:bottom w:val="nil"/>
              <w:right w:val="nil"/>
            </w:tcBorders>
            <w:shd w:val="clear" w:color="auto" w:fill="D9D9D9" w:themeFill="background1" w:themeFillShade="D9"/>
            <w:vAlign w:val="center"/>
            <w:hideMark/>
          </w:tcPr>
          <w:p w14:paraId="4C8C9CCE"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01/01/2019</w:t>
            </w:r>
          </w:p>
        </w:tc>
        <w:tc>
          <w:tcPr>
            <w:tcW w:w="744" w:type="pct"/>
            <w:tcBorders>
              <w:top w:val="nil"/>
              <w:left w:val="nil"/>
              <w:bottom w:val="nil"/>
              <w:right w:val="nil"/>
            </w:tcBorders>
            <w:shd w:val="clear" w:color="auto" w:fill="D9D9D9" w:themeFill="background1" w:themeFillShade="D9"/>
            <w:vAlign w:val="center"/>
            <w:hideMark/>
          </w:tcPr>
          <w:p w14:paraId="49686F9D"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 xml:space="preserve">Adiciones </w:t>
            </w:r>
          </w:p>
        </w:tc>
        <w:tc>
          <w:tcPr>
            <w:tcW w:w="742" w:type="pct"/>
            <w:tcBorders>
              <w:top w:val="nil"/>
              <w:left w:val="nil"/>
              <w:bottom w:val="nil"/>
              <w:right w:val="nil"/>
            </w:tcBorders>
            <w:shd w:val="clear" w:color="auto" w:fill="D9D9D9" w:themeFill="background1" w:themeFillShade="D9"/>
            <w:vAlign w:val="center"/>
            <w:hideMark/>
          </w:tcPr>
          <w:p w14:paraId="468EBFA3"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Traspasos</w:t>
            </w:r>
          </w:p>
        </w:tc>
        <w:tc>
          <w:tcPr>
            <w:tcW w:w="839" w:type="pct"/>
            <w:tcBorders>
              <w:top w:val="nil"/>
              <w:left w:val="nil"/>
              <w:bottom w:val="nil"/>
              <w:right w:val="nil"/>
            </w:tcBorders>
            <w:shd w:val="clear" w:color="auto" w:fill="D9D9D9" w:themeFill="background1" w:themeFillShade="D9"/>
            <w:vAlign w:val="center"/>
            <w:hideMark/>
          </w:tcPr>
          <w:p w14:paraId="6D5AB5BE"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31/12/2019</w:t>
            </w:r>
          </w:p>
        </w:tc>
      </w:tr>
      <w:tr w:rsidR="00E56EDB" w:rsidRPr="00205501" w14:paraId="66CCF8DA" w14:textId="77777777" w:rsidTr="00C10A4A">
        <w:trPr>
          <w:trHeight w:val="227"/>
        </w:trPr>
        <w:tc>
          <w:tcPr>
            <w:tcW w:w="1836" w:type="pct"/>
            <w:tcBorders>
              <w:top w:val="single" w:sz="4" w:space="0" w:color="auto"/>
              <w:left w:val="nil"/>
              <w:bottom w:val="single" w:sz="4" w:space="0" w:color="auto"/>
              <w:right w:val="nil"/>
            </w:tcBorders>
            <w:shd w:val="clear" w:color="auto" w:fill="F2F2F2" w:themeFill="background1" w:themeFillShade="F2"/>
            <w:noWrap/>
            <w:vAlign w:val="center"/>
            <w:hideMark/>
          </w:tcPr>
          <w:p w14:paraId="7AEAEEF5" w14:textId="77777777" w:rsidR="00E56EDB" w:rsidRPr="00205501" w:rsidRDefault="00E56EDB" w:rsidP="00C10A4A">
            <w:pPr>
              <w:keepNext/>
              <w:keepLines/>
              <w:rPr>
                <w:rFonts w:ascii="Arial" w:hAnsi="Arial" w:cs="Arial"/>
                <w:b/>
                <w:bCs/>
                <w:sz w:val="16"/>
                <w:szCs w:val="16"/>
              </w:rPr>
            </w:pPr>
            <w:r w:rsidRPr="00205501">
              <w:rPr>
                <w:rFonts w:ascii="Arial" w:hAnsi="Arial" w:cs="Arial"/>
                <w:b/>
                <w:bCs/>
                <w:sz w:val="16"/>
                <w:szCs w:val="16"/>
              </w:rPr>
              <w:t xml:space="preserve">Coste </w:t>
            </w:r>
            <w:proofErr w:type="spellStart"/>
            <w:r w:rsidRPr="00205501">
              <w:rPr>
                <w:rFonts w:ascii="Arial" w:hAnsi="Arial" w:cs="Arial"/>
                <w:b/>
                <w:bCs/>
                <w:sz w:val="16"/>
                <w:szCs w:val="16"/>
              </w:rPr>
              <w:t>Inmov</w:t>
            </w:r>
            <w:proofErr w:type="spellEnd"/>
            <w:r w:rsidRPr="00205501">
              <w:rPr>
                <w:rFonts w:ascii="Arial" w:hAnsi="Arial" w:cs="Arial"/>
                <w:b/>
                <w:bCs/>
                <w:sz w:val="16"/>
                <w:szCs w:val="16"/>
              </w:rPr>
              <w:t>. intangible</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21DE1D40"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7.255.983,42</w:t>
            </w:r>
          </w:p>
        </w:tc>
        <w:tc>
          <w:tcPr>
            <w:tcW w:w="744" w:type="pct"/>
            <w:tcBorders>
              <w:top w:val="single" w:sz="4" w:space="0" w:color="auto"/>
              <w:left w:val="nil"/>
              <w:bottom w:val="single" w:sz="4" w:space="0" w:color="auto"/>
              <w:right w:val="nil"/>
            </w:tcBorders>
            <w:shd w:val="clear" w:color="auto" w:fill="F2F2F2" w:themeFill="background1" w:themeFillShade="F2"/>
            <w:noWrap/>
            <w:vAlign w:val="center"/>
            <w:hideMark/>
          </w:tcPr>
          <w:p w14:paraId="6114D79F"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3.932,32</w:t>
            </w:r>
          </w:p>
        </w:tc>
        <w:tc>
          <w:tcPr>
            <w:tcW w:w="742" w:type="pct"/>
            <w:tcBorders>
              <w:top w:val="single" w:sz="4" w:space="0" w:color="auto"/>
              <w:left w:val="nil"/>
              <w:bottom w:val="single" w:sz="4" w:space="0" w:color="auto"/>
              <w:right w:val="nil"/>
            </w:tcBorders>
            <w:shd w:val="clear" w:color="auto" w:fill="F2F2F2" w:themeFill="background1" w:themeFillShade="F2"/>
            <w:noWrap/>
            <w:vAlign w:val="center"/>
            <w:hideMark/>
          </w:tcPr>
          <w:p w14:paraId="77A0D184"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6F929E3A"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7.259.915,74</w:t>
            </w:r>
          </w:p>
        </w:tc>
      </w:tr>
      <w:tr w:rsidR="00E56EDB" w:rsidRPr="00205501" w14:paraId="4D9EB247" w14:textId="77777777" w:rsidTr="00E56EDB">
        <w:trPr>
          <w:trHeight w:val="238"/>
        </w:trPr>
        <w:tc>
          <w:tcPr>
            <w:tcW w:w="1836" w:type="pct"/>
            <w:tcBorders>
              <w:top w:val="nil"/>
              <w:left w:val="nil"/>
              <w:bottom w:val="nil"/>
              <w:right w:val="nil"/>
            </w:tcBorders>
            <w:shd w:val="clear" w:color="auto" w:fill="auto"/>
            <w:noWrap/>
            <w:vAlign w:val="center"/>
            <w:hideMark/>
          </w:tcPr>
          <w:p w14:paraId="60739EAE"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Concesiones administrativas</w:t>
            </w:r>
          </w:p>
        </w:tc>
        <w:tc>
          <w:tcPr>
            <w:tcW w:w="839" w:type="pct"/>
            <w:tcBorders>
              <w:top w:val="nil"/>
              <w:left w:val="nil"/>
              <w:bottom w:val="nil"/>
              <w:right w:val="nil"/>
            </w:tcBorders>
            <w:shd w:val="clear" w:color="auto" w:fill="auto"/>
            <w:noWrap/>
            <w:vAlign w:val="center"/>
            <w:hideMark/>
          </w:tcPr>
          <w:p w14:paraId="4E9B7118"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273.928,98</w:t>
            </w:r>
          </w:p>
        </w:tc>
        <w:tc>
          <w:tcPr>
            <w:tcW w:w="744" w:type="pct"/>
            <w:tcBorders>
              <w:top w:val="nil"/>
              <w:left w:val="nil"/>
              <w:bottom w:val="nil"/>
              <w:right w:val="nil"/>
            </w:tcBorders>
            <w:shd w:val="clear" w:color="auto" w:fill="auto"/>
            <w:noWrap/>
            <w:vAlign w:val="center"/>
            <w:hideMark/>
          </w:tcPr>
          <w:p w14:paraId="3C4E9789"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742" w:type="pct"/>
            <w:tcBorders>
              <w:top w:val="nil"/>
              <w:left w:val="nil"/>
              <w:bottom w:val="nil"/>
              <w:right w:val="nil"/>
            </w:tcBorders>
            <w:shd w:val="clear" w:color="auto" w:fill="auto"/>
            <w:noWrap/>
            <w:vAlign w:val="center"/>
            <w:hideMark/>
          </w:tcPr>
          <w:p w14:paraId="2E18393D"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7258A429"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273.928,98</w:t>
            </w:r>
          </w:p>
        </w:tc>
      </w:tr>
      <w:tr w:rsidR="00E56EDB" w:rsidRPr="00205501" w14:paraId="0C541DA3" w14:textId="77777777" w:rsidTr="00E56EDB">
        <w:trPr>
          <w:trHeight w:val="238"/>
        </w:trPr>
        <w:tc>
          <w:tcPr>
            <w:tcW w:w="1836" w:type="pct"/>
            <w:tcBorders>
              <w:top w:val="nil"/>
              <w:left w:val="nil"/>
              <w:bottom w:val="nil"/>
              <w:right w:val="nil"/>
            </w:tcBorders>
            <w:shd w:val="clear" w:color="auto" w:fill="auto"/>
            <w:noWrap/>
            <w:vAlign w:val="center"/>
            <w:hideMark/>
          </w:tcPr>
          <w:p w14:paraId="5C2A3185"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Fondo de Comercio</w:t>
            </w:r>
          </w:p>
        </w:tc>
        <w:tc>
          <w:tcPr>
            <w:tcW w:w="839" w:type="pct"/>
            <w:tcBorders>
              <w:top w:val="nil"/>
              <w:left w:val="nil"/>
              <w:bottom w:val="nil"/>
              <w:right w:val="nil"/>
            </w:tcBorders>
            <w:shd w:val="clear" w:color="auto" w:fill="auto"/>
            <w:noWrap/>
            <w:vAlign w:val="center"/>
            <w:hideMark/>
          </w:tcPr>
          <w:p w14:paraId="59BAB273"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6.453.812,69</w:t>
            </w:r>
          </w:p>
        </w:tc>
        <w:tc>
          <w:tcPr>
            <w:tcW w:w="744" w:type="pct"/>
            <w:tcBorders>
              <w:top w:val="nil"/>
              <w:left w:val="nil"/>
              <w:bottom w:val="nil"/>
              <w:right w:val="nil"/>
            </w:tcBorders>
            <w:shd w:val="clear" w:color="auto" w:fill="auto"/>
            <w:noWrap/>
            <w:vAlign w:val="center"/>
            <w:hideMark/>
          </w:tcPr>
          <w:p w14:paraId="6A5CDEA2"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742" w:type="pct"/>
            <w:tcBorders>
              <w:top w:val="nil"/>
              <w:left w:val="nil"/>
              <w:bottom w:val="nil"/>
              <w:right w:val="nil"/>
            </w:tcBorders>
            <w:shd w:val="clear" w:color="auto" w:fill="auto"/>
            <w:noWrap/>
            <w:vAlign w:val="center"/>
            <w:hideMark/>
          </w:tcPr>
          <w:p w14:paraId="07D5EC88"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34DFE4AA"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6.453.812,69</w:t>
            </w:r>
          </w:p>
        </w:tc>
      </w:tr>
      <w:tr w:rsidR="00E56EDB" w:rsidRPr="00205501" w14:paraId="4CF22163" w14:textId="77777777" w:rsidTr="00E56EDB">
        <w:trPr>
          <w:trHeight w:val="238"/>
        </w:trPr>
        <w:tc>
          <w:tcPr>
            <w:tcW w:w="1836" w:type="pct"/>
            <w:tcBorders>
              <w:top w:val="nil"/>
              <w:left w:val="nil"/>
              <w:bottom w:val="nil"/>
              <w:right w:val="nil"/>
            </w:tcBorders>
            <w:shd w:val="clear" w:color="auto" w:fill="auto"/>
            <w:noWrap/>
            <w:vAlign w:val="center"/>
            <w:hideMark/>
          </w:tcPr>
          <w:p w14:paraId="12019B75"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Aplicaciones inform</w:t>
            </w:r>
            <w:r>
              <w:rPr>
                <w:rFonts w:ascii="Arial" w:hAnsi="Arial" w:cs="Arial"/>
                <w:sz w:val="16"/>
                <w:szCs w:val="16"/>
              </w:rPr>
              <w:t>á</w:t>
            </w:r>
            <w:r w:rsidRPr="00205501">
              <w:rPr>
                <w:rFonts w:ascii="Arial" w:hAnsi="Arial" w:cs="Arial"/>
                <w:sz w:val="16"/>
                <w:szCs w:val="16"/>
              </w:rPr>
              <w:t>ticas</w:t>
            </w:r>
          </w:p>
        </w:tc>
        <w:tc>
          <w:tcPr>
            <w:tcW w:w="839" w:type="pct"/>
            <w:tcBorders>
              <w:top w:val="nil"/>
              <w:left w:val="nil"/>
              <w:bottom w:val="nil"/>
              <w:right w:val="nil"/>
            </w:tcBorders>
            <w:shd w:val="clear" w:color="auto" w:fill="auto"/>
            <w:noWrap/>
            <w:vAlign w:val="center"/>
            <w:hideMark/>
          </w:tcPr>
          <w:p w14:paraId="62B5958B"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528.241,75</w:t>
            </w:r>
          </w:p>
        </w:tc>
        <w:tc>
          <w:tcPr>
            <w:tcW w:w="744" w:type="pct"/>
            <w:tcBorders>
              <w:top w:val="nil"/>
              <w:left w:val="nil"/>
              <w:bottom w:val="nil"/>
              <w:right w:val="nil"/>
            </w:tcBorders>
            <w:shd w:val="clear" w:color="auto" w:fill="auto"/>
            <w:noWrap/>
            <w:vAlign w:val="center"/>
            <w:hideMark/>
          </w:tcPr>
          <w:p w14:paraId="6B36DE9E"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3.932,32</w:t>
            </w:r>
          </w:p>
        </w:tc>
        <w:tc>
          <w:tcPr>
            <w:tcW w:w="742" w:type="pct"/>
            <w:tcBorders>
              <w:top w:val="nil"/>
              <w:left w:val="nil"/>
              <w:bottom w:val="nil"/>
              <w:right w:val="nil"/>
            </w:tcBorders>
            <w:shd w:val="clear" w:color="auto" w:fill="auto"/>
            <w:noWrap/>
            <w:vAlign w:val="center"/>
            <w:hideMark/>
          </w:tcPr>
          <w:p w14:paraId="33074D88"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3A36373E"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532.174,07</w:t>
            </w:r>
          </w:p>
        </w:tc>
      </w:tr>
      <w:tr w:rsidR="00E56EDB" w:rsidRPr="00205501" w14:paraId="4B74EC7F" w14:textId="77777777" w:rsidTr="00C10A4A">
        <w:trPr>
          <w:trHeight w:val="283"/>
        </w:trPr>
        <w:tc>
          <w:tcPr>
            <w:tcW w:w="1836" w:type="pct"/>
            <w:tcBorders>
              <w:top w:val="single" w:sz="4" w:space="0" w:color="auto"/>
              <w:left w:val="nil"/>
              <w:bottom w:val="single" w:sz="4" w:space="0" w:color="auto"/>
              <w:right w:val="nil"/>
            </w:tcBorders>
            <w:shd w:val="clear" w:color="auto" w:fill="F2F2F2" w:themeFill="background1" w:themeFillShade="F2"/>
            <w:noWrap/>
            <w:vAlign w:val="center"/>
            <w:hideMark/>
          </w:tcPr>
          <w:p w14:paraId="7FF7A0F6" w14:textId="77777777" w:rsidR="00E56EDB" w:rsidRPr="00205501" w:rsidRDefault="00E56EDB" w:rsidP="00C10A4A">
            <w:pPr>
              <w:keepNext/>
              <w:keepLines/>
              <w:rPr>
                <w:rFonts w:ascii="Arial" w:hAnsi="Arial" w:cs="Arial"/>
                <w:b/>
                <w:bCs/>
                <w:sz w:val="16"/>
                <w:szCs w:val="16"/>
              </w:rPr>
            </w:pPr>
            <w:r w:rsidRPr="00205501">
              <w:rPr>
                <w:rFonts w:ascii="Arial" w:hAnsi="Arial" w:cs="Arial"/>
                <w:b/>
                <w:bCs/>
                <w:sz w:val="16"/>
                <w:szCs w:val="16"/>
              </w:rPr>
              <w:t xml:space="preserve">Amortización </w:t>
            </w:r>
            <w:proofErr w:type="spellStart"/>
            <w:r w:rsidRPr="00205501">
              <w:rPr>
                <w:rFonts w:ascii="Arial" w:hAnsi="Arial" w:cs="Arial"/>
                <w:b/>
                <w:bCs/>
                <w:sz w:val="16"/>
                <w:szCs w:val="16"/>
              </w:rPr>
              <w:t>Inmov</w:t>
            </w:r>
            <w:proofErr w:type="spellEnd"/>
            <w:r w:rsidRPr="00205501">
              <w:rPr>
                <w:rFonts w:ascii="Arial" w:hAnsi="Arial" w:cs="Arial"/>
                <w:b/>
                <w:bCs/>
                <w:sz w:val="16"/>
                <w:szCs w:val="16"/>
              </w:rPr>
              <w:t>. Intangible</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59E700F1"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(2.668.126,65)</w:t>
            </w:r>
          </w:p>
        </w:tc>
        <w:tc>
          <w:tcPr>
            <w:tcW w:w="744" w:type="pct"/>
            <w:tcBorders>
              <w:top w:val="single" w:sz="4" w:space="0" w:color="auto"/>
              <w:left w:val="nil"/>
              <w:bottom w:val="single" w:sz="4" w:space="0" w:color="auto"/>
              <w:right w:val="nil"/>
            </w:tcBorders>
            <w:shd w:val="clear" w:color="auto" w:fill="F2F2F2" w:themeFill="background1" w:themeFillShade="F2"/>
            <w:noWrap/>
            <w:vAlign w:val="center"/>
            <w:hideMark/>
          </w:tcPr>
          <w:p w14:paraId="0E1BF5E5"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(680.992,42)</w:t>
            </w:r>
          </w:p>
        </w:tc>
        <w:tc>
          <w:tcPr>
            <w:tcW w:w="742" w:type="pct"/>
            <w:tcBorders>
              <w:top w:val="single" w:sz="4" w:space="0" w:color="auto"/>
              <w:left w:val="nil"/>
              <w:bottom w:val="single" w:sz="4" w:space="0" w:color="auto"/>
              <w:right w:val="nil"/>
            </w:tcBorders>
            <w:shd w:val="clear" w:color="auto" w:fill="F2F2F2" w:themeFill="background1" w:themeFillShade="F2"/>
            <w:noWrap/>
            <w:vAlign w:val="center"/>
            <w:hideMark/>
          </w:tcPr>
          <w:p w14:paraId="61B50B96"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798A5893"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(3.349.119,07)</w:t>
            </w:r>
          </w:p>
        </w:tc>
      </w:tr>
      <w:tr w:rsidR="00E56EDB" w:rsidRPr="00205501" w14:paraId="4FC98712" w14:textId="77777777" w:rsidTr="00E56EDB">
        <w:trPr>
          <w:trHeight w:val="238"/>
        </w:trPr>
        <w:tc>
          <w:tcPr>
            <w:tcW w:w="1836" w:type="pct"/>
            <w:tcBorders>
              <w:top w:val="nil"/>
              <w:left w:val="nil"/>
              <w:bottom w:val="nil"/>
              <w:right w:val="nil"/>
            </w:tcBorders>
            <w:shd w:val="clear" w:color="auto" w:fill="auto"/>
            <w:noWrap/>
            <w:vAlign w:val="center"/>
            <w:hideMark/>
          </w:tcPr>
          <w:p w14:paraId="5FA1AFF5"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Concesiones administrativas</w:t>
            </w:r>
          </w:p>
        </w:tc>
        <w:tc>
          <w:tcPr>
            <w:tcW w:w="839" w:type="pct"/>
            <w:tcBorders>
              <w:top w:val="nil"/>
              <w:left w:val="nil"/>
              <w:bottom w:val="nil"/>
              <w:right w:val="nil"/>
            </w:tcBorders>
            <w:shd w:val="clear" w:color="auto" w:fill="auto"/>
            <w:noWrap/>
            <w:vAlign w:val="center"/>
            <w:hideMark/>
          </w:tcPr>
          <w:p w14:paraId="58E83274"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(273.928,95)</w:t>
            </w:r>
          </w:p>
        </w:tc>
        <w:tc>
          <w:tcPr>
            <w:tcW w:w="744" w:type="pct"/>
            <w:tcBorders>
              <w:top w:val="nil"/>
              <w:left w:val="nil"/>
              <w:bottom w:val="nil"/>
              <w:right w:val="nil"/>
            </w:tcBorders>
            <w:shd w:val="clear" w:color="auto" w:fill="auto"/>
            <w:noWrap/>
            <w:vAlign w:val="center"/>
            <w:hideMark/>
          </w:tcPr>
          <w:p w14:paraId="5EE46DEC"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742" w:type="pct"/>
            <w:tcBorders>
              <w:top w:val="nil"/>
              <w:left w:val="nil"/>
              <w:bottom w:val="nil"/>
              <w:right w:val="nil"/>
            </w:tcBorders>
            <w:shd w:val="clear" w:color="auto" w:fill="auto"/>
            <w:noWrap/>
            <w:vAlign w:val="center"/>
            <w:hideMark/>
          </w:tcPr>
          <w:p w14:paraId="7C59D225"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1CDFC65C"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(273.928,95)</w:t>
            </w:r>
          </w:p>
        </w:tc>
      </w:tr>
      <w:tr w:rsidR="00E56EDB" w:rsidRPr="00205501" w14:paraId="1D66DC0E" w14:textId="77777777" w:rsidTr="00E56EDB">
        <w:trPr>
          <w:trHeight w:val="238"/>
        </w:trPr>
        <w:tc>
          <w:tcPr>
            <w:tcW w:w="1836" w:type="pct"/>
            <w:tcBorders>
              <w:top w:val="nil"/>
              <w:left w:val="nil"/>
              <w:bottom w:val="nil"/>
              <w:right w:val="nil"/>
            </w:tcBorders>
            <w:shd w:val="clear" w:color="auto" w:fill="auto"/>
            <w:noWrap/>
            <w:vAlign w:val="center"/>
            <w:hideMark/>
          </w:tcPr>
          <w:p w14:paraId="014F9A9B"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Fondo de Comercio</w:t>
            </w:r>
          </w:p>
        </w:tc>
        <w:tc>
          <w:tcPr>
            <w:tcW w:w="839" w:type="pct"/>
            <w:tcBorders>
              <w:top w:val="nil"/>
              <w:left w:val="nil"/>
              <w:bottom w:val="nil"/>
              <w:right w:val="nil"/>
            </w:tcBorders>
            <w:shd w:val="clear" w:color="auto" w:fill="auto"/>
            <w:noWrap/>
            <w:vAlign w:val="center"/>
            <w:hideMark/>
          </w:tcPr>
          <w:p w14:paraId="65EAD059"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(1.936.143,81)</w:t>
            </w:r>
          </w:p>
        </w:tc>
        <w:tc>
          <w:tcPr>
            <w:tcW w:w="744" w:type="pct"/>
            <w:tcBorders>
              <w:top w:val="nil"/>
              <w:left w:val="nil"/>
              <w:bottom w:val="nil"/>
              <w:right w:val="nil"/>
            </w:tcBorders>
            <w:shd w:val="clear" w:color="auto" w:fill="auto"/>
            <w:noWrap/>
            <w:vAlign w:val="center"/>
            <w:hideMark/>
          </w:tcPr>
          <w:p w14:paraId="7C47CE55"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(645.381,27)</w:t>
            </w:r>
          </w:p>
        </w:tc>
        <w:tc>
          <w:tcPr>
            <w:tcW w:w="742" w:type="pct"/>
            <w:tcBorders>
              <w:top w:val="nil"/>
              <w:left w:val="nil"/>
              <w:bottom w:val="nil"/>
              <w:right w:val="nil"/>
            </w:tcBorders>
            <w:shd w:val="clear" w:color="auto" w:fill="auto"/>
            <w:noWrap/>
            <w:vAlign w:val="center"/>
            <w:hideMark/>
          </w:tcPr>
          <w:p w14:paraId="69C37CAD"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0B92E4F9"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(2.581.525,08)</w:t>
            </w:r>
          </w:p>
        </w:tc>
      </w:tr>
      <w:tr w:rsidR="00E56EDB" w:rsidRPr="00205501" w14:paraId="2EF09715" w14:textId="77777777" w:rsidTr="00E56EDB">
        <w:trPr>
          <w:trHeight w:val="238"/>
        </w:trPr>
        <w:tc>
          <w:tcPr>
            <w:tcW w:w="1836" w:type="pct"/>
            <w:tcBorders>
              <w:top w:val="nil"/>
              <w:left w:val="nil"/>
              <w:bottom w:val="nil"/>
              <w:right w:val="nil"/>
            </w:tcBorders>
            <w:shd w:val="clear" w:color="auto" w:fill="auto"/>
            <w:noWrap/>
            <w:vAlign w:val="center"/>
            <w:hideMark/>
          </w:tcPr>
          <w:p w14:paraId="0E14D663" w14:textId="77777777" w:rsidR="00E56EDB" w:rsidRPr="00205501" w:rsidRDefault="00E56EDB" w:rsidP="00C10A4A">
            <w:pPr>
              <w:keepNext/>
              <w:keepLines/>
              <w:rPr>
                <w:rFonts w:ascii="Arial" w:hAnsi="Arial" w:cs="Arial"/>
                <w:sz w:val="16"/>
                <w:szCs w:val="16"/>
              </w:rPr>
            </w:pPr>
            <w:r w:rsidRPr="00205501">
              <w:rPr>
                <w:rFonts w:ascii="Arial" w:hAnsi="Arial" w:cs="Arial"/>
                <w:sz w:val="16"/>
                <w:szCs w:val="16"/>
              </w:rPr>
              <w:t>Aplicaciones inform</w:t>
            </w:r>
            <w:r>
              <w:rPr>
                <w:rFonts w:ascii="Arial" w:hAnsi="Arial" w:cs="Arial"/>
                <w:sz w:val="16"/>
                <w:szCs w:val="16"/>
              </w:rPr>
              <w:t>á</w:t>
            </w:r>
            <w:r w:rsidRPr="00205501">
              <w:rPr>
                <w:rFonts w:ascii="Arial" w:hAnsi="Arial" w:cs="Arial"/>
                <w:sz w:val="16"/>
                <w:szCs w:val="16"/>
              </w:rPr>
              <w:t>ticas</w:t>
            </w:r>
          </w:p>
        </w:tc>
        <w:tc>
          <w:tcPr>
            <w:tcW w:w="839" w:type="pct"/>
            <w:tcBorders>
              <w:top w:val="nil"/>
              <w:left w:val="nil"/>
              <w:bottom w:val="nil"/>
              <w:right w:val="nil"/>
            </w:tcBorders>
            <w:shd w:val="clear" w:color="auto" w:fill="auto"/>
            <w:noWrap/>
            <w:vAlign w:val="center"/>
            <w:hideMark/>
          </w:tcPr>
          <w:p w14:paraId="50714A83"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(458.053,89)</w:t>
            </w:r>
          </w:p>
        </w:tc>
        <w:tc>
          <w:tcPr>
            <w:tcW w:w="744" w:type="pct"/>
            <w:tcBorders>
              <w:top w:val="nil"/>
              <w:left w:val="nil"/>
              <w:bottom w:val="nil"/>
              <w:right w:val="nil"/>
            </w:tcBorders>
            <w:shd w:val="clear" w:color="auto" w:fill="auto"/>
            <w:noWrap/>
            <w:vAlign w:val="center"/>
            <w:hideMark/>
          </w:tcPr>
          <w:p w14:paraId="2544666C"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(35.611,15)</w:t>
            </w:r>
          </w:p>
        </w:tc>
        <w:tc>
          <w:tcPr>
            <w:tcW w:w="742" w:type="pct"/>
            <w:tcBorders>
              <w:top w:val="nil"/>
              <w:left w:val="nil"/>
              <w:bottom w:val="nil"/>
              <w:right w:val="nil"/>
            </w:tcBorders>
            <w:shd w:val="clear" w:color="auto" w:fill="auto"/>
            <w:noWrap/>
            <w:vAlign w:val="center"/>
            <w:hideMark/>
          </w:tcPr>
          <w:p w14:paraId="4C1A071D"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w:t>
            </w:r>
          </w:p>
        </w:tc>
        <w:tc>
          <w:tcPr>
            <w:tcW w:w="839" w:type="pct"/>
            <w:tcBorders>
              <w:top w:val="nil"/>
              <w:left w:val="nil"/>
              <w:bottom w:val="nil"/>
              <w:right w:val="nil"/>
            </w:tcBorders>
            <w:shd w:val="clear" w:color="auto" w:fill="auto"/>
            <w:noWrap/>
            <w:vAlign w:val="center"/>
            <w:hideMark/>
          </w:tcPr>
          <w:p w14:paraId="1D8FC11F" w14:textId="77777777" w:rsidR="00E56EDB" w:rsidRPr="00205501" w:rsidRDefault="00E56EDB" w:rsidP="00C10A4A">
            <w:pPr>
              <w:keepNext/>
              <w:keepLines/>
              <w:jc w:val="right"/>
              <w:rPr>
                <w:rFonts w:ascii="Arial" w:hAnsi="Arial" w:cs="Arial"/>
                <w:sz w:val="16"/>
                <w:szCs w:val="16"/>
              </w:rPr>
            </w:pPr>
            <w:r w:rsidRPr="00205501">
              <w:rPr>
                <w:rFonts w:ascii="Arial" w:hAnsi="Arial" w:cs="Arial"/>
                <w:sz w:val="16"/>
                <w:szCs w:val="16"/>
              </w:rPr>
              <w:t>(493.665,04)</w:t>
            </w:r>
          </w:p>
        </w:tc>
      </w:tr>
      <w:tr w:rsidR="00E56EDB" w:rsidRPr="00205501" w14:paraId="49818654" w14:textId="77777777" w:rsidTr="00C10A4A">
        <w:trPr>
          <w:trHeight w:val="283"/>
        </w:trPr>
        <w:tc>
          <w:tcPr>
            <w:tcW w:w="1836" w:type="pct"/>
            <w:tcBorders>
              <w:top w:val="single" w:sz="4" w:space="0" w:color="auto"/>
              <w:left w:val="nil"/>
              <w:bottom w:val="single" w:sz="4" w:space="0" w:color="auto"/>
              <w:right w:val="nil"/>
            </w:tcBorders>
            <w:shd w:val="clear" w:color="auto" w:fill="F2F2F2" w:themeFill="background1" w:themeFillShade="F2"/>
            <w:noWrap/>
            <w:vAlign w:val="center"/>
            <w:hideMark/>
          </w:tcPr>
          <w:p w14:paraId="5EE0CBC8" w14:textId="77777777" w:rsidR="00E56EDB" w:rsidRPr="00205501" w:rsidRDefault="00E56EDB" w:rsidP="00C10A4A">
            <w:pPr>
              <w:keepNext/>
              <w:keepLines/>
              <w:rPr>
                <w:rFonts w:ascii="Arial" w:hAnsi="Arial" w:cs="Arial"/>
                <w:b/>
                <w:bCs/>
                <w:sz w:val="16"/>
                <w:szCs w:val="16"/>
              </w:rPr>
            </w:pPr>
            <w:r w:rsidRPr="00205501">
              <w:rPr>
                <w:rFonts w:ascii="Arial" w:hAnsi="Arial" w:cs="Arial"/>
                <w:b/>
                <w:bCs/>
                <w:sz w:val="16"/>
                <w:szCs w:val="16"/>
              </w:rPr>
              <w:t>Intangible</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70F6989C"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4.587.856,77</w:t>
            </w:r>
          </w:p>
        </w:tc>
        <w:tc>
          <w:tcPr>
            <w:tcW w:w="744" w:type="pct"/>
            <w:tcBorders>
              <w:top w:val="single" w:sz="4" w:space="0" w:color="auto"/>
              <w:left w:val="nil"/>
              <w:bottom w:val="single" w:sz="4" w:space="0" w:color="auto"/>
              <w:right w:val="nil"/>
            </w:tcBorders>
            <w:shd w:val="clear" w:color="auto" w:fill="F2F2F2" w:themeFill="background1" w:themeFillShade="F2"/>
            <w:noWrap/>
            <w:vAlign w:val="center"/>
            <w:hideMark/>
          </w:tcPr>
          <w:p w14:paraId="3F499A86"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 </w:t>
            </w:r>
          </w:p>
        </w:tc>
        <w:tc>
          <w:tcPr>
            <w:tcW w:w="742" w:type="pct"/>
            <w:tcBorders>
              <w:top w:val="single" w:sz="4" w:space="0" w:color="auto"/>
              <w:left w:val="nil"/>
              <w:bottom w:val="single" w:sz="4" w:space="0" w:color="auto"/>
              <w:right w:val="nil"/>
            </w:tcBorders>
            <w:shd w:val="clear" w:color="auto" w:fill="F2F2F2" w:themeFill="background1" w:themeFillShade="F2"/>
            <w:noWrap/>
            <w:vAlign w:val="center"/>
            <w:hideMark/>
          </w:tcPr>
          <w:p w14:paraId="05B9D848"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 </w:t>
            </w:r>
          </w:p>
        </w:tc>
        <w:tc>
          <w:tcPr>
            <w:tcW w:w="839" w:type="pct"/>
            <w:tcBorders>
              <w:top w:val="single" w:sz="4" w:space="0" w:color="auto"/>
              <w:left w:val="nil"/>
              <w:bottom w:val="single" w:sz="4" w:space="0" w:color="auto"/>
              <w:right w:val="nil"/>
            </w:tcBorders>
            <w:shd w:val="clear" w:color="auto" w:fill="F2F2F2" w:themeFill="background1" w:themeFillShade="F2"/>
            <w:noWrap/>
            <w:vAlign w:val="center"/>
            <w:hideMark/>
          </w:tcPr>
          <w:p w14:paraId="45AAEE37" w14:textId="77777777" w:rsidR="00E56EDB" w:rsidRPr="00205501" w:rsidRDefault="00E56EDB" w:rsidP="00C10A4A">
            <w:pPr>
              <w:keepNext/>
              <w:keepLines/>
              <w:jc w:val="right"/>
              <w:rPr>
                <w:rFonts w:ascii="Arial" w:hAnsi="Arial" w:cs="Arial"/>
                <w:b/>
                <w:bCs/>
                <w:sz w:val="16"/>
                <w:szCs w:val="16"/>
              </w:rPr>
            </w:pPr>
            <w:r w:rsidRPr="00205501">
              <w:rPr>
                <w:rFonts w:ascii="Arial" w:hAnsi="Arial" w:cs="Arial"/>
                <w:b/>
                <w:bCs/>
                <w:sz w:val="16"/>
                <w:szCs w:val="16"/>
              </w:rPr>
              <w:t>3.910.796,67</w:t>
            </w:r>
          </w:p>
        </w:tc>
      </w:tr>
    </w:tbl>
    <w:p w14:paraId="090B0FE6" w14:textId="77777777" w:rsidR="008B4456" w:rsidRDefault="008B4456">
      <w:pPr>
        <w:rPr>
          <w:rFonts w:ascii="Arial" w:hAnsi="Arial" w:cs="Arial"/>
          <w:b/>
          <w:sz w:val="16"/>
          <w:szCs w:val="16"/>
        </w:rPr>
      </w:pPr>
    </w:p>
    <w:p w14:paraId="086D93B2" w14:textId="77777777" w:rsidR="00F767D9" w:rsidRDefault="0027696B">
      <w:pPr>
        <w:tabs>
          <w:tab w:val="right" w:pos="426"/>
        </w:tabs>
        <w:jc w:val="both"/>
        <w:rPr>
          <w:rFonts w:ascii="Arial" w:hAnsi="Arial" w:cs="Arial"/>
          <w:b/>
          <w:sz w:val="16"/>
          <w:szCs w:val="16"/>
        </w:rPr>
      </w:pPr>
      <w:r w:rsidRPr="00E903EF">
        <w:rPr>
          <w:rFonts w:ascii="Arial" w:hAnsi="Arial" w:cs="Arial"/>
          <w:b/>
          <w:sz w:val="16"/>
          <w:szCs w:val="16"/>
        </w:rPr>
        <w:t xml:space="preserve">B) </w:t>
      </w:r>
      <w:r w:rsidRPr="00987A9E">
        <w:rPr>
          <w:rFonts w:ascii="Arial" w:hAnsi="Arial" w:cs="Arial"/>
          <w:b/>
          <w:sz w:val="16"/>
          <w:szCs w:val="16"/>
        </w:rPr>
        <w:t>Inmovilizado Material</w:t>
      </w:r>
    </w:p>
    <w:p w14:paraId="6EC7BC6C" w14:textId="77777777" w:rsidR="00074CFD" w:rsidRDefault="00074CFD" w:rsidP="00074CFD">
      <w:pPr>
        <w:spacing w:before="120" w:after="120" w:line="260" w:lineRule="exact"/>
        <w:jc w:val="both"/>
        <w:rPr>
          <w:rFonts w:ascii="Arial" w:hAnsi="Arial" w:cs="Arial"/>
          <w:sz w:val="16"/>
          <w:szCs w:val="16"/>
        </w:rPr>
      </w:pPr>
      <w:r>
        <w:rPr>
          <w:rFonts w:ascii="Arial" w:hAnsi="Arial" w:cs="Arial"/>
          <w:sz w:val="16"/>
          <w:szCs w:val="16"/>
        </w:rPr>
        <w:t>El movimiento del inmovilizado material en los ejercicios 2020 y 2019 es el siguiente:</w:t>
      </w:r>
    </w:p>
    <w:tbl>
      <w:tblPr>
        <w:tblW w:w="5000" w:type="pct"/>
        <w:tblCellMar>
          <w:left w:w="70" w:type="dxa"/>
          <w:right w:w="70" w:type="dxa"/>
        </w:tblCellMar>
        <w:tblLook w:val="04A0" w:firstRow="1" w:lastRow="0" w:firstColumn="1" w:lastColumn="0" w:noHBand="0" w:noVBand="1"/>
      </w:tblPr>
      <w:tblGrid>
        <w:gridCol w:w="3226"/>
        <w:gridCol w:w="1502"/>
        <w:gridCol w:w="1396"/>
        <w:gridCol w:w="1303"/>
        <w:gridCol w:w="1500"/>
      </w:tblGrid>
      <w:tr w:rsidR="00E56EDB" w:rsidRPr="00416F0F" w14:paraId="2C72F623" w14:textId="77777777" w:rsidTr="00C10A4A">
        <w:trPr>
          <w:trHeight w:val="258"/>
        </w:trPr>
        <w:tc>
          <w:tcPr>
            <w:tcW w:w="1807" w:type="pct"/>
            <w:tcBorders>
              <w:top w:val="nil"/>
              <w:left w:val="nil"/>
              <w:bottom w:val="nil"/>
              <w:right w:val="nil"/>
            </w:tcBorders>
            <w:shd w:val="clear" w:color="auto" w:fill="D9D9D9" w:themeFill="background1" w:themeFillShade="D9"/>
            <w:vAlign w:val="center"/>
            <w:hideMark/>
          </w:tcPr>
          <w:p w14:paraId="7F94743D" w14:textId="77777777" w:rsidR="00E56EDB" w:rsidRPr="00416F0F" w:rsidRDefault="00E56EDB" w:rsidP="00416F0F">
            <w:pPr>
              <w:jc w:val="center"/>
              <w:rPr>
                <w:rFonts w:ascii="Arial" w:hAnsi="Arial" w:cs="Arial"/>
                <w:b/>
                <w:bCs/>
                <w:sz w:val="16"/>
                <w:szCs w:val="16"/>
              </w:rPr>
            </w:pPr>
            <w:r w:rsidRPr="00416F0F">
              <w:rPr>
                <w:rFonts w:ascii="Arial" w:hAnsi="Arial" w:cs="Arial"/>
                <w:b/>
                <w:bCs/>
                <w:sz w:val="16"/>
                <w:szCs w:val="16"/>
              </w:rPr>
              <w:t> </w:t>
            </w:r>
          </w:p>
        </w:tc>
        <w:tc>
          <w:tcPr>
            <w:tcW w:w="841" w:type="pct"/>
            <w:tcBorders>
              <w:top w:val="nil"/>
              <w:left w:val="nil"/>
              <w:bottom w:val="nil"/>
              <w:right w:val="nil"/>
            </w:tcBorders>
            <w:shd w:val="clear" w:color="auto" w:fill="D9D9D9" w:themeFill="background1" w:themeFillShade="D9"/>
            <w:vAlign w:val="center"/>
            <w:hideMark/>
          </w:tcPr>
          <w:p w14:paraId="7D3C55D9" w14:textId="77777777" w:rsidR="00E56EDB" w:rsidRPr="00416F0F" w:rsidRDefault="00E56EDB" w:rsidP="00416F0F">
            <w:pPr>
              <w:jc w:val="center"/>
              <w:rPr>
                <w:rFonts w:ascii="Arial" w:hAnsi="Arial" w:cs="Arial"/>
                <w:b/>
                <w:bCs/>
                <w:sz w:val="16"/>
                <w:szCs w:val="16"/>
              </w:rPr>
            </w:pPr>
            <w:r w:rsidRPr="00416F0F">
              <w:rPr>
                <w:rFonts w:ascii="Arial" w:hAnsi="Arial" w:cs="Arial"/>
                <w:b/>
                <w:bCs/>
                <w:sz w:val="16"/>
                <w:szCs w:val="16"/>
              </w:rPr>
              <w:t>31/12/2019</w:t>
            </w:r>
          </w:p>
        </w:tc>
        <w:tc>
          <w:tcPr>
            <w:tcW w:w="782" w:type="pct"/>
            <w:tcBorders>
              <w:top w:val="nil"/>
              <w:left w:val="nil"/>
              <w:bottom w:val="nil"/>
              <w:right w:val="nil"/>
            </w:tcBorders>
            <w:shd w:val="clear" w:color="auto" w:fill="D9D9D9" w:themeFill="background1" w:themeFillShade="D9"/>
            <w:vAlign w:val="center"/>
            <w:hideMark/>
          </w:tcPr>
          <w:p w14:paraId="0EB65242" w14:textId="77777777" w:rsidR="00E56EDB" w:rsidRPr="00416F0F" w:rsidRDefault="00E56EDB" w:rsidP="00416F0F">
            <w:pPr>
              <w:jc w:val="center"/>
              <w:rPr>
                <w:rFonts w:ascii="Arial" w:hAnsi="Arial" w:cs="Arial"/>
                <w:b/>
                <w:bCs/>
                <w:sz w:val="16"/>
                <w:szCs w:val="16"/>
              </w:rPr>
            </w:pPr>
            <w:r w:rsidRPr="00416F0F">
              <w:rPr>
                <w:rFonts w:ascii="Arial" w:hAnsi="Arial" w:cs="Arial"/>
                <w:b/>
                <w:bCs/>
                <w:sz w:val="16"/>
                <w:szCs w:val="16"/>
              </w:rPr>
              <w:t xml:space="preserve">Adiciones </w:t>
            </w:r>
          </w:p>
        </w:tc>
        <w:tc>
          <w:tcPr>
            <w:tcW w:w="730" w:type="pct"/>
            <w:tcBorders>
              <w:top w:val="nil"/>
              <w:left w:val="nil"/>
              <w:bottom w:val="nil"/>
              <w:right w:val="nil"/>
            </w:tcBorders>
            <w:shd w:val="clear" w:color="auto" w:fill="D9D9D9" w:themeFill="background1" w:themeFillShade="D9"/>
            <w:vAlign w:val="center"/>
            <w:hideMark/>
          </w:tcPr>
          <w:p w14:paraId="037E5B2A" w14:textId="77777777" w:rsidR="00E56EDB" w:rsidRPr="00416F0F" w:rsidRDefault="00E56EDB" w:rsidP="00416F0F">
            <w:pPr>
              <w:jc w:val="center"/>
              <w:rPr>
                <w:rFonts w:ascii="Arial" w:hAnsi="Arial" w:cs="Arial"/>
                <w:b/>
                <w:bCs/>
                <w:sz w:val="16"/>
                <w:szCs w:val="16"/>
              </w:rPr>
            </w:pPr>
            <w:r w:rsidRPr="00416F0F">
              <w:rPr>
                <w:rFonts w:ascii="Arial" w:hAnsi="Arial" w:cs="Arial"/>
                <w:b/>
                <w:bCs/>
                <w:sz w:val="16"/>
                <w:szCs w:val="16"/>
              </w:rPr>
              <w:t>Traspasos</w:t>
            </w:r>
          </w:p>
        </w:tc>
        <w:tc>
          <w:tcPr>
            <w:tcW w:w="840" w:type="pct"/>
            <w:tcBorders>
              <w:top w:val="nil"/>
              <w:left w:val="nil"/>
              <w:bottom w:val="nil"/>
              <w:right w:val="nil"/>
            </w:tcBorders>
            <w:shd w:val="clear" w:color="auto" w:fill="D9D9D9" w:themeFill="background1" w:themeFillShade="D9"/>
            <w:vAlign w:val="center"/>
            <w:hideMark/>
          </w:tcPr>
          <w:p w14:paraId="217BFBAE" w14:textId="77777777" w:rsidR="00E56EDB" w:rsidRPr="00416F0F" w:rsidRDefault="00E56EDB" w:rsidP="00416F0F">
            <w:pPr>
              <w:jc w:val="center"/>
              <w:rPr>
                <w:rFonts w:ascii="Arial" w:hAnsi="Arial" w:cs="Arial"/>
                <w:b/>
                <w:bCs/>
                <w:sz w:val="16"/>
                <w:szCs w:val="16"/>
              </w:rPr>
            </w:pPr>
            <w:r w:rsidRPr="00416F0F">
              <w:rPr>
                <w:rFonts w:ascii="Arial" w:hAnsi="Arial" w:cs="Arial"/>
                <w:b/>
                <w:bCs/>
                <w:sz w:val="16"/>
                <w:szCs w:val="16"/>
              </w:rPr>
              <w:t>31/12/2020</w:t>
            </w:r>
          </w:p>
        </w:tc>
      </w:tr>
      <w:tr w:rsidR="00E56EDB" w:rsidRPr="00416F0F" w14:paraId="0E255B25" w14:textId="77777777" w:rsidTr="00C10A4A">
        <w:trPr>
          <w:trHeight w:val="283"/>
        </w:trPr>
        <w:tc>
          <w:tcPr>
            <w:tcW w:w="1807" w:type="pct"/>
            <w:tcBorders>
              <w:top w:val="single" w:sz="4" w:space="0" w:color="auto"/>
              <w:left w:val="nil"/>
              <w:bottom w:val="single" w:sz="4" w:space="0" w:color="auto"/>
              <w:right w:val="nil"/>
            </w:tcBorders>
            <w:shd w:val="clear" w:color="auto" w:fill="F2F2F2" w:themeFill="background1" w:themeFillShade="F2"/>
            <w:noWrap/>
            <w:vAlign w:val="center"/>
            <w:hideMark/>
          </w:tcPr>
          <w:p w14:paraId="515971D5" w14:textId="77777777" w:rsidR="00E56EDB" w:rsidRPr="00416F0F" w:rsidRDefault="00E56EDB" w:rsidP="00416F0F">
            <w:pPr>
              <w:rPr>
                <w:rFonts w:ascii="Arial" w:hAnsi="Arial" w:cs="Arial"/>
                <w:b/>
                <w:bCs/>
                <w:sz w:val="16"/>
                <w:szCs w:val="16"/>
              </w:rPr>
            </w:pPr>
            <w:r w:rsidRPr="00416F0F">
              <w:rPr>
                <w:rFonts w:ascii="Arial" w:hAnsi="Arial" w:cs="Arial"/>
                <w:b/>
                <w:bCs/>
                <w:sz w:val="16"/>
                <w:szCs w:val="16"/>
              </w:rPr>
              <w:t>Coste Inmovilizado material</w:t>
            </w:r>
          </w:p>
        </w:tc>
        <w:tc>
          <w:tcPr>
            <w:tcW w:w="841" w:type="pct"/>
            <w:tcBorders>
              <w:top w:val="single" w:sz="4" w:space="0" w:color="auto"/>
              <w:left w:val="nil"/>
              <w:bottom w:val="single" w:sz="4" w:space="0" w:color="auto"/>
              <w:right w:val="nil"/>
            </w:tcBorders>
            <w:shd w:val="clear" w:color="auto" w:fill="F2F2F2" w:themeFill="background1" w:themeFillShade="F2"/>
            <w:noWrap/>
            <w:vAlign w:val="center"/>
            <w:hideMark/>
          </w:tcPr>
          <w:p w14:paraId="6F70DF67"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144.523.792,66</w:t>
            </w:r>
          </w:p>
        </w:tc>
        <w:tc>
          <w:tcPr>
            <w:tcW w:w="782" w:type="pct"/>
            <w:tcBorders>
              <w:top w:val="single" w:sz="4" w:space="0" w:color="auto"/>
              <w:left w:val="nil"/>
              <w:bottom w:val="single" w:sz="4" w:space="0" w:color="auto"/>
              <w:right w:val="nil"/>
            </w:tcBorders>
            <w:shd w:val="clear" w:color="auto" w:fill="F2F2F2" w:themeFill="background1" w:themeFillShade="F2"/>
            <w:noWrap/>
            <w:vAlign w:val="center"/>
            <w:hideMark/>
          </w:tcPr>
          <w:p w14:paraId="58376941"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1.226.773,27</w:t>
            </w:r>
          </w:p>
        </w:tc>
        <w:tc>
          <w:tcPr>
            <w:tcW w:w="730" w:type="pct"/>
            <w:tcBorders>
              <w:top w:val="single" w:sz="4" w:space="0" w:color="auto"/>
              <w:left w:val="nil"/>
              <w:bottom w:val="single" w:sz="4" w:space="0" w:color="auto"/>
              <w:right w:val="nil"/>
            </w:tcBorders>
            <w:shd w:val="clear" w:color="auto" w:fill="F2F2F2" w:themeFill="background1" w:themeFillShade="F2"/>
            <w:noWrap/>
            <w:vAlign w:val="center"/>
            <w:hideMark/>
          </w:tcPr>
          <w:p w14:paraId="60CDBFBF"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5041FA1F"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145.750.565,93</w:t>
            </w:r>
          </w:p>
        </w:tc>
      </w:tr>
      <w:tr w:rsidR="00E56EDB" w:rsidRPr="00416F0F" w14:paraId="26BBA87C" w14:textId="77777777" w:rsidTr="00E56EDB">
        <w:trPr>
          <w:trHeight w:val="238"/>
        </w:trPr>
        <w:tc>
          <w:tcPr>
            <w:tcW w:w="1807" w:type="pct"/>
            <w:tcBorders>
              <w:top w:val="nil"/>
              <w:left w:val="nil"/>
              <w:bottom w:val="nil"/>
              <w:right w:val="nil"/>
            </w:tcBorders>
            <w:shd w:val="clear" w:color="auto" w:fill="auto"/>
            <w:noWrap/>
            <w:vAlign w:val="center"/>
            <w:hideMark/>
          </w:tcPr>
          <w:p w14:paraId="4A2652CA" w14:textId="77777777" w:rsidR="00E56EDB" w:rsidRPr="00416F0F" w:rsidRDefault="00E56EDB" w:rsidP="00416F0F">
            <w:pPr>
              <w:rPr>
                <w:rFonts w:ascii="Arial" w:hAnsi="Arial" w:cs="Arial"/>
                <w:sz w:val="16"/>
                <w:szCs w:val="16"/>
              </w:rPr>
            </w:pPr>
            <w:r w:rsidRPr="00416F0F">
              <w:rPr>
                <w:rFonts w:ascii="Arial" w:hAnsi="Arial" w:cs="Arial"/>
                <w:sz w:val="16"/>
                <w:szCs w:val="16"/>
              </w:rPr>
              <w:t>Terrenos y bienes naturales</w:t>
            </w:r>
          </w:p>
        </w:tc>
        <w:tc>
          <w:tcPr>
            <w:tcW w:w="841" w:type="pct"/>
            <w:tcBorders>
              <w:top w:val="nil"/>
              <w:left w:val="nil"/>
              <w:bottom w:val="nil"/>
              <w:right w:val="nil"/>
            </w:tcBorders>
            <w:shd w:val="clear" w:color="auto" w:fill="auto"/>
            <w:noWrap/>
            <w:vAlign w:val="center"/>
            <w:hideMark/>
          </w:tcPr>
          <w:p w14:paraId="3B42D9A3"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1.615.664,28</w:t>
            </w:r>
          </w:p>
        </w:tc>
        <w:tc>
          <w:tcPr>
            <w:tcW w:w="782" w:type="pct"/>
            <w:tcBorders>
              <w:top w:val="nil"/>
              <w:left w:val="nil"/>
              <w:bottom w:val="nil"/>
              <w:right w:val="nil"/>
            </w:tcBorders>
            <w:shd w:val="clear" w:color="auto" w:fill="auto"/>
            <w:noWrap/>
            <w:vAlign w:val="center"/>
            <w:hideMark/>
          </w:tcPr>
          <w:p w14:paraId="0EA41C48"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730" w:type="pct"/>
            <w:tcBorders>
              <w:top w:val="nil"/>
              <w:left w:val="nil"/>
              <w:bottom w:val="nil"/>
              <w:right w:val="nil"/>
            </w:tcBorders>
            <w:shd w:val="clear" w:color="auto" w:fill="auto"/>
            <w:noWrap/>
            <w:vAlign w:val="center"/>
            <w:hideMark/>
          </w:tcPr>
          <w:p w14:paraId="48DDB65F"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7CAA2789"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1.615.664,28</w:t>
            </w:r>
          </w:p>
        </w:tc>
      </w:tr>
      <w:tr w:rsidR="00E56EDB" w:rsidRPr="00416F0F" w14:paraId="55FBFFD8" w14:textId="77777777" w:rsidTr="00E56EDB">
        <w:trPr>
          <w:trHeight w:val="238"/>
        </w:trPr>
        <w:tc>
          <w:tcPr>
            <w:tcW w:w="1807" w:type="pct"/>
            <w:tcBorders>
              <w:top w:val="nil"/>
              <w:left w:val="nil"/>
              <w:bottom w:val="nil"/>
              <w:right w:val="nil"/>
            </w:tcBorders>
            <w:shd w:val="clear" w:color="auto" w:fill="auto"/>
            <w:noWrap/>
            <w:vAlign w:val="center"/>
            <w:hideMark/>
          </w:tcPr>
          <w:p w14:paraId="083B5E50" w14:textId="77777777" w:rsidR="00E56EDB" w:rsidRPr="00416F0F" w:rsidRDefault="00E56EDB" w:rsidP="00416F0F">
            <w:pPr>
              <w:rPr>
                <w:rFonts w:ascii="Arial" w:hAnsi="Arial" w:cs="Arial"/>
                <w:sz w:val="16"/>
                <w:szCs w:val="16"/>
              </w:rPr>
            </w:pPr>
            <w:r w:rsidRPr="00416F0F">
              <w:rPr>
                <w:rFonts w:ascii="Arial" w:hAnsi="Arial" w:cs="Arial"/>
                <w:sz w:val="16"/>
                <w:szCs w:val="16"/>
              </w:rPr>
              <w:t>Construcciones</w:t>
            </w:r>
          </w:p>
        </w:tc>
        <w:tc>
          <w:tcPr>
            <w:tcW w:w="841" w:type="pct"/>
            <w:tcBorders>
              <w:top w:val="nil"/>
              <w:left w:val="nil"/>
              <w:bottom w:val="nil"/>
              <w:right w:val="nil"/>
            </w:tcBorders>
            <w:shd w:val="clear" w:color="auto" w:fill="auto"/>
            <w:noWrap/>
            <w:vAlign w:val="center"/>
            <w:hideMark/>
          </w:tcPr>
          <w:p w14:paraId="689DDE8E"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35.556.438,72</w:t>
            </w:r>
          </w:p>
        </w:tc>
        <w:tc>
          <w:tcPr>
            <w:tcW w:w="782" w:type="pct"/>
            <w:tcBorders>
              <w:top w:val="nil"/>
              <w:left w:val="nil"/>
              <w:bottom w:val="nil"/>
              <w:right w:val="nil"/>
            </w:tcBorders>
            <w:shd w:val="clear" w:color="auto" w:fill="auto"/>
            <w:noWrap/>
            <w:vAlign w:val="center"/>
            <w:hideMark/>
          </w:tcPr>
          <w:p w14:paraId="0B6FCFF8"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730" w:type="pct"/>
            <w:tcBorders>
              <w:top w:val="nil"/>
              <w:left w:val="nil"/>
              <w:bottom w:val="nil"/>
              <w:right w:val="nil"/>
            </w:tcBorders>
            <w:shd w:val="clear" w:color="auto" w:fill="auto"/>
            <w:noWrap/>
            <w:vAlign w:val="center"/>
            <w:hideMark/>
          </w:tcPr>
          <w:p w14:paraId="5B8A2386"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5D81C1FD"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35.556.438,72</w:t>
            </w:r>
          </w:p>
        </w:tc>
      </w:tr>
      <w:tr w:rsidR="00E56EDB" w:rsidRPr="00416F0F" w14:paraId="04234750" w14:textId="77777777" w:rsidTr="00E56EDB">
        <w:trPr>
          <w:trHeight w:val="238"/>
        </w:trPr>
        <w:tc>
          <w:tcPr>
            <w:tcW w:w="1807" w:type="pct"/>
            <w:tcBorders>
              <w:top w:val="nil"/>
              <w:left w:val="nil"/>
              <w:bottom w:val="nil"/>
              <w:right w:val="nil"/>
            </w:tcBorders>
            <w:shd w:val="clear" w:color="auto" w:fill="auto"/>
            <w:noWrap/>
            <w:vAlign w:val="center"/>
            <w:hideMark/>
          </w:tcPr>
          <w:p w14:paraId="3F92E1C1" w14:textId="77777777" w:rsidR="00E56EDB" w:rsidRPr="00416F0F" w:rsidRDefault="00E56EDB" w:rsidP="00416F0F">
            <w:pPr>
              <w:rPr>
                <w:rFonts w:ascii="Arial" w:hAnsi="Arial" w:cs="Arial"/>
                <w:sz w:val="16"/>
                <w:szCs w:val="16"/>
              </w:rPr>
            </w:pPr>
            <w:r w:rsidRPr="00416F0F">
              <w:rPr>
                <w:rFonts w:ascii="Arial" w:hAnsi="Arial" w:cs="Arial"/>
                <w:sz w:val="16"/>
                <w:szCs w:val="16"/>
              </w:rPr>
              <w:t>Instalaciones t</w:t>
            </w:r>
            <w:r>
              <w:rPr>
                <w:rFonts w:ascii="Arial" w:hAnsi="Arial" w:cs="Arial"/>
                <w:sz w:val="16"/>
                <w:szCs w:val="16"/>
              </w:rPr>
              <w:t>é</w:t>
            </w:r>
            <w:r w:rsidRPr="00416F0F">
              <w:rPr>
                <w:rFonts w:ascii="Arial" w:hAnsi="Arial" w:cs="Arial"/>
                <w:sz w:val="16"/>
                <w:szCs w:val="16"/>
              </w:rPr>
              <w:t>cnicas</w:t>
            </w:r>
          </w:p>
        </w:tc>
        <w:tc>
          <w:tcPr>
            <w:tcW w:w="841" w:type="pct"/>
            <w:tcBorders>
              <w:top w:val="nil"/>
              <w:left w:val="nil"/>
              <w:bottom w:val="nil"/>
              <w:right w:val="nil"/>
            </w:tcBorders>
            <w:shd w:val="clear" w:color="auto" w:fill="auto"/>
            <w:noWrap/>
            <w:vAlign w:val="center"/>
            <w:hideMark/>
          </w:tcPr>
          <w:p w14:paraId="00EB6C41"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91.016.520,59</w:t>
            </w:r>
          </w:p>
        </w:tc>
        <w:tc>
          <w:tcPr>
            <w:tcW w:w="782" w:type="pct"/>
            <w:tcBorders>
              <w:top w:val="nil"/>
              <w:left w:val="nil"/>
              <w:bottom w:val="nil"/>
              <w:right w:val="nil"/>
            </w:tcBorders>
            <w:shd w:val="clear" w:color="auto" w:fill="auto"/>
            <w:noWrap/>
            <w:vAlign w:val="center"/>
            <w:hideMark/>
          </w:tcPr>
          <w:p w14:paraId="62A4A37F"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1.143.831,18</w:t>
            </w:r>
          </w:p>
        </w:tc>
        <w:tc>
          <w:tcPr>
            <w:tcW w:w="730" w:type="pct"/>
            <w:tcBorders>
              <w:top w:val="nil"/>
              <w:left w:val="nil"/>
              <w:bottom w:val="nil"/>
              <w:right w:val="nil"/>
            </w:tcBorders>
            <w:shd w:val="clear" w:color="auto" w:fill="auto"/>
            <w:noWrap/>
            <w:vAlign w:val="center"/>
            <w:hideMark/>
          </w:tcPr>
          <w:p w14:paraId="61212D95"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50DE8864"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92.160.351,77</w:t>
            </w:r>
          </w:p>
        </w:tc>
      </w:tr>
      <w:tr w:rsidR="00E56EDB" w:rsidRPr="00416F0F" w14:paraId="6E019D49" w14:textId="77777777" w:rsidTr="00E56EDB">
        <w:trPr>
          <w:trHeight w:val="238"/>
        </w:trPr>
        <w:tc>
          <w:tcPr>
            <w:tcW w:w="1807" w:type="pct"/>
            <w:tcBorders>
              <w:top w:val="nil"/>
              <w:left w:val="nil"/>
              <w:bottom w:val="nil"/>
              <w:right w:val="nil"/>
            </w:tcBorders>
            <w:shd w:val="clear" w:color="auto" w:fill="auto"/>
            <w:noWrap/>
            <w:vAlign w:val="center"/>
            <w:hideMark/>
          </w:tcPr>
          <w:p w14:paraId="58737984" w14:textId="77777777" w:rsidR="00E56EDB" w:rsidRPr="00416F0F" w:rsidRDefault="00E56EDB" w:rsidP="00416F0F">
            <w:pPr>
              <w:rPr>
                <w:rFonts w:ascii="Arial" w:hAnsi="Arial" w:cs="Arial"/>
                <w:sz w:val="16"/>
                <w:szCs w:val="16"/>
              </w:rPr>
            </w:pPr>
            <w:r w:rsidRPr="00416F0F">
              <w:rPr>
                <w:rFonts w:ascii="Arial" w:hAnsi="Arial" w:cs="Arial"/>
                <w:sz w:val="16"/>
                <w:szCs w:val="16"/>
              </w:rPr>
              <w:t>Maquinaria</w:t>
            </w:r>
          </w:p>
        </w:tc>
        <w:tc>
          <w:tcPr>
            <w:tcW w:w="841" w:type="pct"/>
            <w:tcBorders>
              <w:top w:val="nil"/>
              <w:left w:val="nil"/>
              <w:bottom w:val="nil"/>
              <w:right w:val="nil"/>
            </w:tcBorders>
            <w:shd w:val="clear" w:color="auto" w:fill="auto"/>
            <w:noWrap/>
            <w:vAlign w:val="center"/>
            <w:hideMark/>
          </w:tcPr>
          <w:p w14:paraId="6109924B"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3.154.293,95</w:t>
            </w:r>
          </w:p>
        </w:tc>
        <w:tc>
          <w:tcPr>
            <w:tcW w:w="782" w:type="pct"/>
            <w:tcBorders>
              <w:top w:val="nil"/>
              <w:left w:val="nil"/>
              <w:bottom w:val="nil"/>
              <w:right w:val="nil"/>
            </w:tcBorders>
            <w:shd w:val="clear" w:color="auto" w:fill="auto"/>
            <w:noWrap/>
            <w:vAlign w:val="center"/>
            <w:hideMark/>
          </w:tcPr>
          <w:p w14:paraId="473E432D"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3.400,00</w:t>
            </w:r>
          </w:p>
        </w:tc>
        <w:tc>
          <w:tcPr>
            <w:tcW w:w="730" w:type="pct"/>
            <w:tcBorders>
              <w:top w:val="nil"/>
              <w:left w:val="nil"/>
              <w:bottom w:val="nil"/>
              <w:right w:val="nil"/>
            </w:tcBorders>
            <w:shd w:val="clear" w:color="auto" w:fill="auto"/>
            <w:noWrap/>
            <w:vAlign w:val="center"/>
            <w:hideMark/>
          </w:tcPr>
          <w:p w14:paraId="3AA3FFD2"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4099F966"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3.157.693,95</w:t>
            </w:r>
          </w:p>
        </w:tc>
      </w:tr>
      <w:tr w:rsidR="00E56EDB" w:rsidRPr="00416F0F" w14:paraId="4675A778" w14:textId="77777777" w:rsidTr="00E56EDB">
        <w:trPr>
          <w:trHeight w:val="238"/>
        </w:trPr>
        <w:tc>
          <w:tcPr>
            <w:tcW w:w="1807" w:type="pct"/>
            <w:tcBorders>
              <w:top w:val="nil"/>
              <w:left w:val="nil"/>
              <w:bottom w:val="nil"/>
              <w:right w:val="nil"/>
            </w:tcBorders>
            <w:shd w:val="clear" w:color="auto" w:fill="auto"/>
            <w:noWrap/>
            <w:vAlign w:val="center"/>
            <w:hideMark/>
          </w:tcPr>
          <w:p w14:paraId="4EFBF48D" w14:textId="77777777" w:rsidR="00E56EDB" w:rsidRPr="00416F0F" w:rsidRDefault="00E56EDB" w:rsidP="00416F0F">
            <w:pPr>
              <w:rPr>
                <w:rFonts w:ascii="Arial" w:hAnsi="Arial" w:cs="Arial"/>
                <w:sz w:val="16"/>
                <w:szCs w:val="16"/>
              </w:rPr>
            </w:pPr>
            <w:r w:rsidRPr="00416F0F">
              <w:rPr>
                <w:rFonts w:ascii="Arial" w:hAnsi="Arial" w:cs="Arial"/>
                <w:sz w:val="16"/>
                <w:szCs w:val="16"/>
              </w:rPr>
              <w:t>Utillaje</w:t>
            </w:r>
          </w:p>
        </w:tc>
        <w:tc>
          <w:tcPr>
            <w:tcW w:w="841" w:type="pct"/>
            <w:tcBorders>
              <w:top w:val="nil"/>
              <w:left w:val="nil"/>
              <w:bottom w:val="nil"/>
              <w:right w:val="nil"/>
            </w:tcBorders>
            <w:shd w:val="clear" w:color="auto" w:fill="auto"/>
            <w:noWrap/>
            <w:vAlign w:val="center"/>
            <w:hideMark/>
          </w:tcPr>
          <w:p w14:paraId="32E1A8F4"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416.918,69</w:t>
            </w:r>
          </w:p>
        </w:tc>
        <w:tc>
          <w:tcPr>
            <w:tcW w:w="782" w:type="pct"/>
            <w:tcBorders>
              <w:top w:val="nil"/>
              <w:left w:val="nil"/>
              <w:bottom w:val="nil"/>
              <w:right w:val="nil"/>
            </w:tcBorders>
            <w:shd w:val="clear" w:color="auto" w:fill="auto"/>
            <w:noWrap/>
            <w:vAlign w:val="center"/>
            <w:hideMark/>
          </w:tcPr>
          <w:p w14:paraId="161B696B"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730" w:type="pct"/>
            <w:tcBorders>
              <w:top w:val="nil"/>
              <w:left w:val="nil"/>
              <w:bottom w:val="nil"/>
              <w:right w:val="nil"/>
            </w:tcBorders>
            <w:shd w:val="clear" w:color="auto" w:fill="auto"/>
            <w:noWrap/>
            <w:vAlign w:val="center"/>
            <w:hideMark/>
          </w:tcPr>
          <w:p w14:paraId="34A7DA01"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266331AE"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416.918,69</w:t>
            </w:r>
          </w:p>
        </w:tc>
      </w:tr>
      <w:tr w:rsidR="00E56EDB" w:rsidRPr="00416F0F" w14:paraId="7D267D14" w14:textId="77777777" w:rsidTr="00E56EDB">
        <w:trPr>
          <w:trHeight w:val="238"/>
        </w:trPr>
        <w:tc>
          <w:tcPr>
            <w:tcW w:w="1807" w:type="pct"/>
            <w:tcBorders>
              <w:top w:val="nil"/>
              <w:left w:val="nil"/>
              <w:bottom w:val="nil"/>
              <w:right w:val="nil"/>
            </w:tcBorders>
            <w:shd w:val="clear" w:color="auto" w:fill="auto"/>
            <w:noWrap/>
            <w:vAlign w:val="center"/>
            <w:hideMark/>
          </w:tcPr>
          <w:p w14:paraId="2AA67678" w14:textId="77777777" w:rsidR="00E56EDB" w:rsidRPr="00416F0F" w:rsidRDefault="00E56EDB" w:rsidP="00416F0F">
            <w:pPr>
              <w:rPr>
                <w:rFonts w:ascii="Arial" w:hAnsi="Arial" w:cs="Arial"/>
                <w:sz w:val="16"/>
                <w:szCs w:val="16"/>
              </w:rPr>
            </w:pPr>
            <w:r w:rsidRPr="00416F0F">
              <w:rPr>
                <w:rFonts w:ascii="Arial" w:hAnsi="Arial" w:cs="Arial"/>
                <w:sz w:val="16"/>
                <w:szCs w:val="16"/>
              </w:rPr>
              <w:t>Otras instalaciones</w:t>
            </w:r>
          </w:p>
        </w:tc>
        <w:tc>
          <w:tcPr>
            <w:tcW w:w="841" w:type="pct"/>
            <w:tcBorders>
              <w:top w:val="nil"/>
              <w:left w:val="nil"/>
              <w:bottom w:val="nil"/>
              <w:right w:val="nil"/>
            </w:tcBorders>
            <w:shd w:val="clear" w:color="auto" w:fill="auto"/>
            <w:noWrap/>
            <w:vAlign w:val="center"/>
            <w:hideMark/>
          </w:tcPr>
          <w:p w14:paraId="4F1BA532"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1.440.417,34</w:t>
            </w:r>
          </w:p>
        </w:tc>
        <w:tc>
          <w:tcPr>
            <w:tcW w:w="782" w:type="pct"/>
            <w:tcBorders>
              <w:top w:val="nil"/>
              <w:left w:val="nil"/>
              <w:bottom w:val="nil"/>
              <w:right w:val="nil"/>
            </w:tcBorders>
            <w:shd w:val="clear" w:color="auto" w:fill="auto"/>
            <w:noWrap/>
            <w:vAlign w:val="center"/>
            <w:hideMark/>
          </w:tcPr>
          <w:p w14:paraId="729D5391"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59.666,15</w:t>
            </w:r>
          </w:p>
        </w:tc>
        <w:tc>
          <w:tcPr>
            <w:tcW w:w="730" w:type="pct"/>
            <w:tcBorders>
              <w:top w:val="nil"/>
              <w:left w:val="nil"/>
              <w:bottom w:val="nil"/>
              <w:right w:val="nil"/>
            </w:tcBorders>
            <w:shd w:val="clear" w:color="auto" w:fill="auto"/>
            <w:noWrap/>
            <w:vAlign w:val="center"/>
            <w:hideMark/>
          </w:tcPr>
          <w:p w14:paraId="189BCACE"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2BBFEE52"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1.500.083,49</w:t>
            </w:r>
          </w:p>
        </w:tc>
      </w:tr>
      <w:tr w:rsidR="00E56EDB" w:rsidRPr="00416F0F" w14:paraId="36CEB57E" w14:textId="77777777" w:rsidTr="00E56EDB">
        <w:trPr>
          <w:trHeight w:val="238"/>
        </w:trPr>
        <w:tc>
          <w:tcPr>
            <w:tcW w:w="1807" w:type="pct"/>
            <w:tcBorders>
              <w:top w:val="nil"/>
              <w:left w:val="nil"/>
              <w:bottom w:val="nil"/>
              <w:right w:val="nil"/>
            </w:tcBorders>
            <w:shd w:val="clear" w:color="auto" w:fill="auto"/>
            <w:noWrap/>
            <w:vAlign w:val="center"/>
            <w:hideMark/>
          </w:tcPr>
          <w:p w14:paraId="4899586F" w14:textId="77777777" w:rsidR="00E56EDB" w:rsidRPr="00416F0F" w:rsidRDefault="00E56EDB" w:rsidP="00416F0F">
            <w:pPr>
              <w:rPr>
                <w:rFonts w:ascii="Arial" w:hAnsi="Arial" w:cs="Arial"/>
                <w:sz w:val="16"/>
                <w:szCs w:val="16"/>
              </w:rPr>
            </w:pPr>
            <w:r w:rsidRPr="00416F0F">
              <w:rPr>
                <w:rFonts w:ascii="Arial" w:hAnsi="Arial" w:cs="Arial"/>
                <w:sz w:val="16"/>
                <w:szCs w:val="16"/>
              </w:rPr>
              <w:t>Mobiliario</w:t>
            </w:r>
          </w:p>
        </w:tc>
        <w:tc>
          <w:tcPr>
            <w:tcW w:w="841" w:type="pct"/>
            <w:tcBorders>
              <w:top w:val="nil"/>
              <w:left w:val="nil"/>
              <w:bottom w:val="nil"/>
              <w:right w:val="nil"/>
            </w:tcBorders>
            <w:shd w:val="clear" w:color="auto" w:fill="auto"/>
            <w:noWrap/>
            <w:vAlign w:val="center"/>
            <w:hideMark/>
          </w:tcPr>
          <w:p w14:paraId="3DE27104"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700.163,70</w:t>
            </w:r>
          </w:p>
        </w:tc>
        <w:tc>
          <w:tcPr>
            <w:tcW w:w="782" w:type="pct"/>
            <w:tcBorders>
              <w:top w:val="nil"/>
              <w:left w:val="nil"/>
              <w:bottom w:val="nil"/>
              <w:right w:val="nil"/>
            </w:tcBorders>
            <w:shd w:val="clear" w:color="auto" w:fill="auto"/>
            <w:noWrap/>
            <w:vAlign w:val="center"/>
            <w:hideMark/>
          </w:tcPr>
          <w:p w14:paraId="3316865D"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730" w:type="pct"/>
            <w:tcBorders>
              <w:top w:val="nil"/>
              <w:left w:val="nil"/>
              <w:bottom w:val="nil"/>
              <w:right w:val="nil"/>
            </w:tcBorders>
            <w:shd w:val="clear" w:color="auto" w:fill="auto"/>
            <w:noWrap/>
            <w:vAlign w:val="center"/>
            <w:hideMark/>
          </w:tcPr>
          <w:p w14:paraId="022D6472"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227327E8"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700.163,70</w:t>
            </w:r>
          </w:p>
        </w:tc>
      </w:tr>
      <w:tr w:rsidR="00E56EDB" w:rsidRPr="00416F0F" w14:paraId="15EE7016" w14:textId="77777777" w:rsidTr="00E56EDB">
        <w:trPr>
          <w:trHeight w:val="238"/>
        </w:trPr>
        <w:tc>
          <w:tcPr>
            <w:tcW w:w="1807" w:type="pct"/>
            <w:tcBorders>
              <w:top w:val="nil"/>
              <w:left w:val="nil"/>
              <w:bottom w:val="nil"/>
              <w:right w:val="nil"/>
            </w:tcBorders>
            <w:shd w:val="clear" w:color="auto" w:fill="auto"/>
            <w:noWrap/>
            <w:vAlign w:val="center"/>
            <w:hideMark/>
          </w:tcPr>
          <w:p w14:paraId="331574D2" w14:textId="77777777" w:rsidR="00E56EDB" w:rsidRPr="00416F0F" w:rsidRDefault="00E56EDB" w:rsidP="00416F0F">
            <w:pPr>
              <w:rPr>
                <w:rFonts w:ascii="Arial" w:hAnsi="Arial" w:cs="Arial"/>
                <w:sz w:val="16"/>
                <w:szCs w:val="16"/>
              </w:rPr>
            </w:pPr>
            <w:r w:rsidRPr="00416F0F">
              <w:rPr>
                <w:rFonts w:ascii="Arial" w:hAnsi="Arial" w:cs="Arial"/>
                <w:sz w:val="16"/>
                <w:szCs w:val="16"/>
              </w:rPr>
              <w:t>Equipos procesos informaci</w:t>
            </w:r>
            <w:r>
              <w:rPr>
                <w:rFonts w:ascii="Arial" w:hAnsi="Arial" w:cs="Arial"/>
                <w:sz w:val="16"/>
                <w:szCs w:val="16"/>
              </w:rPr>
              <w:t>ón</w:t>
            </w:r>
          </w:p>
        </w:tc>
        <w:tc>
          <w:tcPr>
            <w:tcW w:w="841" w:type="pct"/>
            <w:tcBorders>
              <w:top w:val="nil"/>
              <w:left w:val="nil"/>
              <w:bottom w:val="nil"/>
              <w:right w:val="nil"/>
            </w:tcBorders>
            <w:shd w:val="clear" w:color="auto" w:fill="auto"/>
            <w:noWrap/>
            <w:vAlign w:val="center"/>
            <w:hideMark/>
          </w:tcPr>
          <w:p w14:paraId="592F7228"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9.699.551,76</w:t>
            </w:r>
          </w:p>
        </w:tc>
        <w:tc>
          <w:tcPr>
            <w:tcW w:w="782" w:type="pct"/>
            <w:tcBorders>
              <w:top w:val="nil"/>
              <w:left w:val="nil"/>
              <w:bottom w:val="nil"/>
              <w:right w:val="nil"/>
            </w:tcBorders>
            <w:shd w:val="clear" w:color="auto" w:fill="auto"/>
            <w:noWrap/>
            <w:vAlign w:val="center"/>
            <w:hideMark/>
          </w:tcPr>
          <w:p w14:paraId="0C3B4885"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8.549,94</w:t>
            </w:r>
          </w:p>
        </w:tc>
        <w:tc>
          <w:tcPr>
            <w:tcW w:w="730" w:type="pct"/>
            <w:tcBorders>
              <w:top w:val="nil"/>
              <w:left w:val="nil"/>
              <w:bottom w:val="nil"/>
              <w:right w:val="nil"/>
            </w:tcBorders>
            <w:shd w:val="clear" w:color="auto" w:fill="auto"/>
            <w:noWrap/>
            <w:vAlign w:val="center"/>
            <w:hideMark/>
          </w:tcPr>
          <w:p w14:paraId="5959BD94"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62CAB77F"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9.708.101,70</w:t>
            </w:r>
          </w:p>
        </w:tc>
      </w:tr>
      <w:tr w:rsidR="00E56EDB" w:rsidRPr="00416F0F" w14:paraId="1B32A40C" w14:textId="77777777" w:rsidTr="00E56EDB">
        <w:trPr>
          <w:trHeight w:val="238"/>
        </w:trPr>
        <w:tc>
          <w:tcPr>
            <w:tcW w:w="1807" w:type="pct"/>
            <w:tcBorders>
              <w:top w:val="nil"/>
              <w:left w:val="nil"/>
              <w:bottom w:val="nil"/>
              <w:right w:val="nil"/>
            </w:tcBorders>
            <w:shd w:val="clear" w:color="auto" w:fill="auto"/>
            <w:noWrap/>
            <w:vAlign w:val="center"/>
            <w:hideMark/>
          </w:tcPr>
          <w:p w14:paraId="774EB383" w14:textId="77777777" w:rsidR="00E56EDB" w:rsidRPr="00416F0F" w:rsidRDefault="00E56EDB" w:rsidP="00416F0F">
            <w:pPr>
              <w:rPr>
                <w:rFonts w:ascii="Arial" w:hAnsi="Arial" w:cs="Arial"/>
                <w:sz w:val="16"/>
                <w:szCs w:val="16"/>
              </w:rPr>
            </w:pPr>
            <w:r w:rsidRPr="00416F0F">
              <w:rPr>
                <w:rFonts w:ascii="Arial" w:hAnsi="Arial" w:cs="Arial"/>
                <w:sz w:val="16"/>
                <w:szCs w:val="16"/>
              </w:rPr>
              <w:t>Elementos de transporte</w:t>
            </w:r>
          </w:p>
        </w:tc>
        <w:tc>
          <w:tcPr>
            <w:tcW w:w="841" w:type="pct"/>
            <w:tcBorders>
              <w:top w:val="nil"/>
              <w:left w:val="nil"/>
              <w:bottom w:val="nil"/>
              <w:right w:val="nil"/>
            </w:tcBorders>
            <w:shd w:val="clear" w:color="auto" w:fill="auto"/>
            <w:noWrap/>
            <w:vAlign w:val="center"/>
            <w:hideMark/>
          </w:tcPr>
          <w:p w14:paraId="21499949"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649.828,72</w:t>
            </w:r>
          </w:p>
        </w:tc>
        <w:tc>
          <w:tcPr>
            <w:tcW w:w="782" w:type="pct"/>
            <w:tcBorders>
              <w:top w:val="nil"/>
              <w:left w:val="nil"/>
              <w:bottom w:val="nil"/>
              <w:right w:val="nil"/>
            </w:tcBorders>
            <w:shd w:val="clear" w:color="auto" w:fill="auto"/>
            <w:noWrap/>
            <w:vAlign w:val="center"/>
            <w:hideMark/>
          </w:tcPr>
          <w:p w14:paraId="1F8A4031"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730" w:type="pct"/>
            <w:tcBorders>
              <w:top w:val="nil"/>
              <w:left w:val="nil"/>
              <w:bottom w:val="nil"/>
              <w:right w:val="nil"/>
            </w:tcBorders>
            <w:shd w:val="clear" w:color="auto" w:fill="auto"/>
            <w:noWrap/>
            <w:vAlign w:val="center"/>
            <w:hideMark/>
          </w:tcPr>
          <w:p w14:paraId="15CD53E5"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01184599"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649.828,72</w:t>
            </w:r>
          </w:p>
        </w:tc>
      </w:tr>
      <w:tr w:rsidR="00E56EDB" w:rsidRPr="00416F0F" w14:paraId="2ABEE030" w14:textId="77777777" w:rsidTr="00E56EDB">
        <w:trPr>
          <w:trHeight w:val="238"/>
        </w:trPr>
        <w:tc>
          <w:tcPr>
            <w:tcW w:w="1807" w:type="pct"/>
            <w:tcBorders>
              <w:top w:val="nil"/>
              <w:left w:val="nil"/>
              <w:bottom w:val="nil"/>
              <w:right w:val="nil"/>
            </w:tcBorders>
            <w:shd w:val="clear" w:color="auto" w:fill="auto"/>
            <w:noWrap/>
            <w:vAlign w:val="center"/>
            <w:hideMark/>
          </w:tcPr>
          <w:p w14:paraId="00CC334F" w14:textId="77777777" w:rsidR="00E56EDB" w:rsidRPr="00416F0F" w:rsidRDefault="00E56EDB" w:rsidP="00416F0F">
            <w:pPr>
              <w:rPr>
                <w:rFonts w:ascii="Arial" w:hAnsi="Arial" w:cs="Arial"/>
                <w:sz w:val="16"/>
                <w:szCs w:val="16"/>
              </w:rPr>
            </w:pPr>
            <w:r w:rsidRPr="00416F0F">
              <w:rPr>
                <w:rFonts w:ascii="Arial" w:hAnsi="Arial" w:cs="Arial"/>
                <w:sz w:val="16"/>
                <w:szCs w:val="16"/>
              </w:rPr>
              <w:t>Otro inmovilizado material</w:t>
            </w:r>
          </w:p>
        </w:tc>
        <w:tc>
          <w:tcPr>
            <w:tcW w:w="841" w:type="pct"/>
            <w:tcBorders>
              <w:top w:val="nil"/>
              <w:left w:val="nil"/>
              <w:bottom w:val="nil"/>
              <w:right w:val="nil"/>
            </w:tcBorders>
            <w:shd w:val="clear" w:color="auto" w:fill="auto"/>
            <w:noWrap/>
            <w:vAlign w:val="center"/>
            <w:hideMark/>
          </w:tcPr>
          <w:p w14:paraId="34D91F9A"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273.994,91</w:t>
            </w:r>
          </w:p>
        </w:tc>
        <w:tc>
          <w:tcPr>
            <w:tcW w:w="782" w:type="pct"/>
            <w:tcBorders>
              <w:top w:val="nil"/>
              <w:left w:val="nil"/>
              <w:bottom w:val="nil"/>
              <w:right w:val="nil"/>
            </w:tcBorders>
            <w:shd w:val="clear" w:color="auto" w:fill="auto"/>
            <w:noWrap/>
            <w:vAlign w:val="center"/>
            <w:hideMark/>
          </w:tcPr>
          <w:p w14:paraId="089E1421"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11.326,00</w:t>
            </w:r>
          </w:p>
        </w:tc>
        <w:tc>
          <w:tcPr>
            <w:tcW w:w="730" w:type="pct"/>
            <w:tcBorders>
              <w:top w:val="nil"/>
              <w:left w:val="nil"/>
              <w:bottom w:val="nil"/>
              <w:right w:val="nil"/>
            </w:tcBorders>
            <w:shd w:val="clear" w:color="auto" w:fill="auto"/>
            <w:noWrap/>
            <w:vAlign w:val="center"/>
            <w:hideMark/>
          </w:tcPr>
          <w:p w14:paraId="3376EDA9"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748844A8"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285.320,91</w:t>
            </w:r>
          </w:p>
        </w:tc>
      </w:tr>
      <w:tr w:rsidR="00E56EDB" w:rsidRPr="00416F0F" w14:paraId="5459C6AD" w14:textId="77777777" w:rsidTr="00C10A4A">
        <w:trPr>
          <w:trHeight w:val="283"/>
        </w:trPr>
        <w:tc>
          <w:tcPr>
            <w:tcW w:w="1807" w:type="pct"/>
            <w:tcBorders>
              <w:top w:val="single" w:sz="4" w:space="0" w:color="auto"/>
              <w:left w:val="nil"/>
              <w:bottom w:val="single" w:sz="4" w:space="0" w:color="auto"/>
              <w:right w:val="nil"/>
            </w:tcBorders>
            <w:shd w:val="clear" w:color="auto" w:fill="F2F2F2" w:themeFill="background1" w:themeFillShade="F2"/>
            <w:noWrap/>
            <w:vAlign w:val="center"/>
            <w:hideMark/>
          </w:tcPr>
          <w:p w14:paraId="77AB4E5A" w14:textId="77777777" w:rsidR="00E56EDB" w:rsidRPr="00416F0F" w:rsidRDefault="00E56EDB" w:rsidP="00416F0F">
            <w:pPr>
              <w:rPr>
                <w:rFonts w:ascii="Arial" w:hAnsi="Arial" w:cs="Arial"/>
                <w:b/>
                <w:bCs/>
                <w:sz w:val="16"/>
                <w:szCs w:val="16"/>
              </w:rPr>
            </w:pPr>
            <w:r w:rsidRPr="00416F0F">
              <w:rPr>
                <w:rFonts w:ascii="Arial" w:hAnsi="Arial" w:cs="Arial"/>
                <w:b/>
                <w:bCs/>
                <w:sz w:val="16"/>
                <w:szCs w:val="16"/>
              </w:rPr>
              <w:t xml:space="preserve">Amortización </w:t>
            </w:r>
            <w:proofErr w:type="spellStart"/>
            <w:r w:rsidRPr="00416F0F">
              <w:rPr>
                <w:rFonts w:ascii="Arial" w:hAnsi="Arial" w:cs="Arial"/>
                <w:b/>
                <w:bCs/>
                <w:sz w:val="16"/>
                <w:szCs w:val="16"/>
              </w:rPr>
              <w:t>Inmov</w:t>
            </w:r>
            <w:proofErr w:type="spellEnd"/>
            <w:r w:rsidRPr="00416F0F">
              <w:rPr>
                <w:rFonts w:ascii="Arial" w:hAnsi="Arial" w:cs="Arial"/>
                <w:b/>
                <w:bCs/>
                <w:sz w:val="16"/>
                <w:szCs w:val="16"/>
              </w:rPr>
              <w:t>. Material</w:t>
            </w:r>
          </w:p>
        </w:tc>
        <w:tc>
          <w:tcPr>
            <w:tcW w:w="841" w:type="pct"/>
            <w:tcBorders>
              <w:top w:val="single" w:sz="4" w:space="0" w:color="auto"/>
              <w:left w:val="nil"/>
              <w:bottom w:val="single" w:sz="4" w:space="0" w:color="auto"/>
              <w:right w:val="nil"/>
            </w:tcBorders>
            <w:shd w:val="clear" w:color="auto" w:fill="F2F2F2" w:themeFill="background1" w:themeFillShade="F2"/>
            <w:noWrap/>
            <w:vAlign w:val="center"/>
            <w:hideMark/>
          </w:tcPr>
          <w:p w14:paraId="01E9C664"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(44.806.259,30)</w:t>
            </w:r>
          </w:p>
        </w:tc>
        <w:tc>
          <w:tcPr>
            <w:tcW w:w="782" w:type="pct"/>
            <w:tcBorders>
              <w:top w:val="single" w:sz="4" w:space="0" w:color="auto"/>
              <w:left w:val="nil"/>
              <w:bottom w:val="single" w:sz="4" w:space="0" w:color="auto"/>
              <w:right w:val="nil"/>
            </w:tcBorders>
            <w:shd w:val="clear" w:color="auto" w:fill="F2F2F2" w:themeFill="background1" w:themeFillShade="F2"/>
            <w:noWrap/>
            <w:vAlign w:val="center"/>
            <w:hideMark/>
          </w:tcPr>
          <w:p w14:paraId="006C88D4"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(6.030.678,95)</w:t>
            </w:r>
          </w:p>
        </w:tc>
        <w:tc>
          <w:tcPr>
            <w:tcW w:w="730" w:type="pct"/>
            <w:tcBorders>
              <w:top w:val="single" w:sz="4" w:space="0" w:color="auto"/>
              <w:left w:val="nil"/>
              <w:bottom w:val="single" w:sz="4" w:space="0" w:color="auto"/>
              <w:right w:val="nil"/>
            </w:tcBorders>
            <w:shd w:val="clear" w:color="auto" w:fill="F2F2F2" w:themeFill="background1" w:themeFillShade="F2"/>
            <w:noWrap/>
            <w:vAlign w:val="center"/>
            <w:hideMark/>
          </w:tcPr>
          <w:p w14:paraId="5EC9DDB8"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014BCF3B"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(50.836.938,25)</w:t>
            </w:r>
          </w:p>
        </w:tc>
      </w:tr>
      <w:tr w:rsidR="00E56EDB" w:rsidRPr="00416F0F" w14:paraId="3C1A414F" w14:textId="77777777" w:rsidTr="00E56EDB">
        <w:trPr>
          <w:trHeight w:val="238"/>
        </w:trPr>
        <w:tc>
          <w:tcPr>
            <w:tcW w:w="1807" w:type="pct"/>
            <w:tcBorders>
              <w:top w:val="nil"/>
              <w:left w:val="nil"/>
              <w:bottom w:val="nil"/>
              <w:right w:val="nil"/>
            </w:tcBorders>
            <w:shd w:val="clear" w:color="auto" w:fill="auto"/>
            <w:noWrap/>
            <w:vAlign w:val="center"/>
            <w:hideMark/>
          </w:tcPr>
          <w:p w14:paraId="1327B631" w14:textId="77777777" w:rsidR="00E56EDB" w:rsidRPr="00416F0F" w:rsidRDefault="00E56EDB" w:rsidP="00416F0F">
            <w:pPr>
              <w:rPr>
                <w:rFonts w:ascii="Arial" w:hAnsi="Arial" w:cs="Arial"/>
                <w:sz w:val="16"/>
                <w:szCs w:val="16"/>
              </w:rPr>
            </w:pPr>
            <w:r w:rsidRPr="00416F0F">
              <w:rPr>
                <w:rFonts w:ascii="Arial" w:hAnsi="Arial" w:cs="Arial"/>
                <w:sz w:val="16"/>
                <w:szCs w:val="16"/>
              </w:rPr>
              <w:t>Construcciones</w:t>
            </w:r>
          </w:p>
        </w:tc>
        <w:tc>
          <w:tcPr>
            <w:tcW w:w="841" w:type="pct"/>
            <w:tcBorders>
              <w:top w:val="nil"/>
              <w:left w:val="nil"/>
              <w:bottom w:val="nil"/>
              <w:right w:val="nil"/>
            </w:tcBorders>
            <w:shd w:val="clear" w:color="auto" w:fill="auto"/>
            <w:noWrap/>
            <w:vAlign w:val="center"/>
            <w:hideMark/>
          </w:tcPr>
          <w:p w14:paraId="75851E7C"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(5.712.697,13)</w:t>
            </w:r>
          </w:p>
        </w:tc>
        <w:tc>
          <w:tcPr>
            <w:tcW w:w="782" w:type="pct"/>
            <w:tcBorders>
              <w:top w:val="nil"/>
              <w:left w:val="nil"/>
              <w:bottom w:val="nil"/>
              <w:right w:val="nil"/>
            </w:tcBorders>
            <w:shd w:val="clear" w:color="auto" w:fill="auto"/>
            <w:noWrap/>
            <w:vAlign w:val="center"/>
            <w:hideMark/>
          </w:tcPr>
          <w:p w14:paraId="0EEF6D17"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(457.307,59)</w:t>
            </w:r>
          </w:p>
        </w:tc>
        <w:tc>
          <w:tcPr>
            <w:tcW w:w="730" w:type="pct"/>
            <w:tcBorders>
              <w:top w:val="nil"/>
              <w:left w:val="nil"/>
              <w:bottom w:val="nil"/>
              <w:right w:val="nil"/>
            </w:tcBorders>
            <w:shd w:val="clear" w:color="auto" w:fill="auto"/>
            <w:noWrap/>
            <w:vAlign w:val="center"/>
            <w:hideMark/>
          </w:tcPr>
          <w:p w14:paraId="1238D084"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28A42488"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(6.170.004,72)</w:t>
            </w:r>
          </w:p>
        </w:tc>
      </w:tr>
      <w:tr w:rsidR="00E56EDB" w:rsidRPr="00416F0F" w14:paraId="5D72388A" w14:textId="77777777" w:rsidTr="00E56EDB">
        <w:trPr>
          <w:trHeight w:val="238"/>
        </w:trPr>
        <w:tc>
          <w:tcPr>
            <w:tcW w:w="1807" w:type="pct"/>
            <w:tcBorders>
              <w:top w:val="nil"/>
              <w:left w:val="nil"/>
              <w:bottom w:val="nil"/>
              <w:right w:val="nil"/>
            </w:tcBorders>
            <w:shd w:val="clear" w:color="auto" w:fill="auto"/>
            <w:noWrap/>
            <w:vAlign w:val="center"/>
            <w:hideMark/>
          </w:tcPr>
          <w:p w14:paraId="56484D9D" w14:textId="77777777" w:rsidR="00E56EDB" w:rsidRPr="00416F0F" w:rsidRDefault="00E56EDB" w:rsidP="00416F0F">
            <w:pPr>
              <w:rPr>
                <w:rFonts w:ascii="Arial" w:hAnsi="Arial" w:cs="Arial"/>
                <w:sz w:val="16"/>
                <w:szCs w:val="16"/>
              </w:rPr>
            </w:pPr>
            <w:r w:rsidRPr="00416F0F">
              <w:rPr>
                <w:rFonts w:ascii="Arial" w:hAnsi="Arial" w:cs="Arial"/>
                <w:sz w:val="16"/>
                <w:szCs w:val="16"/>
              </w:rPr>
              <w:t>Instalaciones t</w:t>
            </w:r>
            <w:r>
              <w:rPr>
                <w:rFonts w:ascii="Arial" w:hAnsi="Arial" w:cs="Arial"/>
                <w:sz w:val="16"/>
                <w:szCs w:val="16"/>
              </w:rPr>
              <w:t>é</w:t>
            </w:r>
            <w:r w:rsidRPr="00416F0F">
              <w:rPr>
                <w:rFonts w:ascii="Arial" w:hAnsi="Arial" w:cs="Arial"/>
                <w:sz w:val="16"/>
                <w:szCs w:val="16"/>
              </w:rPr>
              <w:t>cnicas</w:t>
            </w:r>
          </w:p>
        </w:tc>
        <w:tc>
          <w:tcPr>
            <w:tcW w:w="841" w:type="pct"/>
            <w:tcBorders>
              <w:top w:val="nil"/>
              <w:left w:val="nil"/>
              <w:bottom w:val="nil"/>
              <w:right w:val="nil"/>
            </w:tcBorders>
            <w:shd w:val="clear" w:color="auto" w:fill="auto"/>
            <w:noWrap/>
            <w:vAlign w:val="center"/>
            <w:hideMark/>
          </w:tcPr>
          <w:p w14:paraId="2ED658AD"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(25.956.914,55)</w:t>
            </w:r>
          </w:p>
        </w:tc>
        <w:tc>
          <w:tcPr>
            <w:tcW w:w="782" w:type="pct"/>
            <w:tcBorders>
              <w:top w:val="nil"/>
              <w:left w:val="nil"/>
              <w:bottom w:val="nil"/>
              <w:right w:val="nil"/>
            </w:tcBorders>
            <w:shd w:val="clear" w:color="auto" w:fill="auto"/>
            <w:noWrap/>
            <w:vAlign w:val="center"/>
            <w:hideMark/>
          </w:tcPr>
          <w:p w14:paraId="7014BA1D"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(4.093.107,77)</w:t>
            </w:r>
          </w:p>
        </w:tc>
        <w:tc>
          <w:tcPr>
            <w:tcW w:w="730" w:type="pct"/>
            <w:tcBorders>
              <w:top w:val="nil"/>
              <w:left w:val="nil"/>
              <w:bottom w:val="nil"/>
              <w:right w:val="nil"/>
            </w:tcBorders>
            <w:shd w:val="clear" w:color="auto" w:fill="auto"/>
            <w:noWrap/>
            <w:vAlign w:val="center"/>
            <w:hideMark/>
          </w:tcPr>
          <w:p w14:paraId="6634DF7F"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156EF9CF"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(30.050.022,32)</w:t>
            </w:r>
          </w:p>
        </w:tc>
      </w:tr>
      <w:tr w:rsidR="00E56EDB" w:rsidRPr="00416F0F" w14:paraId="1D2BC0D8" w14:textId="77777777" w:rsidTr="00E56EDB">
        <w:trPr>
          <w:trHeight w:val="238"/>
        </w:trPr>
        <w:tc>
          <w:tcPr>
            <w:tcW w:w="1807" w:type="pct"/>
            <w:tcBorders>
              <w:top w:val="nil"/>
              <w:left w:val="nil"/>
              <w:bottom w:val="nil"/>
              <w:right w:val="nil"/>
            </w:tcBorders>
            <w:shd w:val="clear" w:color="auto" w:fill="auto"/>
            <w:noWrap/>
            <w:vAlign w:val="center"/>
            <w:hideMark/>
          </w:tcPr>
          <w:p w14:paraId="01EFE4C5" w14:textId="77777777" w:rsidR="00E56EDB" w:rsidRPr="00416F0F" w:rsidRDefault="00E56EDB" w:rsidP="00416F0F">
            <w:pPr>
              <w:rPr>
                <w:rFonts w:ascii="Arial" w:hAnsi="Arial" w:cs="Arial"/>
                <w:sz w:val="16"/>
                <w:szCs w:val="16"/>
              </w:rPr>
            </w:pPr>
            <w:r w:rsidRPr="00416F0F">
              <w:rPr>
                <w:rFonts w:ascii="Arial" w:hAnsi="Arial" w:cs="Arial"/>
                <w:sz w:val="16"/>
                <w:szCs w:val="16"/>
              </w:rPr>
              <w:t>Maquinaria</w:t>
            </w:r>
          </w:p>
        </w:tc>
        <w:tc>
          <w:tcPr>
            <w:tcW w:w="841" w:type="pct"/>
            <w:tcBorders>
              <w:top w:val="nil"/>
              <w:left w:val="nil"/>
              <w:bottom w:val="nil"/>
              <w:right w:val="nil"/>
            </w:tcBorders>
            <w:shd w:val="clear" w:color="auto" w:fill="auto"/>
            <w:noWrap/>
            <w:vAlign w:val="center"/>
            <w:hideMark/>
          </w:tcPr>
          <w:p w14:paraId="6B281CDA"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(2.764.847,76)</w:t>
            </w:r>
          </w:p>
        </w:tc>
        <w:tc>
          <w:tcPr>
            <w:tcW w:w="782" w:type="pct"/>
            <w:tcBorders>
              <w:top w:val="nil"/>
              <w:left w:val="nil"/>
              <w:bottom w:val="nil"/>
              <w:right w:val="nil"/>
            </w:tcBorders>
            <w:shd w:val="clear" w:color="auto" w:fill="auto"/>
            <w:noWrap/>
            <w:vAlign w:val="center"/>
            <w:hideMark/>
          </w:tcPr>
          <w:p w14:paraId="7CE7B561"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(222.459,65)</w:t>
            </w:r>
          </w:p>
        </w:tc>
        <w:tc>
          <w:tcPr>
            <w:tcW w:w="730" w:type="pct"/>
            <w:tcBorders>
              <w:top w:val="nil"/>
              <w:left w:val="nil"/>
              <w:bottom w:val="nil"/>
              <w:right w:val="nil"/>
            </w:tcBorders>
            <w:shd w:val="clear" w:color="auto" w:fill="auto"/>
            <w:noWrap/>
            <w:vAlign w:val="center"/>
            <w:hideMark/>
          </w:tcPr>
          <w:p w14:paraId="60264771"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378FA7F9"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(2.987.307,41)</w:t>
            </w:r>
          </w:p>
        </w:tc>
      </w:tr>
      <w:tr w:rsidR="00E56EDB" w:rsidRPr="00416F0F" w14:paraId="41C97251" w14:textId="77777777" w:rsidTr="00E56EDB">
        <w:trPr>
          <w:trHeight w:val="238"/>
        </w:trPr>
        <w:tc>
          <w:tcPr>
            <w:tcW w:w="1807" w:type="pct"/>
            <w:tcBorders>
              <w:top w:val="nil"/>
              <w:left w:val="nil"/>
              <w:bottom w:val="nil"/>
              <w:right w:val="nil"/>
            </w:tcBorders>
            <w:shd w:val="clear" w:color="auto" w:fill="auto"/>
            <w:noWrap/>
            <w:vAlign w:val="center"/>
            <w:hideMark/>
          </w:tcPr>
          <w:p w14:paraId="3291D997" w14:textId="77777777" w:rsidR="00E56EDB" w:rsidRPr="00416F0F" w:rsidRDefault="00E56EDB" w:rsidP="00416F0F">
            <w:pPr>
              <w:rPr>
                <w:rFonts w:ascii="Arial" w:hAnsi="Arial" w:cs="Arial"/>
                <w:sz w:val="16"/>
                <w:szCs w:val="16"/>
              </w:rPr>
            </w:pPr>
            <w:r w:rsidRPr="00416F0F">
              <w:rPr>
                <w:rFonts w:ascii="Arial" w:hAnsi="Arial" w:cs="Arial"/>
                <w:sz w:val="16"/>
                <w:szCs w:val="16"/>
              </w:rPr>
              <w:t>Utillaje</w:t>
            </w:r>
          </w:p>
        </w:tc>
        <w:tc>
          <w:tcPr>
            <w:tcW w:w="841" w:type="pct"/>
            <w:tcBorders>
              <w:top w:val="nil"/>
              <w:left w:val="nil"/>
              <w:bottom w:val="nil"/>
              <w:right w:val="nil"/>
            </w:tcBorders>
            <w:shd w:val="clear" w:color="auto" w:fill="auto"/>
            <w:noWrap/>
            <w:vAlign w:val="center"/>
            <w:hideMark/>
          </w:tcPr>
          <w:p w14:paraId="20553566"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(411.709,32)</w:t>
            </w:r>
          </w:p>
        </w:tc>
        <w:tc>
          <w:tcPr>
            <w:tcW w:w="782" w:type="pct"/>
            <w:tcBorders>
              <w:top w:val="nil"/>
              <w:left w:val="nil"/>
              <w:bottom w:val="nil"/>
              <w:right w:val="nil"/>
            </w:tcBorders>
            <w:shd w:val="clear" w:color="auto" w:fill="auto"/>
            <w:noWrap/>
            <w:vAlign w:val="center"/>
            <w:hideMark/>
          </w:tcPr>
          <w:p w14:paraId="7FEE3EBA"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(1.317,00)</w:t>
            </w:r>
          </w:p>
        </w:tc>
        <w:tc>
          <w:tcPr>
            <w:tcW w:w="730" w:type="pct"/>
            <w:tcBorders>
              <w:top w:val="nil"/>
              <w:left w:val="nil"/>
              <w:bottom w:val="nil"/>
              <w:right w:val="nil"/>
            </w:tcBorders>
            <w:shd w:val="clear" w:color="auto" w:fill="auto"/>
            <w:noWrap/>
            <w:vAlign w:val="center"/>
            <w:hideMark/>
          </w:tcPr>
          <w:p w14:paraId="71E95A02"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202EE30F"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(413.026,32)</w:t>
            </w:r>
          </w:p>
        </w:tc>
      </w:tr>
      <w:tr w:rsidR="00E56EDB" w:rsidRPr="00416F0F" w14:paraId="7BC401B0" w14:textId="77777777" w:rsidTr="00E56EDB">
        <w:trPr>
          <w:trHeight w:val="238"/>
        </w:trPr>
        <w:tc>
          <w:tcPr>
            <w:tcW w:w="1807" w:type="pct"/>
            <w:tcBorders>
              <w:top w:val="nil"/>
              <w:left w:val="nil"/>
              <w:bottom w:val="nil"/>
              <w:right w:val="nil"/>
            </w:tcBorders>
            <w:shd w:val="clear" w:color="auto" w:fill="auto"/>
            <w:noWrap/>
            <w:vAlign w:val="center"/>
            <w:hideMark/>
          </w:tcPr>
          <w:p w14:paraId="68336C48" w14:textId="77777777" w:rsidR="00E56EDB" w:rsidRPr="00416F0F" w:rsidRDefault="00E56EDB" w:rsidP="00416F0F">
            <w:pPr>
              <w:rPr>
                <w:rFonts w:ascii="Arial" w:hAnsi="Arial" w:cs="Arial"/>
                <w:sz w:val="16"/>
                <w:szCs w:val="16"/>
              </w:rPr>
            </w:pPr>
            <w:r w:rsidRPr="00416F0F">
              <w:rPr>
                <w:rFonts w:ascii="Arial" w:hAnsi="Arial" w:cs="Arial"/>
                <w:sz w:val="16"/>
                <w:szCs w:val="16"/>
              </w:rPr>
              <w:t>Otras instalaciones</w:t>
            </w:r>
          </w:p>
        </w:tc>
        <w:tc>
          <w:tcPr>
            <w:tcW w:w="841" w:type="pct"/>
            <w:tcBorders>
              <w:top w:val="nil"/>
              <w:left w:val="nil"/>
              <w:bottom w:val="nil"/>
              <w:right w:val="nil"/>
            </w:tcBorders>
            <w:shd w:val="clear" w:color="auto" w:fill="auto"/>
            <w:noWrap/>
            <w:vAlign w:val="center"/>
            <w:hideMark/>
          </w:tcPr>
          <w:p w14:paraId="17CE04B7"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(1.088.402,44)</w:t>
            </w:r>
          </w:p>
        </w:tc>
        <w:tc>
          <w:tcPr>
            <w:tcW w:w="782" w:type="pct"/>
            <w:tcBorders>
              <w:top w:val="nil"/>
              <w:left w:val="nil"/>
              <w:bottom w:val="nil"/>
              <w:right w:val="nil"/>
            </w:tcBorders>
            <w:shd w:val="clear" w:color="auto" w:fill="auto"/>
            <w:noWrap/>
            <w:vAlign w:val="center"/>
            <w:hideMark/>
          </w:tcPr>
          <w:p w14:paraId="55978BF0"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(65.740,06)</w:t>
            </w:r>
          </w:p>
        </w:tc>
        <w:tc>
          <w:tcPr>
            <w:tcW w:w="730" w:type="pct"/>
            <w:tcBorders>
              <w:top w:val="nil"/>
              <w:left w:val="nil"/>
              <w:bottom w:val="nil"/>
              <w:right w:val="nil"/>
            </w:tcBorders>
            <w:shd w:val="clear" w:color="auto" w:fill="auto"/>
            <w:noWrap/>
            <w:vAlign w:val="center"/>
            <w:hideMark/>
          </w:tcPr>
          <w:p w14:paraId="31E05D84"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077056F1"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(1.154.142,50)</w:t>
            </w:r>
          </w:p>
        </w:tc>
      </w:tr>
      <w:tr w:rsidR="00E56EDB" w:rsidRPr="00416F0F" w14:paraId="38F0685E" w14:textId="77777777" w:rsidTr="00E56EDB">
        <w:trPr>
          <w:trHeight w:val="238"/>
        </w:trPr>
        <w:tc>
          <w:tcPr>
            <w:tcW w:w="1807" w:type="pct"/>
            <w:tcBorders>
              <w:top w:val="nil"/>
              <w:left w:val="nil"/>
              <w:bottom w:val="nil"/>
              <w:right w:val="nil"/>
            </w:tcBorders>
            <w:shd w:val="clear" w:color="auto" w:fill="auto"/>
            <w:noWrap/>
            <w:vAlign w:val="center"/>
            <w:hideMark/>
          </w:tcPr>
          <w:p w14:paraId="2981A83D" w14:textId="77777777" w:rsidR="00E56EDB" w:rsidRPr="00416F0F" w:rsidRDefault="00E56EDB" w:rsidP="00416F0F">
            <w:pPr>
              <w:rPr>
                <w:rFonts w:ascii="Arial" w:hAnsi="Arial" w:cs="Arial"/>
                <w:sz w:val="16"/>
                <w:szCs w:val="16"/>
              </w:rPr>
            </w:pPr>
            <w:r w:rsidRPr="00416F0F">
              <w:rPr>
                <w:rFonts w:ascii="Arial" w:hAnsi="Arial" w:cs="Arial"/>
                <w:sz w:val="16"/>
                <w:szCs w:val="16"/>
              </w:rPr>
              <w:t>Mobiliario</w:t>
            </w:r>
          </w:p>
        </w:tc>
        <w:tc>
          <w:tcPr>
            <w:tcW w:w="841" w:type="pct"/>
            <w:tcBorders>
              <w:top w:val="nil"/>
              <w:left w:val="nil"/>
              <w:bottom w:val="nil"/>
              <w:right w:val="nil"/>
            </w:tcBorders>
            <w:shd w:val="clear" w:color="auto" w:fill="auto"/>
            <w:noWrap/>
            <w:vAlign w:val="center"/>
            <w:hideMark/>
          </w:tcPr>
          <w:p w14:paraId="6E1FE3D4"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(501.348,14)</w:t>
            </w:r>
          </w:p>
        </w:tc>
        <w:tc>
          <w:tcPr>
            <w:tcW w:w="782" w:type="pct"/>
            <w:tcBorders>
              <w:top w:val="nil"/>
              <w:left w:val="nil"/>
              <w:bottom w:val="nil"/>
              <w:right w:val="nil"/>
            </w:tcBorders>
            <w:shd w:val="clear" w:color="auto" w:fill="auto"/>
            <w:noWrap/>
            <w:vAlign w:val="center"/>
            <w:hideMark/>
          </w:tcPr>
          <w:p w14:paraId="58743AA5"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(50.621,58)</w:t>
            </w:r>
          </w:p>
        </w:tc>
        <w:tc>
          <w:tcPr>
            <w:tcW w:w="730" w:type="pct"/>
            <w:tcBorders>
              <w:top w:val="nil"/>
              <w:left w:val="nil"/>
              <w:bottom w:val="nil"/>
              <w:right w:val="nil"/>
            </w:tcBorders>
            <w:shd w:val="clear" w:color="auto" w:fill="auto"/>
            <w:noWrap/>
            <w:vAlign w:val="center"/>
            <w:hideMark/>
          </w:tcPr>
          <w:p w14:paraId="7DFAA4E1"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13943CE2"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(551.969,72)</w:t>
            </w:r>
          </w:p>
        </w:tc>
      </w:tr>
      <w:tr w:rsidR="00E56EDB" w:rsidRPr="00416F0F" w14:paraId="5430D224" w14:textId="77777777" w:rsidTr="00E56EDB">
        <w:trPr>
          <w:trHeight w:val="238"/>
        </w:trPr>
        <w:tc>
          <w:tcPr>
            <w:tcW w:w="1807" w:type="pct"/>
            <w:tcBorders>
              <w:top w:val="nil"/>
              <w:left w:val="nil"/>
              <w:bottom w:val="nil"/>
              <w:right w:val="nil"/>
            </w:tcBorders>
            <w:shd w:val="clear" w:color="auto" w:fill="auto"/>
            <w:noWrap/>
            <w:vAlign w:val="center"/>
            <w:hideMark/>
          </w:tcPr>
          <w:p w14:paraId="79E0B5D0" w14:textId="77777777" w:rsidR="00E56EDB" w:rsidRPr="00416F0F" w:rsidRDefault="00E56EDB" w:rsidP="00416F0F">
            <w:pPr>
              <w:rPr>
                <w:rFonts w:ascii="Arial" w:hAnsi="Arial" w:cs="Arial"/>
                <w:sz w:val="16"/>
                <w:szCs w:val="16"/>
              </w:rPr>
            </w:pPr>
            <w:r w:rsidRPr="00416F0F">
              <w:rPr>
                <w:rFonts w:ascii="Arial" w:hAnsi="Arial" w:cs="Arial"/>
                <w:sz w:val="16"/>
                <w:szCs w:val="16"/>
              </w:rPr>
              <w:t>Equipos procesos informaci</w:t>
            </w:r>
            <w:r>
              <w:rPr>
                <w:rFonts w:ascii="Arial" w:hAnsi="Arial" w:cs="Arial"/>
                <w:sz w:val="16"/>
                <w:szCs w:val="16"/>
              </w:rPr>
              <w:t>ó</w:t>
            </w:r>
            <w:r w:rsidRPr="00416F0F">
              <w:rPr>
                <w:rFonts w:ascii="Arial" w:hAnsi="Arial" w:cs="Arial"/>
                <w:sz w:val="16"/>
                <w:szCs w:val="16"/>
              </w:rPr>
              <w:t>n</w:t>
            </w:r>
          </w:p>
        </w:tc>
        <w:tc>
          <w:tcPr>
            <w:tcW w:w="841" w:type="pct"/>
            <w:tcBorders>
              <w:top w:val="nil"/>
              <w:left w:val="nil"/>
              <w:bottom w:val="nil"/>
              <w:right w:val="nil"/>
            </w:tcBorders>
            <w:shd w:val="clear" w:color="auto" w:fill="auto"/>
            <w:noWrap/>
            <w:vAlign w:val="center"/>
            <w:hideMark/>
          </w:tcPr>
          <w:p w14:paraId="3CABDA55"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(7.552.268,62)</w:t>
            </w:r>
          </w:p>
        </w:tc>
        <w:tc>
          <w:tcPr>
            <w:tcW w:w="782" w:type="pct"/>
            <w:tcBorders>
              <w:top w:val="nil"/>
              <w:left w:val="nil"/>
              <w:bottom w:val="nil"/>
              <w:right w:val="nil"/>
            </w:tcBorders>
            <w:shd w:val="clear" w:color="auto" w:fill="auto"/>
            <w:noWrap/>
            <w:vAlign w:val="center"/>
            <w:hideMark/>
          </w:tcPr>
          <w:p w14:paraId="27E3CCC4"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(1.123.241,71)</w:t>
            </w:r>
          </w:p>
        </w:tc>
        <w:tc>
          <w:tcPr>
            <w:tcW w:w="730" w:type="pct"/>
            <w:tcBorders>
              <w:top w:val="nil"/>
              <w:left w:val="nil"/>
              <w:bottom w:val="nil"/>
              <w:right w:val="nil"/>
            </w:tcBorders>
            <w:shd w:val="clear" w:color="auto" w:fill="auto"/>
            <w:noWrap/>
            <w:vAlign w:val="center"/>
            <w:hideMark/>
          </w:tcPr>
          <w:p w14:paraId="69334588"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6EFF5370"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(8.675.510,33)</w:t>
            </w:r>
          </w:p>
        </w:tc>
      </w:tr>
      <w:tr w:rsidR="00E56EDB" w:rsidRPr="00416F0F" w14:paraId="1F75484E" w14:textId="77777777" w:rsidTr="00E56EDB">
        <w:trPr>
          <w:trHeight w:val="238"/>
        </w:trPr>
        <w:tc>
          <w:tcPr>
            <w:tcW w:w="1807" w:type="pct"/>
            <w:tcBorders>
              <w:top w:val="nil"/>
              <w:left w:val="nil"/>
              <w:bottom w:val="nil"/>
              <w:right w:val="nil"/>
            </w:tcBorders>
            <w:shd w:val="clear" w:color="auto" w:fill="auto"/>
            <w:noWrap/>
            <w:vAlign w:val="center"/>
            <w:hideMark/>
          </w:tcPr>
          <w:p w14:paraId="6FFAA2FD" w14:textId="77777777" w:rsidR="00E56EDB" w:rsidRPr="00416F0F" w:rsidRDefault="00E56EDB" w:rsidP="00416F0F">
            <w:pPr>
              <w:rPr>
                <w:rFonts w:ascii="Arial" w:hAnsi="Arial" w:cs="Arial"/>
                <w:sz w:val="16"/>
                <w:szCs w:val="16"/>
              </w:rPr>
            </w:pPr>
            <w:r w:rsidRPr="00416F0F">
              <w:rPr>
                <w:rFonts w:ascii="Arial" w:hAnsi="Arial" w:cs="Arial"/>
                <w:sz w:val="16"/>
                <w:szCs w:val="16"/>
              </w:rPr>
              <w:t>Elementos de transporte</w:t>
            </w:r>
          </w:p>
        </w:tc>
        <w:tc>
          <w:tcPr>
            <w:tcW w:w="841" w:type="pct"/>
            <w:tcBorders>
              <w:top w:val="nil"/>
              <w:left w:val="nil"/>
              <w:bottom w:val="nil"/>
              <w:right w:val="nil"/>
            </w:tcBorders>
            <w:shd w:val="clear" w:color="auto" w:fill="auto"/>
            <w:noWrap/>
            <w:vAlign w:val="center"/>
            <w:hideMark/>
          </w:tcPr>
          <w:p w14:paraId="7D4BC409"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(558.820,39)</w:t>
            </w:r>
          </w:p>
        </w:tc>
        <w:tc>
          <w:tcPr>
            <w:tcW w:w="782" w:type="pct"/>
            <w:tcBorders>
              <w:top w:val="nil"/>
              <w:left w:val="nil"/>
              <w:bottom w:val="nil"/>
              <w:right w:val="nil"/>
            </w:tcBorders>
            <w:shd w:val="clear" w:color="auto" w:fill="auto"/>
            <w:noWrap/>
            <w:vAlign w:val="center"/>
            <w:hideMark/>
          </w:tcPr>
          <w:p w14:paraId="5EAC7E7C"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(12.949,62)</w:t>
            </w:r>
          </w:p>
        </w:tc>
        <w:tc>
          <w:tcPr>
            <w:tcW w:w="730" w:type="pct"/>
            <w:tcBorders>
              <w:top w:val="nil"/>
              <w:left w:val="nil"/>
              <w:bottom w:val="nil"/>
              <w:right w:val="nil"/>
            </w:tcBorders>
            <w:shd w:val="clear" w:color="auto" w:fill="auto"/>
            <w:noWrap/>
            <w:vAlign w:val="center"/>
            <w:hideMark/>
          </w:tcPr>
          <w:p w14:paraId="1A7D4692"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53091B9D"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(571.770,01)</w:t>
            </w:r>
          </w:p>
        </w:tc>
      </w:tr>
      <w:tr w:rsidR="00E56EDB" w:rsidRPr="00416F0F" w14:paraId="1443B7AE" w14:textId="77777777" w:rsidTr="00E56EDB">
        <w:trPr>
          <w:trHeight w:val="238"/>
        </w:trPr>
        <w:tc>
          <w:tcPr>
            <w:tcW w:w="1807" w:type="pct"/>
            <w:tcBorders>
              <w:top w:val="nil"/>
              <w:left w:val="nil"/>
              <w:bottom w:val="nil"/>
              <w:right w:val="nil"/>
            </w:tcBorders>
            <w:shd w:val="clear" w:color="auto" w:fill="auto"/>
            <w:noWrap/>
            <w:vAlign w:val="center"/>
            <w:hideMark/>
          </w:tcPr>
          <w:p w14:paraId="71638BE2" w14:textId="77777777" w:rsidR="00E56EDB" w:rsidRPr="00416F0F" w:rsidRDefault="00E56EDB" w:rsidP="00416F0F">
            <w:pPr>
              <w:rPr>
                <w:rFonts w:ascii="Arial" w:hAnsi="Arial" w:cs="Arial"/>
                <w:sz w:val="16"/>
                <w:szCs w:val="16"/>
              </w:rPr>
            </w:pPr>
            <w:r w:rsidRPr="00416F0F">
              <w:rPr>
                <w:rFonts w:ascii="Arial" w:hAnsi="Arial" w:cs="Arial"/>
                <w:sz w:val="16"/>
                <w:szCs w:val="16"/>
              </w:rPr>
              <w:t>Otro inmovilizado material</w:t>
            </w:r>
          </w:p>
        </w:tc>
        <w:tc>
          <w:tcPr>
            <w:tcW w:w="841" w:type="pct"/>
            <w:tcBorders>
              <w:top w:val="nil"/>
              <w:left w:val="nil"/>
              <w:bottom w:val="nil"/>
              <w:right w:val="nil"/>
            </w:tcBorders>
            <w:shd w:val="clear" w:color="auto" w:fill="auto"/>
            <w:noWrap/>
            <w:vAlign w:val="center"/>
            <w:hideMark/>
          </w:tcPr>
          <w:p w14:paraId="12FA5C1C"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(259.250,95)</w:t>
            </w:r>
          </w:p>
        </w:tc>
        <w:tc>
          <w:tcPr>
            <w:tcW w:w="782" w:type="pct"/>
            <w:tcBorders>
              <w:top w:val="nil"/>
              <w:left w:val="nil"/>
              <w:bottom w:val="nil"/>
              <w:right w:val="nil"/>
            </w:tcBorders>
            <w:shd w:val="clear" w:color="auto" w:fill="auto"/>
            <w:noWrap/>
            <w:vAlign w:val="center"/>
            <w:hideMark/>
          </w:tcPr>
          <w:p w14:paraId="29AC4D27"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(3.933,97)</w:t>
            </w:r>
          </w:p>
        </w:tc>
        <w:tc>
          <w:tcPr>
            <w:tcW w:w="730" w:type="pct"/>
            <w:tcBorders>
              <w:top w:val="nil"/>
              <w:left w:val="nil"/>
              <w:bottom w:val="nil"/>
              <w:right w:val="nil"/>
            </w:tcBorders>
            <w:shd w:val="clear" w:color="auto" w:fill="auto"/>
            <w:noWrap/>
            <w:vAlign w:val="center"/>
            <w:hideMark/>
          </w:tcPr>
          <w:p w14:paraId="5218A6BC" w14:textId="77777777" w:rsidR="00E56EDB" w:rsidRPr="00416F0F" w:rsidRDefault="00E56EDB" w:rsidP="00416F0F">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16C164C6" w14:textId="77777777" w:rsidR="00E56EDB" w:rsidRPr="00416F0F" w:rsidRDefault="00E56EDB" w:rsidP="00416F0F">
            <w:pPr>
              <w:jc w:val="right"/>
              <w:rPr>
                <w:rFonts w:ascii="Arial" w:hAnsi="Arial" w:cs="Arial"/>
                <w:sz w:val="16"/>
                <w:szCs w:val="16"/>
              </w:rPr>
            </w:pPr>
            <w:r w:rsidRPr="00416F0F">
              <w:rPr>
                <w:rFonts w:ascii="Arial" w:hAnsi="Arial" w:cs="Arial"/>
                <w:sz w:val="16"/>
                <w:szCs w:val="16"/>
              </w:rPr>
              <w:t>(263.184,92)</w:t>
            </w:r>
          </w:p>
        </w:tc>
      </w:tr>
      <w:tr w:rsidR="00E56EDB" w:rsidRPr="00416F0F" w14:paraId="24DAD635" w14:textId="77777777" w:rsidTr="00C10A4A">
        <w:trPr>
          <w:trHeight w:val="283"/>
        </w:trPr>
        <w:tc>
          <w:tcPr>
            <w:tcW w:w="1807" w:type="pct"/>
            <w:tcBorders>
              <w:top w:val="single" w:sz="4" w:space="0" w:color="auto"/>
              <w:left w:val="nil"/>
              <w:bottom w:val="single" w:sz="4" w:space="0" w:color="auto"/>
              <w:right w:val="nil"/>
            </w:tcBorders>
            <w:shd w:val="clear" w:color="auto" w:fill="F2F2F2" w:themeFill="background1" w:themeFillShade="F2"/>
            <w:noWrap/>
            <w:vAlign w:val="center"/>
            <w:hideMark/>
          </w:tcPr>
          <w:p w14:paraId="04EA4716" w14:textId="77777777" w:rsidR="00E56EDB" w:rsidRPr="00416F0F" w:rsidRDefault="00E56EDB" w:rsidP="00416F0F">
            <w:pPr>
              <w:rPr>
                <w:rFonts w:ascii="Arial" w:hAnsi="Arial" w:cs="Arial"/>
                <w:b/>
                <w:bCs/>
                <w:sz w:val="16"/>
                <w:szCs w:val="16"/>
              </w:rPr>
            </w:pPr>
            <w:r w:rsidRPr="00416F0F">
              <w:rPr>
                <w:rFonts w:ascii="Arial" w:hAnsi="Arial" w:cs="Arial"/>
                <w:b/>
                <w:bCs/>
                <w:sz w:val="16"/>
                <w:szCs w:val="16"/>
              </w:rPr>
              <w:t>Inmovilizado Material</w:t>
            </w:r>
          </w:p>
        </w:tc>
        <w:tc>
          <w:tcPr>
            <w:tcW w:w="841" w:type="pct"/>
            <w:tcBorders>
              <w:top w:val="single" w:sz="4" w:space="0" w:color="auto"/>
              <w:left w:val="nil"/>
              <w:bottom w:val="single" w:sz="4" w:space="0" w:color="auto"/>
              <w:right w:val="nil"/>
            </w:tcBorders>
            <w:shd w:val="clear" w:color="auto" w:fill="F2F2F2" w:themeFill="background1" w:themeFillShade="F2"/>
            <w:noWrap/>
            <w:vAlign w:val="center"/>
            <w:hideMark/>
          </w:tcPr>
          <w:p w14:paraId="2AB5C54D"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99.717.533,36</w:t>
            </w:r>
          </w:p>
        </w:tc>
        <w:tc>
          <w:tcPr>
            <w:tcW w:w="782" w:type="pct"/>
            <w:tcBorders>
              <w:top w:val="single" w:sz="4" w:space="0" w:color="auto"/>
              <w:left w:val="nil"/>
              <w:bottom w:val="single" w:sz="4" w:space="0" w:color="auto"/>
              <w:right w:val="nil"/>
            </w:tcBorders>
            <w:shd w:val="clear" w:color="auto" w:fill="F2F2F2" w:themeFill="background1" w:themeFillShade="F2"/>
            <w:noWrap/>
            <w:vAlign w:val="center"/>
            <w:hideMark/>
          </w:tcPr>
          <w:p w14:paraId="1A5ED831"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 </w:t>
            </w:r>
          </w:p>
        </w:tc>
        <w:tc>
          <w:tcPr>
            <w:tcW w:w="730" w:type="pct"/>
            <w:tcBorders>
              <w:top w:val="single" w:sz="4" w:space="0" w:color="auto"/>
              <w:left w:val="nil"/>
              <w:bottom w:val="single" w:sz="4" w:space="0" w:color="auto"/>
              <w:right w:val="nil"/>
            </w:tcBorders>
            <w:shd w:val="clear" w:color="auto" w:fill="F2F2F2" w:themeFill="background1" w:themeFillShade="F2"/>
            <w:noWrap/>
            <w:vAlign w:val="center"/>
            <w:hideMark/>
          </w:tcPr>
          <w:p w14:paraId="439892A3"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 </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4F3E51F4" w14:textId="77777777" w:rsidR="00E56EDB" w:rsidRPr="00416F0F" w:rsidRDefault="00E56EDB" w:rsidP="00416F0F">
            <w:pPr>
              <w:jc w:val="right"/>
              <w:rPr>
                <w:rFonts w:ascii="Arial" w:hAnsi="Arial" w:cs="Arial"/>
                <w:b/>
                <w:bCs/>
                <w:sz w:val="16"/>
                <w:szCs w:val="16"/>
              </w:rPr>
            </w:pPr>
            <w:r w:rsidRPr="00416F0F">
              <w:rPr>
                <w:rFonts w:ascii="Arial" w:hAnsi="Arial" w:cs="Arial"/>
                <w:b/>
                <w:bCs/>
                <w:sz w:val="16"/>
                <w:szCs w:val="16"/>
              </w:rPr>
              <w:t>94.913.627,68</w:t>
            </w:r>
          </w:p>
        </w:tc>
      </w:tr>
    </w:tbl>
    <w:p w14:paraId="7A587D8D" w14:textId="77777777" w:rsidR="00074CFD" w:rsidRDefault="00074CFD" w:rsidP="00074CFD">
      <w:pPr>
        <w:spacing w:before="120" w:after="120" w:line="260" w:lineRule="exact"/>
        <w:jc w:val="both"/>
        <w:rPr>
          <w:rFonts w:ascii="Calibri" w:hAnsi="Calibri"/>
          <w:color w:val="000000"/>
          <w:sz w:val="18"/>
          <w:szCs w:val="18"/>
          <w:highlight w:val="yellow"/>
        </w:rPr>
      </w:pPr>
    </w:p>
    <w:tbl>
      <w:tblPr>
        <w:tblW w:w="5000" w:type="pct"/>
        <w:tblCellMar>
          <w:left w:w="70" w:type="dxa"/>
          <w:right w:w="70" w:type="dxa"/>
        </w:tblCellMar>
        <w:tblLook w:val="04A0" w:firstRow="1" w:lastRow="0" w:firstColumn="1" w:lastColumn="0" w:noHBand="0" w:noVBand="1"/>
      </w:tblPr>
      <w:tblGrid>
        <w:gridCol w:w="3240"/>
        <w:gridCol w:w="1500"/>
        <w:gridCol w:w="1394"/>
        <w:gridCol w:w="1293"/>
        <w:gridCol w:w="1500"/>
      </w:tblGrid>
      <w:tr w:rsidR="00074CFD" w:rsidRPr="00074CFD" w14:paraId="5CD853CD" w14:textId="77777777" w:rsidTr="007F70B0">
        <w:trPr>
          <w:trHeight w:val="283"/>
        </w:trPr>
        <w:tc>
          <w:tcPr>
            <w:tcW w:w="1815" w:type="pct"/>
            <w:tcBorders>
              <w:top w:val="nil"/>
              <w:left w:val="nil"/>
              <w:bottom w:val="nil"/>
              <w:right w:val="nil"/>
            </w:tcBorders>
            <w:shd w:val="clear" w:color="auto" w:fill="D9D9D9" w:themeFill="background1" w:themeFillShade="D9"/>
            <w:vAlign w:val="center"/>
            <w:hideMark/>
          </w:tcPr>
          <w:p w14:paraId="2FD5834F" w14:textId="77777777" w:rsidR="00074CFD" w:rsidRPr="00074CFD" w:rsidRDefault="00074CFD" w:rsidP="00E56EDB">
            <w:pPr>
              <w:keepNext/>
              <w:keepLines/>
              <w:jc w:val="center"/>
              <w:rPr>
                <w:rFonts w:ascii="Arial" w:hAnsi="Arial" w:cs="Arial"/>
                <w:b/>
                <w:bCs/>
                <w:sz w:val="16"/>
                <w:szCs w:val="16"/>
              </w:rPr>
            </w:pPr>
            <w:r w:rsidRPr="00074CFD">
              <w:rPr>
                <w:rFonts w:ascii="Arial" w:hAnsi="Arial" w:cs="Arial"/>
                <w:b/>
                <w:bCs/>
                <w:sz w:val="16"/>
                <w:szCs w:val="16"/>
              </w:rPr>
              <w:t> </w:t>
            </w:r>
          </w:p>
        </w:tc>
        <w:tc>
          <w:tcPr>
            <w:tcW w:w="840" w:type="pct"/>
            <w:tcBorders>
              <w:top w:val="nil"/>
              <w:left w:val="nil"/>
              <w:bottom w:val="nil"/>
              <w:right w:val="nil"/>
            </w:tcBorders>
            <w:shd w:val="clear" w:color="auto" w:fill="D9D9D9" w:themeFill="background1" w:themeFillShade="D9"/>
            <w:vAlign w:val="center"/>
            <w:hideMark/>
          </w:tcPr>
          <w:p w14:paraId="2D1B358F" w14:textId="77777777" w:rsidR="00074CFD" w:rsidRPr="00074CFD" w:rsidRDefault="00074CFD" w:rsidP="00E56EDB">
            <w:pPr>
              <w:keepNext/>
              <w:keepLines/>
              <w:jc w:val="center"/>
              <w:rPr>
                <w:rFonts w:ascii="Arial" w:hAnsi="Arial" w:cs="Arial"/>
                <w:b/>
                <w:bCs/>
                <w:sz w:val="16"/>
                <w:szCs w:val="16"/>
              </w:rPr>
            </w:pPr>
            <w:r w:rsidRPr="00074CFD">
              <w:rPr>
                <w:rFonts w:ascii="Arial" w:hAnsi="Arial" w:cs="Arial"/>
                <w:b/>
                <w:bCs/>
                <w:sz w:val="16"/>
                <w:szCs w:val="16"/>
              </w:rPr>
              <w:t>01/01/2019</w:t>
            </w:r>
          </w:p>
        </w:tc>
        <w:tc>
          <w:tcPr>
            <w:tcW w:w="781" w:type="pct"/>
            <w:tcBorders>
              <w:top w:val="nil"/>
              <w:left w:val="nil"/>
              <w:bottom w:val="nil"/>
              <w:right w:val="nil"/>
            </w:tcBorders>
            <w:shd w:val="clear" w:color="auto" w:fill="D9D9D9" w:themeFill="background1" w:themeFillShade="D9"/>
            <w:vAlign w:val="center"/>
            <w:hideMark/>
          </w:tcPr>
          <w:p w14:paraId="07E269D9" w14:textId="77777777" w:rsidR="00074CFD" w:rsidRPr="00074CFD" w:rsidRDefault="00074CFD" w:rsidP="00E56EDB">
            <w:pPr>
              <w:keepNext/>
              <w:keepLines/>
              <w:jc w:val="center"/>
              <w:rPr>
                <w:rFonts w:ascii="Arial" w:hAnsi="Arial" w:cs="Arial"/>
                <w:b/>
                <w:bCs/>
                <w:sz w:val="16"/>
                <w:szCs w:val="16"/>
              </w:rPr>
            </w:pPr>
            <w:r w:rsidRPr="00074CFD">
              <w:rPr>
                <w:rFonts w:ascii="Arial" w:hAnsi="Arial" w:cs="Arial"/>
                <w:b/>
                <w:bCs/>
                <w:sz w:val="16"/>
                <w:szCs w:val="16"/>
              </w:rPr>
              <w:t xml:space="preserve">Adiciones </w:t>
            </w:r>
          </w:p>
        </w:tc>
        <w:tc>
          <w:tcPr>
            <w:tcW w:w="724" w:type="pct"/>
            <w:tcBorders>
              <w:top w:val="nil"/>
              <w:left w:val="nil"/>
              <w:bottom w:val="nil"/>
              <w:right w:val="nil"/>
            </w:tcBorders>
            <w:shd w:val="clear" w:color="auto" w:fill="D9D9D9" w:themeFill="background1" w:themeFillShade="D9"/>
            <w:vAlign w:val="center"/>
            <w:hideMark/>
          </w:tcPr>
          <w:p w14:paraId="14035478" w14:textId="77777777" w:rsidR="00074CFD" w:rsidRPr="00074CFD" w:rsidRDefault="00074CFD" w:rsidP="00E56EDB">
            <w:pPr>
              <w:keepNext/>
              <w:keepLines/>
              <w:jc w:val="center"/>
              <w:rPr>
                <w:rFonts w:ascii="Arial" w:hAnsi="Arial" w:cs="Arial"/>
                <w:b/>
                <w:bCs/>
                <w:sz w:val="16"/>
                <w:szCs w:val="16"/>
              </w:rPr>
            </w:pPr>
            <w:r w:rsidRPr="00074CFD">
              <w:rPr>
                <w:rFonts w:ascii="Arial" w:hAnsi="Arial" w:cs="Arial"/>
                <w:b/>
                <w:bCs/>
                <w:sz w:val="16"/>
                <w:szCs w:val="16"/>
              </w:rPr>
              <w:t>Traspasos</w:t>
            </w:r>
          </w:p>
        </w:tc>
        <w:tc>
          <w:tcPr>
            <w:tcW w:w="840" w:type="pct"/>
            <w:tcBorders>
              <w:top w:val="nil"/>
              <w:left w:val="nil"/>
              <w:bottom w:val="nil"/>
              <w:right w:val="nil"/>
            </w:tcBorders>
            <w:shd w:val="clear" w:color="auto" w:fill="D9D9D9" w:themeFill="background1" w:themeFillShade="D9"/>
            <w:vAlign w:val="center"/>
            <w:hideMark/>
          </w:tcPr>
          <w:p w14:paraId="5ECC40A1" w14:textId="77777777" w:rsidR="00074CFD" w:rsidRPr="00074CFD" w:rsidRDefault="00074CFD" w:rsidP="00E56EDB">
            <w:pPr>
              <w:keepNext/>
              <w:keepLines/>
              <w:jc w:val="center"/>
              <w:rPr>
                <w:rFonts w:ascii="Arial" w:hAnsi="Arial" w:cs="Arial"/>
                <w:b/>
                <w:bCs/>
                <w:sz w:val="16"/>
                <w:szCs w:val="16"/>
              </w:rPr>
            </w:pPr>
            <w:r w:rsidRPr="00074CFD">
              <w:rPr>
                <w:rFonts w:ascii="Arial" w:hAnsi="Arial" w:cs="Arial"/>
                <w:b/>
                <w:bCs/>
                <w:sz w:val="16"/>
                <w:szCs w:val="16"/>
              </w:rPr>
              <w:t>31/12/2019</w:t>
            </w:r>
          </w:p>
        </w:tc>
      </w:tr>
      <w:tr w:rsidR="00074CFD" w:rsidRPr="00074CFD" w14:paraId="131DC8EE" w14:textId="77777777" w:rsidTr="00C10A4A">
        <w:trPr>
          <w:trHeight w:val="283"/>
        </w:trPr>
        <w:tc>
          <w:tcPr>
            <w:tcW w:w="1815" w:type="pct"/>
            <w:tcBorders>
              <w:top w:val="single" w:sz="4" w:space="0" w:color="auto"/>
              <w:left w:val="nil"/>
              <w:bottom w:val="single" w:sz="4" w:space="0" w:color="auto"/>
              <w:right w:val="nil"/>
            </w:tcBorders>
            <w:shd w:val="clear" w:color="auto" w:fill="F2F2F2" w:themeFill="background1" w:themeFillShade="F2"/>
            <w:noWrap/>
            <w:vAlign w:val="center"/>
            <w:hideMark/>
          </w:tcPr>
          <w:p w14:paraId="7213CE37" w14:textId="77777777" w:rsidR="00074CFD" w:rsidRPr="00074CFD" w:rsidRDefault="00074CFD" w:rsidP="00E56EDB">
            <w:pPr>
              <w:keepNext/>
              <w:keepLines/>
              <w:rPr>
                <w:rFonts w:ascii="Arial" w:hAnsi="Arial" w:cs="Arial"/>
                <w:b/>
                <w:bCs/>
                <w:sz w:val="16"/>
                <w:szCs w:val="16"/>
              </w:rPr>
            </w:pPr>
            <w:r w:rsidRPr="00074CFD">
              <w:rPr>
                <w:rFonts w:ascii="Arial" w:hAnsi="Arial" w:cs="Arial"/>
                <w:b/>
                <w:bCs/>
                <w:sz w:val="16"/>
                <w:szCs w:val="16"/>
              </w:rPr>
              <w:t>Coste Inmovilizado material</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7CDAFFA6"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137.571.040,14</w:t>
            </w:r>
          </w:p>
        </w:tc>
        <w:tc>
          <w:tcPr>
            <w:tcW w:w="781" w:type="pct"/>
            <w:tcBorders>
              <w:top w:val="single" w:sz="4" w:space="0" w:color="auto"/>
              <w:left w:val="nil"/>
              <w:bottom w:val="single" w:sz="4" w:space="0" w:color="auto"/>
              <w:right w:val="nil"/>
            </w:tcBorders>
            <w:shd w:val="clear" w:color="auto" w:fill="F2F2F2" w:themeFill="background1" w:themeFillShade="F2"/>
            <w:noWrap/>
            <w:vAlign w:val="center"/>
            <w:hideMark/>
          </w:tcPr>
          <w:p w14:paraId="788E8441"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1.414.640,10</w:t>
            </w:r>
          </w:p>
        </w:tc>
        <w:tc>
          <w:tcPr>
            <w:tcW w:w="724" w:type="pct"/>
            <w:tcBorders>
              <w:top w:val="single" w:sz="4" w:space="0" w:color="auto"/>
              <w:left w:val="nil"/>
              <w:bottom w:val="single" w:sz="4" w:space="0" w:color="auto"/>
              <w:right w:val="nil"/>
            </w:tcBorders>
            <w:shd w:val="clear" w:color="auto" w:fill="F2F2F2" w:themeFill="background1" w:themeFillShade="F2"/>
            <w:noWrap/>
            <w:vAlign w:val="center"/>
            <w:hideMark/>
          </w:tcPr>
          <w:p w14:paraId="0E74A2AF"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5.538.112,42</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2B91CACC"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144.523.792,66</w:t>
            </w:r>
          </w:p>
        </w:tc>
      </w:tr>
      <w:tr w:rsidR="00074CFD" w:rsidRPr="00074CFD" w14:paraId="347AEB1C" w14:textId="77777777" w:rsidTr="00074CFD">
        <w:trPr>
          <w:trHeight w:val="225"/>
        </w:trPr>
        <w:tc>
          <w:tcPr>
            <w:tcW w:w="1815" w:type="pct"/>
            <w:tcBorders>
              <w:top w:val="nil"/>
              <w:left w:val="nil"/>
              <w:bottom w:val="nil"/>
              <w:right w:val="nil"/>
            </w:tcBorders>
            <w:shd w:val="clear" w:color="auto" w:fill="auto"/>
            <w:noWrap/>
            <w:vAlign w:val="center"/>
            <w:hideMark/>
          </w:tcPr>
          <w:p w14:paraId="78B21D9C"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Terrenos y bienes naturales</w:t>
            </w:r>
          </w:p>
        </w:tc>
        <w:tc>
          <w:tcPr>
            <w:tcW w:w="840" w:type="pct"/>
            <w:tcBorders>
              <w:top w:val="nil"/>
              <w:left w:val="nil"/>
              <w:bottom w:val="nil"/>
              <w:right w:val="nil"/>
            </w:tcBorders>
            <w:shd w:val="clear" w:color="auto" w:fill="auto"/>
            <w:noWrap/>
            <w:vAlign w:val="center"/>
            <w:hideMark/>
          </w:tcPr>
          <w:p w14:paraId="6426F0FE"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1.615.664,28</w:t>
            </w:r>
          </w:p>
        </w:tc>
        <w:tc>
          <w:tcPr>
            <w:tcW w:w="781" w:type="pct"/>
            <w:tcBorders>
              <w:top w:val="nil"/>
              <w:left w:val="nil"/>
              <w:bottom w:val="nil"/>
              <w:right w:val="nil"/>
            </w:tcBorders>
            <w:shd w:val="clear" w:color="auto" w:fill="auto"/>
            <w:noWrap/>
            <w:vAlign w:val="center"/>
            <w:hideMark/>
          </w:tcPr>
          <w:p w14:paraId="44F81BE9"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724" w:type="pct"/>
            <w:tcBorders>
              <w:top w:val="nil"/>
              <w:left w:val="nil"/>
              <w:bottom w:val="nil"/>
              <w:right w:val="nil"/>
            </w:tcBorders>
            <w:shd w:val="clear" w:color="auto" w:fill="auto"/>
            <w:noWrap/>
            <w:vAlign w:val="center"/>
            <w:hideMark/>
          </w:tcPr>
          <w:p w14:paraId="7D53991A"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0B256406"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1.615.664,28</w:t>
            </w:r>
          </w:p>
        </w:tc>
      </w:tr>
      <w:tr w:rsidR="00074CFD" w:rsidRPr="00074CFD" w14:paraId="2C733867" w14:textId="77777777" w:rsidTr="00074CFD">
        <w:trPr>
          <w:trHeight w:val="225"/>
        </w:trPr>
        <w:tc>
          <w:tcPr>
            <w:tcW w:w="1815" w:type="pct"/>
            <w:tcBorders>
              <w:top w:val="nil"/>
              <w:left w:val="nil"/>
              <w:bottom w:val="nil"/>
              <w:right w:val="nil"/>
            </w:tcBorders>
            <w:shd w:val="clear" w:color="auto" w:fill="auto"/>
            <w:noWrap/>
            <w:vAlign w:val="center"/>
            <w:hideMark/>
          </w:tcPr>
          <w:p w14:paraId="6A9A5C19"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Construcciones</w:t>
            </w:r>
          </w:p>
        </w:tc>
        <w:tc>
          <w:tcPr>
            <w:tcW w:w="840" w:type="pct"/>
            <w:tcBorders>
              <w:top w:val="nil"/>
              <w:left w:val="nil"/>
              <w:bottom w:val="nil"/>
              <w:right w:val="nil"/>
            </w:tcBorders>
            <w:shd w:val="clear" w:color="auto" w:fill="auto"/>
            <w:noWrap/>
            <w:vAlign w:val="center"/>
            <w:hideMark/>
          </w:tcPr>
          <w:p w14:paraId="3ECC1D7F"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35.556.438,72</w:t>
            </w:r>
          </w:p>
        </w:tc>
        <w:tc>
          <w:tcPr>
            <w:tcW w:w="781" w:type="pct"/>
            <w:tcBorders>
              <w:top w:val="nil"/>
              <w:left w:val="nil"/>
              <w:bottom w:val="nil"/>
              <w:right w:val="nil"/>
            </w:tcBorders>
            <w:shd w:val="clear" w:color="auto" w:fill="auto"/>
            <w:noWrap/>
            <w:vAlign w:val="center"/>
            <w:hideMark/>
          </w:tcPr>
          <w:p w14:paraId="379478FD"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724" w:type="pct"/>
            <w:tcBorders>
              <w:top w:val="nil"/>
              <w:left w:val="nil"/>
              <w:bottom w:val="nil"/>
              <w:right w:val="nil"/>
            </w:tcBorders>
            <w:shd w:val="clear" w:color="auto" w:fill="auto"/>
            <w:noWrap/>
            <w:vAlign w:val="center"/>
            <w:hideMark/>
          </w:tcPr>
          <w:p w14:paraId="55F2524F"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4C4C76B7"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35.556.438,72</w:t>
            </w:r>
          </w:p>
        </w:tc>
      </w:tr>
      <w:tr w:rsidR="00074CFD" w:rsidRPr="00074CFD" w14:paraId="20E75DA6" w14:textId="77777777" w:rsidTr="00074CFD">
        <w:trPr>
          <w:trHeight w:val="225"/>
        </w:trPr>
        <w:tc>
          <w:tcPr>
            <w:tcW w:w="1815" w:type="pct"/>
            <w:tcBorders>
              <w:top w:val="nil"/>
              <w:left w:val="nil"/>
              <w:bottom w:val="nil"/>
              <w:right w:val="nil"/>
            </w:tcBorders>
            <w:shd w:val="clear" w:color="auto" w:fill="auto"/>
            <w:noWrap/>
            <w:vAlign w:val="center"/>
            <w:hideMark/>
          </w:tcPr>
          <w:p w14:paraId="5B478CCD"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 xml:space="preserve">Instalaciones </w:t>
            </w:r>
            <w:proofErr w:type="spellStart"/>
            <w:r w:rsidRPr="00074CFD">
              <w:rPr>
                <w:rFonts w:ascii="Arial" w:hAnsi="Arial" w:cs="Arial"/>
                <w:sz w:val="16"/>
                <w:szCs w:val="16"/>
              </w:rPr>
              <w:t>tecnicas</w:t>
            </w:r>
            <w:proofErr w:type="spellEnd"/>
          </w:p>
        </w:tc>
        <w:tc>
          <w:tcPr>
            <w:tcW w:w="840" w:type="pct"/>
            <w:tcBorders>
              <w:top w:val="nil"/>
              <w:left w:val="nil"/>
              <w:bottom w:val="nil"/>
              <w:right w:val="nil"/>
            </w:tcBorders>
            <w:shd w:val="clear" w:color="auto" w:fill="auto"/>
            <w:noWrap/>
            <w:vAlign w:val="center"/>
            <w:hideMark/>
          </w:tcPr>
          <w:p w14:paraId="62F175F4"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84.208.941,11</w:t>
            </w:r>
          </w:p>
        </w:tc>
        <w:tc>
          <w:tcPr>
            <w:tcW w:w="781" w:type="pct"/>
            <w:tcBorders>
              <w:top w:val="nil"/>
              <w:left w:val="nil"/>
              <w:bottom w:val="nil"/>
              <w:right w:val="nil"/>
            </w:tcBorders>
            <w:shd w:val="clear" w:color="auto" w:fill="auto"/>
            <w:noWrap/>
            <w:vAlign w:val="center"/>
            <w:hideMark/>
          </w:tcPr>
          <w:p w14:paraId="6446F78B"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1.269.467,06</w:t>
            </w:r>
          </w:p>
        </w:tc>
        <w:tc>
          <w:tcPr>
            <w:tcW w:w="724" w:type="pct"/>
            <w:tcBorders>
              <w:top w:val="nil"/>
              <w:left w:val="nil"/>
              <w:bottom w:val="nil"/>
              <w:right w:val="nil"/>
            </w:tcBorders>
            <w:shd w:val="clear" w:color="auto" w:fill="auto"/>
            <w:noWrap/>
            <w:vAlign w:val="center"/>
            <w:hideMark/>
          </w:tcPr>
          <w:p w14:paraId="11936A8A"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5.538.112,42</w:t>
            </w:r>
          </w:p>
        </w:tc>
        <w:tc>
          <w:tcPr>
            <w:tcW w:w="840" w:type="pct"/>
            <w:tcBorders>
              <w:top w:val="nil"/>
              <w:left w:val="nil"/>
              <w:bottom w:val="nil"/>
              <w:right w:val="nil"/>
            </w:tcBorders>
            <w:shd w:val="clear" w:color="auto" w:fill="auto"/>
            <w:noWrap/>
            <w:vAlign w:val="center"/>
            <w:hideMark/>
          </w:tcPr>
          <w:p w14:paraId="5F6AD7D8"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91.016.520,59</w:t>
            </w:r>
          </w:p>
        </w:tc>
      </w:tr>
      <w:tr w:rsidR="00074CFD" w:rsidRPr="00074CFD" w14:paraId="6B54F046" w14:textId="77777777" w:rsidTr="00074CFD">
        <w:trPr>
          <w:trHeight w:val="225"/>
        </w:trPr>
        <w:tc>
          <w:tcPr>
            <w:tcW w:w="1815" w:type="pct"/>
            <w:tcBorders>
              <w:top w:val="nil"/>
              <w:left w:val="nil"/>
              <w:bottom w:val="nil"/>
              <w:right w:val="nil"/>
            </w:tcBorders>
            <w:shd w:val="clear" w:color="auto" w:fill="auto"/>
            <w:noWrap/>
            <w:vAlign w:val="center"/>
            <w:hideMark/>
          </w:tcPr>
          <w:p w14:paraId="67007D86"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Maquinaria</w:t>
            </w:r>
          </w:p>
        </w:tc>
        <w:tc>
          <w:tcPr>
            <w:tcW w:w="840" w:type="pct"/>
            <w:tcBorders>
              <w:top w:val="nil"/>
              <w:left w:val="nil"/>
              <w:bottom w:val="nil"/>
              <w:right w:val="nil"/>
            </w:tcBorders>
            <w:shd w:val="clear" w:color="auto" w:fill="auto"/>
            <w:noWrap/>
            <w:vAlign w:val="center"/>
            <w:hideMark/>
          </w:tcPr>
          <w:p w14:paraId="18DC5DD1"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3.149.858,21</w:t>
            </w:r>
          </w:p>
        </w:tc>
        <w:tc>
          <w:tcPr>
            <w:tcW w:w="781" w:type="pct"/>
            <w:tcBorders>
              <w:top w:val="nil"/>
              <w:left w:val="nil"/>
              <w:bottom w:val="nil"/>
              <w:right w:val="nil"/>
            </w:tcBorders>
            <w:shd w:val="clear" w:color="auto" w:fill="auto"/>
            <w:noWrap/>
            <w:vAlign w:val="center"/>
            <w:hideMark/>
          </w:tcPr>
          <w:p w14:paraId="5907D020"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4.435,74</w:t>
            </w:r>
          </w:p>
        </w:tc>
        <w:tc>
          <w:tcPr>
            <w:tcW w:w="724" w:type="pct"/>
            <w:tcBorders>
              <w:top w:val="nil"/>
              <w:left w:val="nil"/>
              <w:bottom w:val="nil"/>
              <w:right w:val="nil"/>
            </w:tcBorders>
            <w:shd w:val="clear" w:color="auto" w:fill="auto"/>
            <w:noWrap/>
            <w:vAlign w:val="center"/>
            <w:hideMark/>
          </w:tcPr>
          <w:p w14:paraId="1BC8341E"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6A842A3A"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3.154.293,95</w:t>
            </w:r>
          </w:p>
        </w:tc>
      </w:tr>
      <w:tr w:rsidR="00074CFD" w:rsidRPr="00074CFD" w14:paraId="06B6266D" w14:textId="77777777" w:rsidTr="00074CFD">
        <w:trPr>
          <w:trHeight w:val="225"/>
        </w:trPr>
        <w:tc>
          <w:tcPr>
            <w:tcW w:w="1815" w:type="pct"/>
            <w:tcBorders>
              <w:top w:val="nil"/>
              <w:left w:val="nil"/>
              <w:bottom w:val="nil"/>
              <w:right w:val="nil"/>
            </w:tcBorders>
            <w:shd w:val="clear" w:color="auto" w:fill="auto"/>
            <w:noWrap/>
            <w:vAlign w:val="center"/>
            <w:hideMark/>
          </w:tcPr>
          <w:p w14:paraId="34929B47"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Utillaje</w:t>
            </w:r>
          </w:p>
        </w:tc>
        <w:tc>
          <w:tcPr>
            <w:tcW w:w="840" w:type="pct"/>
            <w:tcBorders>
              <w:top w:val="nil"/>
              <w:left w:val="nil"/>
              <w:bottom w:val="nil"/>
              <w:right w:val="nil"/>
            </w:tcBorders>
            <w:shd w:val="clear" w:color="auto" w:fill="auto"/>
            <w:noWrap/>
            <w:vAlign w:val="center"/>
            <w:hideMark/>
          </w:tcPr>
          <w:p w14:paraId="775BB15B"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415.557,79</w:t>
            </w:r>
          </w:p>
        </w:tc>
        <w:tc>
          <w:tcPr>
            <w:tcW w:w="781" w:type="pct"/>
            <w:tcBorders>
              <w:top w:val="nil"/>
              <w:left w:val="nil"/>
              <w:bottom w:val="nil"/>
              <w:right w:val="nil"/>
            </w:tcBorders>
            <w:shd w:val="clear" w:color="auto" w:fill="auto"/>
            <w:noWrap/>
            <w:vAlign w:val="center"/>
            <w:hideMark/>
          </w:tcPr>
          <w:p w14:paraId="13AFE39A"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1.360,90</w:t>
            </w:r>
          </w:p>
        </w:tc>
        <w:tc>
          <w:tcPr>
            <w:tcW w:w="724" w:type="pct"/>
            <w:tcBorders>
              <w:top w:val="nil"/>
              <w:left w:val="nil"/>
              <w:bottom w:val="nil"/>
              <w:right w:val="nil"/>
            </w:tcBorders>
            <w:shd w:val="clear" w:color="auto" w:fill="auto"/>
            <w:noWrap/>
            <w:vAlign w:val="center"/>
            <w:hideMark/>
          </w:tcPr>
          <w:p w14:paraId="5DBB4204"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73E080B2"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416.918,69</w:t>
            </w:r>
          </w:p>
        </w:tc>
      </w:tr>
      <w:tr w:rsidR="00074CFD" w:rsidRPr="00074CFD" w14:paraId="7ED58DEC" w14:textId="77777777" w:rsidTr="00074CFD">
        <w:trPr>
          <w:trHeight w:val="225"/>
        </w:trPr>
        <w:tc>
          <w:tcPr>
            <w:tcW w:w="1815" w:type="pct"/>
            <w:tcBorders>
              <w:top w:val="nil"/>
              <w:left w:val="nil"/>
              <w:bottom w:val="nil"/>
              <w:right w:val="nil"/>
            </w:tcBorders>
            <w:shd w:val="clear" w:color="auto" w:fill="auto"/>
            <w:noWrap/>
            <w:vAlign w:val="center"/>
            <w:hideMark/>
          </w:tcPr>
          <w:p w14:paraId="14ECDD85"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Otras instalaciones</w:t>
            </w:r>
          </w:p>
        </w:tc>
        <w:tc>
          <w:tcPr>
            <w:tcW w:w="840" w:type="pct"/>
            <w:tcBorders>
              <w:top w:val="nil"/>
              <w:left w:val="nil"/>
              <w:bottom w:val="nil"/>
              <w:right w:val="nil"/>
            </w:tcBorders>
            <w:shd w:val="clear" w:color="auto" w:fill="auto"/>
            <w:noWrap/>
            <w:vAlign w:val="center"/>
            <w:hideMark/>
          </w:tcPr>
          <w:p w14:paraId="5DFAFA73"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1.428.622,53</w:t>
            </w:r>
          </w:p>
        </w:tc>
        <w:tc>
          <w:tcPr>
            <w:tcW w:w="781" w:type="pct"/>
            <w:tcBorders>
              <w:top w:val="nil"/>
              <w:left w:val="nil"/>
              <w:bottom w:val="nil"/>
              <w:right w:val="nil"/>
            </w:tcBorders>
            <w:shd w:val="clear" w:color="auto" w:fill="auto"/>
            <w:noWrap/>
            <w:vAlign w:val="center"/>
            <w:hideMark/>
          </w:tcPr>
          <w:p w14:paraId="00670465"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11.794,81</w:t>
            </w:r>
          </w:p>
        </w:tc>
        <w:tc>
          <w:tcPr>
            <w:tcW w:w="724" w:type="pct"/>
            <w:tcBorders>
              <w:top w:val="nil"/>
              <w:left w:val="nil"/>
              <w:bottom w:val="nil"/>
              <w:right w:val="nil"/>
            </w:tcBorders>
            <w:shd w:val="clear" w:color="auto" w:fill="auto"/>
            <w:noWrap/>
            <w:vAlign w:val="center"/>
            <w:hideMark/>
          </w:tcPr>
          <w:p w14:paraId="0B20386A"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6E20E3F1"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1.440.417,34</w:t>
            </w:r>
          </w:p>
        </w:tc>
      </w:tr>
      <w:tr w:rsidR="00074CFD" w:rsidRPr="00074CFD" w14:paraId="38547D43" w14:textId="77777777" w:rsidTr="00074CFD">
        <w:trPr>
          <w:trHeight w:val="225"/>
        </w:trPr>
        <w:tc>
          <w:tcPr>
            <w:tcW w:w="1815" w:type="pct"/>
            <w:tcBorders>
              <w:top w:val="nil"/>
              <w:left w:val="nil"/>
              <w:bottom w:val="nil"/>
              <w:right w:val="nil"/>
            </w:tcBorders>
            <w:shd w:val="clear" w:color="auto" w:fill="auto"/>
            <w:noWrap/>
            <w:vAlign w:val="center"/>
            <w:hideMark/>
          </w:tcPr>
          <w:p w14:paraId="61B291B1"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Mobiliario</w:t>
            </w:r>
          </w:p>
        </w:tc>
        <w:tc>
          <w:tcPr>
            <w:tcW w:w="840" w:type="pct"/>
            <w:tcBorders>
              <w:top w:val="nil"/>
              <w:left w:val="nil"/>
              <w:bottom w:val="nil"/>
              <w:right w:val="nil"/>
            </w:tcBorders>
            <w:shd w:val="clear" w:color="auto" w:fill="auto"/>
            <w:noWrap/>
            <w:vAlign w:val="center"/>
            <w:hideMark/>
          </w:tcPr>
          <w:p w14:paraId="1A8C0FFD"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683.711,58</w:t>
            </w:r>
          </w:p>
        </w:tc>
        <w:tc>
          <w:tcPr>
            <w:tcW w:w="781" w:type="pct"/>
            <w:tcBorders>
              <w:top w:val="nil"/>
              <w:left w:val="nil"/>
              <w:bottom w:val="nil"/>
              <w:right w:val="nil"/>
            </w:tcBorders>
            <w:shd w:val="clear" w:color="auto" w:fill="auto"/>
            <w:noWrap/>
            <w:vAlign w:val="center"/>
            <w:hideMark/>
          </w:tcPr>
          <w:p w14:paraId="0A4E2AD7"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16.452,12</w:t>
            </w:r>
          </w:p>
        </w:tc>
        <w:tc>
          <w:tcPr>
            <w:tcW w:w="724" w:type="pct"/>
            <w:tcBorders>
              <w:top w:val="nil"/>
              <w:left w:val="nil"/>
              <w:bottom w:val="nil"/>
              <w:right w:val="nil"/>
            </w:tcBorders>
            <w:shd w:val="clear" w:color="auto" w:fill="auto"/>
            <w:noWrap/>
            <w:vAlign w:val="center"/>
            <w:hideMark/>
          </w:tcPr>
          <w:p w14:paraId="73CE29FB"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472D8502"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700.163,70</w:t>
            </w:r>
          </w:p>
        </w:tc>
      </w:tr>
      <w:tr w:rsidR="00074CFD" w:rsidRPr="00074CFD" w14:paraId="01B69126" w14:textId="77777777" w:rsidTr="00074CFD">
        <w:trPr>
          <w:trHeight w:val="225"/>
        </w:trPr>
        <w:tc>
          <w:tcPr>
            <w:tcW w:w="1815" w:type="pct"/>
            <w:tcBorders>
              <w:top w:val="nil"/>
              <w:left w:val="nil"/>
              <w:bottom w:val="nil"/>
              <w:right w:val="nil"/>
            </w:tcBorders>
            <w:shd w:val="clear" w:color="auto" w:fill="auto"/>
            <w:noWrap/>
            <w:vAlign w:val="center"/>
            <w:hideMark/>
          </w:tcPr>
          <w:p w14:paraId="1C563D85"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 xml:space="preserve">Equipos procesos </w:t>
            </w:r>
            <w:proofErr w:type="spellStart"/>
            <w:r w:rsidRPr="00074CFD">
              <w:rPr>
                <w:rFonts w:ascii="Arial" w:hAnsi="Arial" w:cs="Arial"/>
                <w:sz w:val="16"/>
                <w:szCs w:val="16"/>
              </w:rPr>
              <w:t>informacion</w:t>
            </w:r>
            <w:proofErr w:type="spellEnd"/>
          </w:p>
        </w:tc>
        <w:tc>
          <w:tcPr>
            <w:tcW w:w="840" w:type="pct"/>
            <w:tcBorders>
              <w:top w:val="nil"/>
              <w:left w:val="nil"/>
              <w:bottom w:val="nil"/>
              <w:right w:val="nil"/>
            </w:tcBorders>
            <w:shd w:val="clear" w:color="auto" w:fill="auto"/>
            <w:noWrap/>
            <w:vAlign w:val="center"/>
            <w:hideMark/>
          </w:tcPr>
          <w:p w14:paraId="3382EA6A"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9.635.338,55</w:t>
            </w:r>
          </w:p>
        </w:tc>
        <w:tc>
          <w:tcPr>
            <w:tcW w:w="781" w:type="pct"/>
            <w:tcBorders>
              <w:top w:val="nil"/>
              <w:left w:val="nil"/>
              <w:bottom w:val="nil"/>
              <w:right w:val="nil"/>
            </w:tcBorders>
            <w:shd w:val="clear" w:color="auto" w:fill="auto"/>
            <w:noWrap/>
            <w:vAlign w:val="center"/>
            <w:hideMark/>
          </w:tcPr>
          <w:p w14:paraId="4067A8D8"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64.213,21</w:t>
            </w:r>
          </w:p>
        </w:tc>
        <w:tc>
          <w:tcPr>
            <w:tcW w:w="724" w:type="pct"/>
            <w:tcBorders>
              <w:top w:val="nil"/>
              <w:left w:val="nil"/>
              <w:bottom w:val="nil"/>
              <w:right w:val="nil"/>
            </w:tcBorders>
            <w:shd w:val="clear" w:color="auto" w:fill="auto"/>
            <w:noWrap/>
            <w:vAlign w:val="center"/>
            <w:hideMark/>
          </w:tcPr>
          <w:p w14:paraId="63C5331E"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1F46FF22"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9.699.551,76</w:t>
            </w:r>
          </w:p>
        </w:tc>
      </w:tr>
      <w:tr w:rsidR="00074CFD" w:rsidRPr="00074CFD" w14:paraId="2ABE79D5" w14:textId="77777777" w:rsidTr="00074CFD">
        <w:trPr>
          <w:trHeight w:val="225"/>
        </w:trPr>
        <w:tc>
          <w:tcPr>
            <w:tcW w:w="1815" w:type="pct"/>
            <w:tcBorders>
              <w:top w:val="nil"/>
              <w:left w:val="nil"/>
              <w:bottom w:val="nil"/>
              <w:right w:val="nil"/>
            </w:tcBorders>
            <w:shd w:val="clear" w:color="auto" w:fill="auto"/>
            <w:noWrap/>
            <w:vAlign w:val="center"/>
            <w:hideMark/>
          </w:tcPr>
          <w:p w14:paraId="53EB1175"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Elementos de transporte</w:t>
            </w:r>
          </w:p>
        </w:tc>
        <w:tc>
          <w:tcPr>
            <w:tcW w:w="840" w:type="pct"/>
            <w:tcBorders>
              <w:top w:val="nil"/>
              <w:left w:val="nil"/>
              <w:bottom w:val="nil"/>
              <w:right w:val="nil"/>
            </w:tcBorders>
            <w:shd w:val="clear" w:color="auto" w:fill="auto"/>
            <w:noWrap/>
            <w:vAlign w:val="center"/>
            <w:hideMark/>
          </w:tcPr>
          <w:p w14:paraId="7C098740"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616.388,72</w:t>
            </w:r>
          </w:p>
        </w:tc>
        <w:tc>
          <w:tcPr>
            <w:tcW w:w="781" w:type="pct"/>
            <w:tcBorders>
              <w:top w:val="nil"/>
              <w:left w:val="nil"/>
              <w:bottom w:val="nil"/>
              <w:right w:val="nil"/>
            </w:tcBorders>
            <w:shd w:val="clear" w:color="auto" w:fill="auto"/>
            <w:noWrap/>
            <w:vAlign w:val="center"/>
            <w:hideMark/>
          </w:tcPr>
          <w:p w14:paraId="1496999D"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33.440,00</w:t>
            </w:r>
          </w:p>
        </w:tc>
        <w:tc>
          <w:tcPr>
            <w:tcW w:w="724" w:type="pct"/>
            <w:tcBorders>
              <w:top w:val="nil"/>
              <w:left w:val="nil"/>
              <w:bottom w:val="nil"/>
              <w:right w:val="nil"/>
            </w:tcBorders>
            <w:shd w:val="clear" w:color="auto" w:fill="auto"/>
            <w:noWrap/>
            <w:vAlign w:val="center"/>
            <w:hideMark/>
          </w:tcPr>
          <w:p w14:paraId="708FDD25"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5A23CEB9"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649.828,72</w:t>
            </w:r>
          </w:p>
        </w:tc>
      </w:tr>
      <w:tr w:rsidR="00074CFD" w:rsidRPr="00074CFD" w14:paraId="632C0CE2" w14:textId="77777777" w:rsidTr="00074CFD">
        <w:trPr>
          <w:trHeight w:val="225"/>
        </w:trPr>
        <w:tc>
          <w:tcPr>
            <w:tcW w:w="1815" w:type="pct"/>
            <w:tcBorders>
              <w:top w:val="nil"/>
              <w:left w:val="nil"/>
              <w:bottom w:val="nil"/>
              <w:right w:val="nil"/>
            </w:tcBorders>
            <w:shd w:val="clear" w:color="auto" w:fill="auto"/>
            <w:noWrap/>
            <w:vAlign w:val="center"/>
            <w:hideMark/>
          </w:tcPr>
          <w:p w14:paraId="6854A60F"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Otro inmovilizado material</w:t>
            </w:r>
          </w:p>
        </w:tc>
        <w:tc>
          <w:tcPr>
            <w:tcW w:w="840" w:type="pct"/>
            <w:tcBorders>
              <w:top w:val="nil"/>
              <w:left w:val="nil"/>
              <w:bottom w:val="nil"/>
              <w:right w:val="nil"/>
            </w:tcBorders>
            <w:shd w:val="clear" w:color="auto" w:fill="auto"/>
            <w:noWrap/>
            <w:vAlign w:val="center"/>
            <w:hideMark/>
          </w:tcPr>
          <w:p w14:paraId="12738ACF"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260.518,65</w:t>
            </w:r>
          </w:p>
        </w:tc>
        <w:tc>
          <w:tcPr>
            <w:tcW w:w="781" w:type="pct"/>
            <w:tcBorders>
              <w:top w:val="nil"/>
              <w:left w:val="nil"/>
              <w:bottom w:val="nil"/>
              <w:right w:val="nil"/>
            </w:tcBorders>
            <w:shd w:val="clear" w:color="auto" w:fill="auto"/>
            <w:noWrap/>
            <w:vAlign w:val="center"/>
            <w:hideMark/>
          </w:tcPr>
          <w:p w14:paraId="75A0D640"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13.476,26</w:t>
            </w:r>
          </w:p>
        </w:tc>
        <w:tc>
          <w:tcPr>
            <w:tcW w:w="724" w:type="pct"/>
            <w:tcBorders>
              <w:top w:val="nil"/>
              <w:left w:val="nil"/>
              <w:bottom w:val="nil"/>
              <w:right w:val="nil"/>
            </w:tcBorders>
            <w:shd w:val="clear" w:color="auto" w:fill="auto"/>
            <w:noWrap/>
            <w:vAlign w:val="center"/>
            <w:hideMark/>
          </w:tcPr>
          <w:p w14:paraId="36485827"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106A903C"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273.994,91</w:t>
            </w:r>
          </w:p>
        </w:tc>
      </w:tr>
      <w:tr w:rsidR="00074CFD" w:rsidRPr="00074CFD" w14:paraId="131C1FC4" w14:textId="77777777" w:rsidTr="00C10A4A">
        <w:trPr>
          <w:trHeight w:val="283"/>
        </w:trPr>
        <w:tc>
          <w:tcPr>
            <w:tcW w:w="1815" w:type="pct"/>
            <w:tcBorders>
              <w:top w:val="single" w:sz="4" w:space="0" w:color="auto"/>
              <w:left w:val="nil"/>
              <w:bottom w:val="single" w:sz="4" w:space="0" w:color="auto"/>
              <w:right w:val="nil"/>
            </w:tcBorders>
            <w:shd w:val="clear" w:color="auto" w:fill="F2F2F2" w:themeFill="background1" w:themeFillShade="F2"/>
            <w:noWrap/>
            <w:vAlign w:val="center"/>
            <w:hideMark/>
          </w:tcPr>
          <w:p w14:paraId="2BF7380F" w14:textId="77777777" w:rsidR="00074CFD" w:rsidRPr="00074CFD" w:rsidRDefault="00074CFD" w:rsidP="00E56EDB">
            <w:pPr>
              <w:keepNext/>
              <w:keepLines/>
              <w:rPr>
                <w:rFonts w:ascii="Arial" w:hAnsi="Arial" w:cs="Arial"/>
                <w:b/>
                <w:bCs/>
                <w:sz w:val="16"/>
                <w:szCs w:val="16"/>
              </w:rPr>
            </w:pPr>
            <w:r w:rsidRPr="00074CFD">
              <w:rPr>
                <w:rFonts w:ascii="Arial" w:hAnsi="Arial" w:cs="Arial"/>
                <w:b/>
                <w:bCs/>
                <w:sz w:val="16"/>
                <w:szCs w:val="16"/>
              </w:rPr>
              <w:t xml:space="preserve">Amortización </w:t>
            </w:r>
            <w:proofErr w:type="spellStart"/>
            <w:r w:rsidRPr="00074CFD">
              <w:rPr>
                <w:rFonts w:ascii="Arial" w:hAnsi="Arial" w:cs="Arial"/>
                <w:b/>
                <w:bCs/>
                <w:sz w:val="16"/>
                <w:szCs w:val="16"/>
              </w:rPr>
              <w:t>Inmov</w:t>
            </w:r>
            <w:proofErr w:type="spellEnd"/>
            <w:r w:rsidRPr="00074CFD">
              <w:rPr>
                <w:rFonts w:ascii="Arial" w:hAnsi="Arial" w:cs="Arial"/>
                <w:b/>
                <w:bCs/>
                <w:sz w:val="16"/>
                <w:szCs w:val="16"/>
              </w:rPr>
              <w:t>. Material</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462E57E3"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(35.584.937,34)</w:t>
            </w:r>
          </w:p>
        </w:tc>
        <w:tc>
          <w:tcPr>
            <w:tcW w:w="781" w:type="pct"/>
            <w:tcBorders>
              <w:top w:val="single" w:sz="4" w:space="0" w:color="auto"/>
              <w:left w:val="nil"/>
              <w:bottom w:val="single" w:sz="4" w:space="0" w:color="auto"/>
              <w:right w:val="nil"/>
            </w:tcBorders>
            <w:shd w:val="clear" w:color="auto" w:fill="F2F2F2" w:themeFill="background1" w:themeFillShade="F2"/>
            <w:noWrap/>
            <w:vAlign w:val="center"/>
            <w:hideMark/>
          </w:tcPr>
          <w:p w14:paraId="7AEE8165"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(5.882.583,86)</w:t>
            </w:r>
          </w:p>
        </w:tc>
        <w:tc>
          <w:tcPr>
            <w:tcW w:w="724" w:type="pct"/>
            <w:tcBorders>
              <w:top w:val="single" w:sz="4" w:space="0" w:color="auto"/>
              <w:left w:val="nil"/>
              <w:bottom w:val="single" w:sz="4" w:space="0" w:color="auto"/>
              <w:right w:val="nil"/>
            </w:tcBorders>
            <w:shd w:val="clear" w:color="auto" w:fill="F2F2F2" w:themeFill="background1" w:themeFillShade="F2"/>
            <w:noWrap/>
            <w:vAlign w:val="center"/>
            <w:hideMark/>
          </w:tcPr>
          <w:p w14:paraId="2AE6E90B"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77870D74"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(44.806.259,30)</w:t>
            </w:r>
          </w:p>
        </w:tc>
      </w:tr>
      <w:tr w:rsidR="00074CFD" w:rsidRPr="00074CFD" w14:paraId="231602D8" w14:textId="77777777" w:rsidTr="00074CFD">
        <w:trPr>
          <w:trHeight w:val="225"/>
        </w:trPr>
        <w:tc>
          <w:tcPr>
            <w:tcW w:w="1815" w:type="pct"/>
            <w:tcBorders>
              <w:top w:val="nil"/>
              <w:left w:val="nil"/>
              <w:bottom w:val="nil"/>
              <w:right w:val="nil"/>
            </w:tcBorders>
            <w:shd w:val="clear" w:color="auto" w:fill="auto"/>
            <w:noWrap/>
            <w:vAlign w:val="center"/>
            <w:hideMark/>
          </w:tcPr>
          <w:p w14:paraId="38FB6929"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Construcciones</w:t>
            </w:r>
          </w:p>
        </w:tc>
        <w:tc>
          <w:tcPr>
            <w:tcW w:w="840" w:type="pct"/>
            <w:tcBorders>
              <w:top w:val="nil"/>
              <w:left w:val="nil"/>
              <w:bottom w:val="nil"/>
              <w:right w:val="nil"/>
            </w:tcBorders>
            <w:shd w:val="clear" w:color="auto" w:fill="auto"/>
            <w:noWrap/>
            <w:vAlign w:val="center"/>
            <w:hideMark/>
          </w:tcPr>
          <w:p w14:paraId="1FFE2443"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(5.255.389,54)</w:t>
            </w:r>
          </w:p>
        </w:tc>
        <w:tc>
          <w:tcPr>
            <w:tcW w:w="781" w:type="pct"/>
            <w:tcBorders>
              <w:top w:val="nil"/>
              <w:left w:val="nil"/>
              <w:bottom w:val="nil"/>
              <w:right w:val="nil"/>
            </w:tcBorders>
            <w:shd w:val="clear" w:color="auto" w:fill="auto"/>
            <w:noWrap/>
            <w:vAlign w:val="center"/>
            <w:hideMark/>
          </w:tcPr>
          <w:p w14:paraId="73C1D410"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(457.307,59)</w:t>
            </w:r>
          </w:p>
        </w:tc>
        <w:tc>
          <w:tcPr>
            <w:tcW w:w="724" w:type="pct"/>
            <w:tcBorders>
              <w:top w:val="nil"/>
              <w:left w:val="nil"/>
              <w:bottom w:val="nil"/>
              <w:right w:val="nil"/>
            </w:tcBorders>
            <w:shd w:val="clear" w:color="auto" w:fill="auto"/>
            <w:noWrap/>
            <w:vAlign w:val="center"/>
            <w:hideMark/>
          </w:tcPr>
          <w:p w14:paraId="6DF14CB7"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5D18FFB1"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(5.712.697,13)</w:t>
            </w:r>
          </w:p>
        </w:tc>
      </w:tr>
      <w:tr w:rsidR="00074CFD" w:rsidRPr="00074CFD" w14:paraId="60EA7603" w14:textId="77777777" w:rsidTr="00074CFD">
        <w:trPr>
          <w:trHeight w:val="225"/>
        </w:trPr>
        <w:tc>
          <w:tcPr>
            <w:tcW w:w="1815" w:type="pct"/>
            <w:tcBorders>
              <w:top w:val="nil"/>
              <w:left w:val="nil"/>
              <w:bottom w:val="nil"/>
              <w:right w:val="nil"/>
            </w:tcBorders>
            <w:shd w:val="clear" w:color="auto" w:fill="auto"/>
            <w:noWrap/>
            <w:vAlign w:val="center"/>
            <w:hideMark/>
          </w:tcPr>
          <w:p w14:paraId="1E77CE45"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 xml:space="preserve">Instalaciones </w:t>
            </w:r>
            <w:proofErr w:type="spellStart"/>
            <w:r w:rsidRPr="00074CFD">
              <w:rPr>
                <w:rFonts w:ascii="Arial" w:hAnsi="Arial" w:cs="Arial"/>
                <w:sz w:val="16"/>
                <w:szCs w:val="16"/>
              </w:rPr>
              <w:t>tecnicas</w:t>
            </w:r>
            <w:proofErr w:type="spellEnd"/>
          </w:p>
        </w:tc>
        <w:tc>
          <w:tcPr>
            <w:tcW w:w="840" w:type="pct"/>
            <w:tcBorders>
              <w:top w:val="nil"/>
              <w:left w:val="nil"/>
              <w:bottom w:val="nil"/>
              <w:right w:val="nil"/>
            </w:tcBorders>
            <w:shd w:val="clear" w:color="auto" w:fill="auto"/>
            <w:noWrap/>
            <w:vAlign w:val="center"/>
            <w:hideMark/>
          </w:tcPr>
          <w:p w14:paraId="7530F093"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(22.060.245,22)</w:t>
            </w:r>
          </w:p>
        </w:tc>
        <w:tc>
          <w:tcPr>
            <w:tcW w:w="781" w:type="pct"/>
            <w:tcBorders>
              <w:top w:val="nil"/>
              <w:left w:val="nil"/>
              <w:bottom w:val="nil"/>
              <w:right w:val="nil"/>
            </w:tcBorders>
            <w:shd w:val="clear" w:color="auto" w:fill="auto"/>
            <w:noWrap/>
            <w:vAlign w:val="center"/>
            <w:hideMark/>
          </w:tcPr>
          <w:p w14:paraId="718A2A7D"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(3.896.669,33)</w:t>
            </w:r>
          </w:p>
        </w:tc>
        <w:tc>
          <w:tcPr>
            <w:tcW w:w="724" w:type="pct"/>
            <w:tcBorders>
              <w:top w:val="nil"/>
              <w:left w:val="nil"/>
              <w:bottom w:val="nil"/>
              <w:right w:val="nil"/>
            </w:tcBorders>
            <w:shd w:val="clear" w:color="auto" w:fill="auto"/>
            <w:noWrap/>
            <w:vAlign w:val="center"/>
            <w:hideMark/>
          </w:tcPr>
          <w:p w14:paraId="5C8CFD9C"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27EA41C9"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(25.956.914,55)</w:t>
            </w:r>
          </w:p>
        </w:tc>
      </w:tr>
      <w:tr w:rsidR="00074CFD" w:rsidRPr="00074CFD" w14:paraId="12576917" w14:textId="77777777" w:rsidTr="00074CFD">
        <w:trPr>
          <w:trHeight w:val="225"/>
        </w:trPr>
        <w:tc>
          <w:tcPr>
            <w:tcW w:w="1815" w:type="pct"/>
            <w:tcBorders>
              <w:top w:val="nil"/>
              <w:left w:val="nil"/>
              <w:bottom w:val="nil"/>
              <w:right w:val="nil"/>
            </w:tcBorders>
            <w:shd w:val="clear" w:color="auto" w:fill="auto"/>
            <w:noWrap/>
            <w:vAlign w:val="center"/>
            <w:hideMark/>
          </w:tcPr>
          <w:p w14:paraId="1DBE418F"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Maquinaria</w:t>
            </w:r>
          </w:p>
        </w:tc>
        <w:tc>
          <w:tcPr>
            <w:tcW w:w="840" w:type="pct"/>
            <w:tcBorders>
              <w:top w:val="nil"/>
              <w:left w:val="nil"/>
              <w:bottom w:val="nil"/>
              <w:right w:val="nil"/>
            </w:tcBorders>
            <w:shd w:val="clear" w:color="auto" w:fill="auto"/>
            <w:noWrap/>
            <w:vAlign w:val="center"/>
            <w:hideMark/>
          </w:tcPr>
          <w:p w14:paraId="26E5D714"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(2.542.730,79)</w:t>
            </w:r>
          </w:p>
        </w:tc>
        <w:tc>
          <w:tcPr>
            <w:tcW w:w="781" w:type="pct"/>
            <w:tcBorders>
              <w:top w:val="nil"/>
              <w:left w:val="nil"/>
              <w:bottom w:val="nil"/>
              <w:right w:val="nil"/>
            </w:tcBorders>
            <w:shd w:val="clear" w:color="auto" w:fill="auto"/>
            <w:noWrap/>
            <w:vAlign w:val="center"/>
            <w:hideMark/>
          </w:tcPr>
          <w:p w14:paraId="5A78E2B8"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(222.116,97)</w:t>
            </w:r>
          </w:p>
        </w:tc>
        <w:tc>
          <w:tcPr>
            <w:tcW w:w="724" w:type="pct"/>
            <w:tcBorders>
              <w:top w:val="nil"/>
              <w:left w:val="nil"/>
              <w:bottom w:val="nil"/>
              <w:right w:val="nil"/>
            </w:tcBorders>
            <w:shd w:val="clear" w:color="auto" w:fill="auto"/>
            <w:noWrap/>
            <w:vAlign w:val="center"/>
            <w:hideMark/>
          </w:tcPr>
          <w:p w14:paraId="6A9E9F7B"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62592E70"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(2.764.847,76)</w:t>
            </w:r>
          </w:p>
        </w:tc>
      </w:tr>
      <w:tr w:rsidR="00074CFD" w:rsidRPr="00074CFD" w14:paraId="41553FA4" w14:textId="77777777" w:rsidTr="00074CFD">
        <w:trPr>
          <w:trHeight w:val="225"/>
        </w:trPr>
        <w:tc>
          <w:tcPr>
            <w:tcW w:w="1815" w:type="pct"/>
            <w:tcBorders>
              <w:top w:val="nil"/>
              <w:left w:val="nil"/>
              <w:bottom w:val="nil"/>
              <w:right w:val="nil"/>
            </w:tcBorders>
            <w:shd w:val="clear" w:color="auto" w:fill="auto"/>
            <w:noWrap/>
            <w:vAlign w:val="center"/>
            <w:hideMark/>
          </w:tcPr>
          <w:p w14:paraId="3E674822"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Utillaje</w:t>
            </w:r>
          </w:p>
        </w:tc>
        <w:tc>
          <w:tcPr>
            <w:tcW w:w="840" w:type="pct"/>
            <w:tcBorders>
              <w:top w:val="nil"/>
              <w:left w:val="nil"/>
              <w:bottom w:val="nil"/>
              <w:right w:val="nil"/>
            </w:tcBorders>
            <w:shd w:val="clear" w:color="auto" w:fill="auto"/>
            <w:noWrap/>
            <w:vAlign w:val="center"/>
            <w:hideMark/>
          </w:tcPr>
          <w:p w14:paraId="1B4723B6"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(410.589,84)</w:t>
            </w:r>
          </w:p>
        </w:tc>
        <w:tc>
          <w:tcPr>
            <w:tcW w:w="781" w:type="pct"/>
            <w:tcBorders>
              <w:top w:val="nil"/>
              <w:left w:val="nil"/>
              <w:bottom w:val="nil"/>
              <w:right w:val="nil"/>
            </w:tcBorders>
            <w:shd w:val="clear" w:color="auto" w:fill="auto"/>
            <w:noWrap/>
            <w:vAlign w:val="center"/>
            <w:hideMark/>
          </w:tcPr>
          <w:p w14:paraId="1331AB0D"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(1.119,48)</w:t>
            </w:r>
          </w:p>
        </w:tc>
        <w:tc>
          <w:tcPr>
            <w:tcW w:w="724" w:type="pct"/>
            <w:tcBorders>
              <w:top w:val="nil"/>
              <w:left w:val="nil"/>
              <w:bottom w:val="nil"/>
              <w:right w:val="nil"/>
            </w:tcBorders>
            <w:shd w:val="clear" w:color="auto" w:fill="auto"/>
            <w:noWrap/>
            <w:vAlign w:val="center"/>
            <w:hideMark/>
          </w:tcPr>
          <w:p w14:paraId="737BD275"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7045D04E"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(411.709,32)</w:t>
            </w:r>
          </w:p>
        </w:tc>
      </w:tr>
      <w:tr w:rsidR="00074CFD" w:rsidRPr="00074CFD" w14:paraId="5B4E572E" w14:textId="77777777" w:rsidTr="00074CFD">
        <w:trPr>
          <w:trHeight w:val="225"/>
        </w:trPr>
        <w:tc>
          <w:tcPr>
            <w:tcW w:w="1815" w:type="pct"/>
            <w:tcBorders>
              <w:top w:val="nil"/>
              <w:left w:val="nil"/>
              <w:bottom w:val="nil"/>
              <w:right w:val="nil"/>
            </w:tcBorders>
            <w:shd w:val="clear" w:color="auto" w:fill="auto"/>
            <w:noWrap/>
            <w:vAlign w:val="center"/>
            <w:hideMark/>
          </w:tcPr>
          <w:p w14:paraId="7E77416E"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Otras instalaciones</w:t>
            </w:r>
          </w:p>
        </w:tc>
        <w:tc>
          <w:tcPr>
            <w:tcW w:w="840" w:type="pct"/>
            <w:tcBorders>
              <w:top w:val="nil"/>
              <w:left w:val="nil"/>
              <w:bottom w:val="nil"/>
              <w:right w:val="nil"/>
            </w:tcBorders>
            <w:shd w:val="clear" w:color="auto" w:fill="auto"/>
            <w:noWrap/>
            <w:vAlign w:val="center"/>
            <w:hideMark/>
          </w:tcPr>
          <w:p w14:paraId="40160469"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(974.569,74)</w:t>
            </w:r>
          </w:p>
        </w:tc>
        <w:tc>
          <w:tcPr>
            <w:tcW w:w="781" w:type="pct"/>
            <w:tcBorders>
              <w:top w:val="nil"/>
              <w:left w:val="nil"/>
              <w:bottom w:val="nil"/>
              <w:right w:val="nil"/>
            </w:tcBorders>
            <w:shd w:val="clear" w:color="auto" w:fill="auto"/>
            <w:noWrap/>
            <w:vAlign w:val="center"/>
            <w:hideMark/>
          </w:tcPr>
          <w:p w14:paraId="27B3F5E8"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(113.832,70)</w:t>
            </w:r>
          </w:p>
        </w:tc>
        <w:tc>
          <w:tcPr>
            <w:tcW w:w="724" w:type="pct"/>
            <w:tcBorders>
              <w:top w:val="nil"/>
              <w:left w:val="nil"/>
              <w:bottom w:val="nil"/>
              <w:right w:val="nil"/>
            </w:tcBorders>
            <w:shd w:val="clear" w:color="auto" w:fill="auto"/>
            <w:noWrap/>
            <w:vAlign w:val="center"/>
            <w:hideMark/>
          </w:tcPr>
          <w:p w14:paraId="3DED7CE1"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5ADC9509"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(1.088.402,44)</w:t>
            </w:r>
          </w:p>
        </w:tc>
      </w:tr>
      <w:tr w:rsidR="00074CFD" w:rsidRPr="00074CFD" w14:paraId="73AEC563" w14:textId="77777777" w:rsidTr="00074CFD">
        <w:trPr>
          <w:trHeight w:val="225"/>
        </w:trPr>
        <w:tc>
          <w:tcPr>
            <w:tcW w:w="1815" w:type="pct"/>
            <w:tcBorders>
              <w:top w:val="nil"/>
              <w:left w:val="nil"/>
              <w:bottom w:val="nil"/>
              <w:right w:val="nil"/>
            </w:tcBorders>
            <w:shd w:val="clear" w:color="auto" w:fill="auto"/>
            <w:noWrap/>
            <w:vAlign w:val="center"/>
            <w:hideMark/>
          </w:tcPr>
          <w:p w14:paraId="6773628A"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Mobiliario</w:t>
            </w:r>
          </w:p>
        </w:tc>
        <w:tc>
          <w:tcPr>
            <w:tcW w:w="840" w:type="pct"/>
            <w:tcBorders>
              <w:top w:val="nil"/>
              <w:left w:val="nil"/>
              <w:bottom w:val="nil"/>
              <w:right w:val="nil"/>
            </w:tcBorders>
            <w:shd w:val="clear" w:color="auto" w:fill="auto"/>
            <w:noWrap/>
            <w:vAlign w:val="center"/>
            <w:hideMark/>
          </w:tcPr>
          <w:p w14:paraId="50983860"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(451.597,86)</w:t>
            </w:r>
          </w:p>
        </w:tc>
        <w:tc>
          <w:tcPr>
            <w:tcW w:w="781" w:type="pct"/>
            <w:tcBorders>
              <w:top w:val="nil"/>
              <w:left w:val="nil"/>
              <w:bottom w:val="nil"/>
              <w:right w:val="nil"/>
            </w:tcBorders>
            <w:shd w:val="clear" w:color="auto" w:fill="auto"/>
            <w:noWrap/>
            <w:vAlign w:val="center"/>
            <w:hideMark/>
          </w:tcPr>
          <w:p w14:paraId="7AB79875"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(49.750,28)</w:t>
            </w:r>
          </w:p>
        </w:tc>
        <w:tc>
          <w:tcPr>
            <w:tcW w:w="724" w:type="pct"/>
            <w:tcBorders>
              <w:top w:val="nil"/>
              <w:left w:val="nil"/>
              <w:bottom w:val="nil"/>
              <w:right w:val="nil"/>
            </w:tcBorders>
            <w:shd w:val="clear" w:color="auto" w:fill="auto"/>
            <w:noWrap/>
            <w:vAlign w:val="center"/>
            <w:hideMark/>
          </w:tcPr>
          <w:p w14:paraId="7060BBAF"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4A0D1A17"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(501.348,14)</w:t>
            </w:r>
          </w:p>
        </w:tc>
      </w:tr>
      <w:tr w:rsidR="00074CFD" w:rsidRPr="00074CFD" w14:paraId="4F72D890" w14:textId="77777777" w:rsidTr="00074CFD">
        <w:trPr>
          <w:trHeight w:val="225"/>
        </w:trPr>
        <w:tc>
          <w:tcPr>
            <w:tcW w:w="1815" w:type="pct"/>
            <w:tcBorders>
              <w:top w:val="nil"/>
              <w:left w:val="nil"/>
              <w:bottom w:val="nil"/>
              <w:right w:val="nil"/>
            </w:tcBorders>
            <w:shd w:val="clear" w:color="auto" w:fill="auto"/>
            <w:noWrap/>
            <w:vAlign w:val="center"/>
            <w:hideMark/>
          </w:tcPr>
          <w:p w14:paraId="12D7496C"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 xml:space="preserve">Equipos procesos </w:t>
            </w:r>
            <w:proofErr w:type="spellStart"/>
            <w:r w:rsidRPr="00074CFD">
              <w:rPr>
                <w:rFonts w:ascii="Arial" w:hAnsi="Arial" w:cs="Arial"/>
                <w:sz w:val="16"/>
                <w:szCs w:val="16"/>
              </w:rPr>
              <w:t>informacion</w:t>
            </w:r>
            <w:proofErr w:type="spellEnd"/>
          </w:p>
        </w:tc>
        <w:tc>
          <w:tcPr>
            <w:tcW w:w="840" w:type="pct"/>
            <w:tcBorders>
              <w:top w:val="nil"/>
              <w:left w:val="nil"/>
              <w:bottom w:val="nil"/>
              <w:right w:val="nil"/>
            </w:tcBorders>
            <w:shd w:val="clear" w:color="auto" w:fill="auto"/>
            <w:noWrap/>
            <w:vAlign w:val="center"/>
            <w:hideMark/>
          </w:tcPr>
          <w:p w14:paraId="682881C8"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(6.424.132,61)</w:t>
            </w:r>
          </w:p>
        </w:tc>
        <w:tc>
          <w:tcPr>
            <w:tcW w:w="781" w:type="pct"/>
            <w:tcBorders>
              <w:top w:val="nil"/>
              <w:left w:val="nil"/>
              <w:bottom w:val="nil"/>
              <w:right w:val="nil"/>
            </w:tcBorders>
            <w:shd w:val="clear" w:color="auto" w:fill="auto"/>
            <w:noWrap/>
            <w:vAlign w:val="center"/>
            <w:hideMark/>
          </w:tcPr>
          <w:p w14:paraId="7507D5C8"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(1.128.136,01)</w:t>
            </w:r>
          </w:p>
        </w:tc>
        <w:tc>
          <w:tcPr>
            <w:tcW w:w="724" w:type="pct"/>
            <w:tcBorders>
              <w:top w:val="nil"/>
              <w:left w:val="nil"/>
              <w:bottom w:val="nil"/>
              <w:right w:val="nil"/>
            </w:tcBorders>
            <w:shd w:val="clear" w:color="auto" w:fill="auto"/>
            <w:noWrap/>
            <w:vAlign w:val="center"/>
            <w:hideMark/>
          </w:tcPr>
          <w:p w14:paraId="48A14AB9"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6EBC78CA"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(7.552.268,62)</w:t>
            </w:r>
          </w:p>
        </w:tc>
      </w:tr>
      <w:tr w:rsidR="00074CFD" w:rsidRPr="00074CFD" w14:paraId="3294418C" w14:textId="77777777" w:rsidTr="00074CFD">
        <w:trPr>
          <w:trHeight w:val="225"/>
        </w:trPr>
        <w:tc>
          <w:tcPr>
            <w:tcW w:w="1815" w:type="pct"/>
            <w:tcBorders>
              <w:top w:val="nil"/>
              <w:left w:val="nil"/>
              <w:bottom w:val="nil"/>
              <w:right w:val="nil"/>
            </w:tcBorders>
            <w:shd w:val="clear" w:color="auto" w:fill="auto"/>
            <w:noWrap/>
            <w:vAlign w:val="center"/>
            <w:hideMark/>
          </w:tcPr>
          <w:p w14:paraId="03EAFDD5"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Elementos de transporte</w:t>
            </w:r>
          </w:p>
        </w:tc>
        <w:tc>
          <w:tcPr>
            <w:tcW w:w="840" w:type="pct"/>
            <w:tcBorders>
              <w:top w:val="nil"/>
              <w:left w:val="nil"/>
              <w:bottom w:val="nil"/>
              <w:right w:val="nil"/>
            </w:tcBorders>
            <w:shd w:val="clear" w:color="auto" w:fill="auto"/>
            <w:noWrap/>
            <w:vAlign w:val="center"/>
            <w:hideMark/>
          </w:tcPr>
          <w:p w14:paraId="69188EF8"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(546.717,92)</w:t>
            </w:r>
          </w:p>
        </w:tc>
        <w:tc>
          <w:tcPr>
            <w:tcW w:w="781" w:type="pct"/>
            <w:tcBorders>
              <w:top w:val="nil"/>
              <w:left w:val="nil"/>
              <w:bottom w:val="nil"/>
              <w:right w:val="nil"/>
            </w:tcBorders>
            <w:shd w:val="clear" w:color="auto" w:fill="auto"/>
            <w:noWrap/>
            <w:vAlign w:val="center"/>
            <w:hideMark/>
          </w:tcPr>
          <w:p w14:paraId="6E31C1F1"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(12.102,47)</w:t>
            </w:r>
          </w:p>
        </w:tc>
        <w:tc>
          <w:tcPr>
            <w:tcW w:w="724" w:type="pct"/>
            <w:tcBorders>
              <w:top w:val="nil"/>
              <w:left w:val="nil"/>
              <w:bottom w:val="nil"/>
              <w:right w:val="nil"/>
            </w:tcBorders>
            <w:shd w:val="clear" w:color="auto" w:fill="auto"/>
            <w:noWrap/>
            <w:vAlign w:val="center"/>
            <w:hideMark/>
          </w:tcPr>
          <w:p w14:paraId="05EA3271"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049DBE25"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(558.820,39)</w:t>
            </w:r>
          </w:p>
        </w:tc>
      </w:tr>
      <w:tr w:rsidR="00074CFD" w:rsidRPr="00074CFD" w14:paraId="03BDEC40" w14:textId="77777777" w:rsidTr="00074CFD">
        <w:trPr>
          <w:trHeight w:val="225"/>
        </w:trPr>
        <w:tc>
          <w:tcPr>
            <w:tcW w:w="1815" w:type="pct"/>
            <w:tcBorders>
              <w:top w:val="nil"/>
              <w:left w:val="nil"/>
              <w:bottom w:val="nil"/>
              <w:right w:val="nil"/>
            </w:tcBorders>
            <w:shd w:val="clear" w:color="auto" w:fill="auto"/>
            <w:noWrap/>
            <w:vAlign w:val="center"/>
            <w:hideMark/>
          </w:tcPr>
          <w:p w14:paraId="7CA362DC" w14:textId="77777777" w:rsidR="00074CFD" w:rsidRPr="00074CFD" w:rsidRDefault="00074CFD" w:rsidP="00E56EDB">
            <w:pPr>
              <w:keepNext/>
              <w:keepLines/>
              <w:rPr>
                <w:rFonts w:ascii="Arial" w:hAnsi="Arial" w:cs="Arial"/>
                <w:sz w:val="16"/>
                <w:szCs w:val="16"/>
              </w:rPr>
            </w:pPr>
            <w:r w:rsidRPr="00074CFD">
              <w:rPr>
                <w:rFonts w:ascii="Arial" w:hAnsi="Arial" w:cs="Arial"/>
                <w:sz w:val="16"/>
                <w:szCs w:val="16"/>
              </w:rPr>
              <w:t>Otro inmovilizado material</w:t>
            </w:r>
          </w:p>
        </w:tc>
        <w:tc>
          <w:tcPr>
            <w:tcW w:w="840" w:type="pct"/>
            <w:tcBorders>
              <w:top w:val="nil"/>
              <w:left w:val="nil"/>
              <w:bottom w:val="nil"/>
              <w:right w:val="nil"/>
            </w:tcBorders>
            <w:shd w:val="clear" w:color="auto" w:fill="auto"/>
            <w:noWrap/>
            <w:vAlign w:val="center"/>
            <w:hideMark/>
          </w:tcPr>
          <w:p w14:paraId="23148B4F"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(257.701,92)</w:t>
            </w:r>
          </w:p>
        </w:tc>
        <w:tc>
          <w:tcPr>
            <w:tcW w:w="781" w:type="pct"/>
            <w:tcBorders>
              <w:top w:val="nil"/>
              <w:left w:val="nil"/>
              <w:bottom w:val="nil"/>
              <w:right w:val="nil"/>
            </w:tcBorders>
            <w:shd w:val="clear" w:color="auto" w:fill="auto"/>
            <w:noWrap/>
            <w:vAlign w:val="center"/>
            <w:hideMark/>
          </w:tcPr>
          <w:p w14:paraId="66311310"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(1.549,03)</w:t>
            </w:r>
          </w:p>
        </w:tc>
        <w:tc>
          <w:tcPr>
            <w:tcW w:w="724" w:type="pct"/>
            <w:tcBorders>
              <w:top w:val="nil"/>
              <w:left w:val="nil"/>
              <w:bottom w:val="nil"/>
              <w:right w:val="nil"/>
            </w:tcBorders>
            <w:shd w:val="clear" w:color="auto" w:fill="auto"/>
            <w:noWrap/>
            <w:vAlign w:val="center"/>
            <w:hideMark/>
          </w:tcPr>
          <w:p w14:paraId="03B543F4"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14:paraId="5BFC93C6" w14:textId="77777777" w:rsidR="00074CFD" w:rsidRPr="00074CFD" w:rsidRDefault="00074CFD" w:rsidP="00E56EDB">
            <w:pPr>
              <w:keepNext/>
              <w:keepLines/>
              <w:jc w:val="right"/>
              <w:rPr>
                <w:rFonts w:ascii="Arial" w:hAnsi="Arial" w:cs="Arial"/>
                <w:sz w:val="16"/>
                <w:szCs w:val="16"/>
              </w:rPr>
            </w:pPr>
            <w:r w:rsidRPr="00074CFD">
              <w:rPr>
                <w:rFonts w:ascii="Arial" w:hAnsi="Arial" w:cs="Arial"/>
                <w:sz w:val="16"/>
                <w:szCs w:val="16"/>
              </w:rPr>
              <w:t>(259.250,95)</w:t>
            </w:r>
          </w:p>
        </w:tc>
      </w:tr>
      <w:tr w:rsidR="00074CFD" w:rsidRPr="00074CFD" w14:paraId="68CD604B" w14:textId="77777777" w:rsidTr="00C10A4A">
        <w:trPr>
          <w:trHeight w:val="283"/>
        </w:trPr>
        <w:tc>
          <w:tcPr>
            <w:tcW w:w="1815" w:type="pct"/>
            <w:tcBorders>
              <w:top w:val="single" w:sz="4" w:space="0" w:color="auto"/>
              <w:left w:val="nil"/>
              <w:bottom w:val="single" w:sz="4" w:space="0" w:color="auto"/>
              <w:right w:val="nil"/>
            </w:tcBorders>
            <w:shd w:val="clear" w:color="auto" w:fill="F2F2F2" w:themeFill="background1" w:themeFillShade="F2"/>
            <w:noWrap/>
            <w:vAlign w:val="center"/>
            <w:hideMark/>
          </w:tcPr>
          <w:p w14:paraId="281CF425" w14:textId="77777777" w:rsidR="00074CFD" w:rsidRPr="00074CFD" w:rsidRDefault="00074CFD" w:rsidP="00E56EDB">
            <w:pPr>
              <w:keepNext/>
              <w:keepLines/>
              <w:rPr>
                <w:rFonts w:ascii="Arial" w:hAnsi="Arial" w:cs="Arial"/>
                <w:b/>
                <w:bCs/>
                <w:sz w:val="16"/>
                <w:szCs w:val="16"/>
              </w:rPr>
            </w:pPr>
            <w:r w:rsidRPr="00074CFD">
              <w:rPr>
                <w:rFonts w:ascii="Arial" w:hAnsi="Arial" w:cs="Arial"/>
                <w:b/>
                <w:bCs/>
                <w:sz w:val="16"/>
                <w:szCs w:val="16"/>
              </w:rPr>
              <w:t>Inmovilizado Material</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79CEFF50"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101.986.102,80</w:t>
            </w:r>
          </w:p>
        </w:tc>
        <w:tc>
          <w:tcPr>
            <w:tcW w:w="781" w:type="pct"/>
            <w:tcBorders>
              <w:top w:val="single" w:sz="4" w:space="0" w:color="auto"/>
              <w:left w:val="nil"/>
              <w:bottom w:val="single" w:sz="4" w:space="0" w:color="auto"/>
              <w:right w:val="nil"/>
            </w:tcBorders>
            <w:shd w:val="clear" w:color="auto" w:fill="F2F2F2" w:themeFill="background1" w:themeFillShade="F2"/>
            <w:noWrap/>
            <w:vAlign w:val="center"/>
            <w:hideMark/>
          </w:tcPr>
          <w:p w14:paraId="15259208"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 </w:t>
            </w:r>
          </w:p>
        </w:tc>
        <w:tc>
          <w:tcPr>
            <w:tcW w:w="724" w:type="pct"/>
            <w:tcBorders>
              <w:top w:val="single" w:sz="4" w:space="0" w:color="auto"/>
              <w:left w:val="nil"/>
              <w:bottom w:val="single" w:sz="4" w:space="0" w:color="auto"/>
              <w:right w:val="nil"/>
            </w:tcBorders>
            <w:shd w:val="clear" w:color="auto" w:fill="F2F2F2" w:themeFill="background1" w:themeFillShade="F2"/>
            <w:noWrap/>
            <w:vAlign w:val="center"/>
            <w:hideMark/>
          </w:tcPr>
          <w:p w14:paraId="5D5FFB05"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 </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14:paraId="462DDEE9" w14:textId="77777777" w:rsidR="00074CFD" w:rsidRPr="00074CFD" w:rsidRDefault="00074CFD" w:rsidP="00E56EDB">
            <w:pPr>
              <w:keepNext/>
              <w:keepLines/>
              <w:jc w:val="right"/>
              <w:rPr>
                <w:rFonts w:ascii="Arial" w:hAnsi="Arial" w:cs="Arial"/>
                <w:b/>
                <w:bCs/>
                <w:sz w:val="16"/>
                <w:szCs w:val="16"/>
              </w:rPr>
            </w:pPr>
            <w:r w:rsidRPr="00074CFD">
              <w:rPr>
                <w:rFonts w:ascii="Arial" w:hAnsi="Arial" w:cs="Arial"/>
                <w:b/>
                <w:bCs/>
                <w:sz w:val="16"/>
                <w:szCs w:val="16"/>
              </w:rPr>
              <w:t>99.717.533,36</w:t>
            </w:r>
          </w:p>
        </w:tc>
      </w:tr>
    </w:tbl>
    <w:p w14:paraId="29F3FA4F" w14:textId="77777777" w:rsidR="00F767D9" w:rsidRDefault="0027696B" w:rsidP="00074CFD">
      <w:pPr>
        <w:spacing w:before="120" w:after="120" w:line="260" w:lineRule="exact"/>
        <w:jc w:val="both"/>
        <w:rPr>
          <w:rFonts w:ascii="Arial" w:hAnsi="Arial" w:cs="Arial"/>
          <w:sz w:val="16"/>
          <w:szCs w:val="16"/>
        </w:rPr>
      </w:pPr>
      <w:r w:rsidRPr="00E903EF">
        <w:rPr>
          <w:rFonts w:ascii="Arial" w:hAnsi="Arial" w:cs="Arial"/>
          <w:sz w:val="16"/>
          <w:szCs w:val="16"/>
        </w:rPr>
        <w:t>No se han producido ventas ni bajas de este Inmovilizado durante el periodo.</w:t>
      </w:r>
    </w:p>
    <w:p w14:paraId="0FD6731B" w14:textId="77777777" w:rsidR="00F767D9" w:rsidRDefault="0027696B" w:rsidP="00074CFD">
      <w:pPr>
        <w:spacing w:before="120" w:after="120" w:line="260" w:lineRule="exact"/>
        <w:jc w:val="both"/>
        <w:rPr>
          <w:rFonts w:ascii="Arial" w:hAnsi="Arial" w:cs="Arial"/>
          <w:sz w:val="16"/>
          <w:szCs w:val="16"/>
        </w:rPr>
      </w:pPr>
      <w:r w:rsidRPr="00E903EF">
        <w:rPr>
          <w:rFonts w:ascii="Arial" w:hAnsi="Arial" w:cs="Arial"/>
          <w:sz w:val="16"/>
          <w:szCs w:val="16"/>
        </w:rPr>
        <w:t>La Sociedad tiene contratadas varias pólizas de seguro afectas a</w:t>
      </w:r>
      <w:r w:rsidR="008220AC">
        <w:rPr>
          <w:rFonts w:ascii="Arial" w:hAnsi="Arial" w:cs="Arial"/>
          <w:sz w:val="16"/>
          <w:szCs w:val="16"/>
        </w:rPr>
        <w:t xml:space="preserve"> </w:t>
      </w:r>
      <w:r w:rsidRPr="00E903EF">
        <w:rPr>
          <w:rFonts w:ascii="Arial" w:hAnsi="Arial" w:cs="Arial"/>
          <w:sz w:val="16"/>
          <w:szCs w:val="16"/>
        </w:rPr>
        <w:t>sus inmovilizados que los administradores estiman sufi</w:t>
      </w:r>
      <w:r w:rsidR="00074CFD">
        <w:rPr>
          <w:rFonts w:ascii="Arial" w:hAnsi="Arial" w:cs="Arial"/>
          <w:sz w:val="16"/>
          <w:szCs w:val="16"/>
        </w:rPr>
        <w:t>c</w:t>
      </w:r>
      <w:r w:rsidRPr="00E903EF">
        <w:rPr>
          <w:rFonts w:ascii="Arial" w:hAnsi="Arial" w:cs="Arial"/>
          <w:sz w:val="16"/>
          <w:szCs w:val="16"/>
        </w:rPr>
        <w:t>ientes para proporcionar una adecuada cobertura al inmovilizado.</w:t>
      </w:r>
    </w:p>
    <w:p w14:paraId="310A9472" w14:textId="77777777" w:rsidR="00F767D9" w:rsidRDefault="0027696B">
      <w:pPr>
        <w:jc w:val="both"/>
        <w:rPr>
          <w:rFonts w:ascii="Arial" w:hAnsi="Arial" w:cs="Arial"/>
          <w:b/>
          <w:sz w:val="16"/>
          <w:szCs w:val="16"/>
        </w:rPr>
      </w:pPr>
      <w:r w:rsidRPr="00E903EF">
        <w:rPr>
          <w:rFonts w:ascii="Arial" w:hAnsi="Arial" w:cs="Arial"/>
          <w:b/>
          <w:sz w:val="16"/>
          <w:szCs w:val="16"/>
        </w:rPr>
        <w:t>Inmovilizado en curso.</w:t>
      </w:r>
    </w:p>
    <w:p w14:paraId="7DEDB7BF" w14:textId="77777777" w:rsidR="00F767D9" w:rsidRDefault="0027696B" w:rsidP="00074CFD">
      <w:pPr>
        <w:spacing w:before="120" w:after="120" w:line="260" w:lineRule="exact"/>
        <w:jc w:val="both"/>
        <w:rPr>
          <w:rFonts w:ascii="Arial" w:hAnsi="Arial" w:cs="Arial"/>
          <w:sz w:val="16"/>
          <w:szCs w:val="16"/>
        </w:rPr>
      </w:pPr>
      <w:r w:rsidRPr="00E903EF">
        <w:rPr>
          <w:rFonts w:ascii="Arial" w:hAnsi="Arial" w:cs="Arial"/>
          <w:sz w:val="16"/>
          <w:szCs w:val="16"/>
        </w:rPr>
        <w:t>El desglose de las distintas partidas en el ejercicio es el siguiente:</w:t>
      </w:r>
    </w:p>
    <w:tbl>
      <w:tblPr>
        <w:tblW w:w="5000" w:type="pct"/>
        <w:tblCellMar>
          <w:left w:w="70" w:type="dxa"/>
          <w:right w:w="70" w:type="dxa"/>
        </w:tblCellMar>
        <w:tblLook w:val="04A0" w:firstRow="1" w:lastRow="0" w:firstColumn="1" w:lastColumn="0" w:noHBand="0" w:noVBand="1"/>
      </w:tblPr>
      <w:tblGrid>
        <w:gridCol w:w="3613"/>
        <w:gridCol w:w="1425"/>
        <w:gridCol w:w="1191"/>
        <w:gridCol w:w="1393"/>
        <w:gridCol w:w="1305"/>
      </w:tblGrid>
      <w:tr w:rsidR="006F728C" w:rsidRPr="00E10236" w14:paraId="6C921199" w14:textId="77777777" w:rsidTr="006F728C">
        <w:trPr>
          <w:trHeight w:val="283"/>
        </w:trPr>
        <w:tc>
          <w:tcPr>
            <w:tcW w:w="2024" w:type="pct"/>
            <w:tcBorders>
              <w:top w:val="single" w:sz="4" w:space="0" w:color="auto"/>
              <w:left w:val="single" w:sz="4" w:space="0" w:color="auto"/>
              <w:bottom w:val="single" w:sz="4" w:space="0" w:color="auto"/>
              <w:right w:val="single" w:sz="4" w:space="0" w:color="auto"/>
            </w:tcBorders>
            <w:shd w:val="clear" w:color="000000" w:fill="D8D8D8"/>
            <w:vAlign w:val="center"/>
            <w:hideMark/>
          </w:tcPr>
          <w:p w14:paraId="23AF0E87" w14:textId="77777777" w:rsidR="006F728C" w:rsidRPr="00E10236" w:rsidRDefault="006F728C" w:rsidP="00E10236">
            <w:pPr>
              <w:jc w:val="center"/>
              <w:rPr>
                <w:rFonts w:ascii="Arial" w:hAnsi="Arial" w:cs="Arial"/>
                <w:b/>
                <w:bCs/>
                <w:sz w:val="16"/>
                <w:szCs w:val="16"/>
              </w:rPr>
            </w:pPr>
            <w:r w:rsidRPr="00E10236">
              <w:rPr>
                <w:rFonts w:ascii="Arial" w:hAnsi="Arial" w:cs="Arial"/>
                <w:b/>
                <w:bCs/>
                <w:sz w:val="16"/>
                <w:szCs w:val="16"/>
              </w:rPr>
              <w:t>Nombre</w:t>
            </w:r>
          </w:p>
        </w:tc>
        <w:tc>
          <w:tcPr>
            <w:tcW w:w="798" w:type="pct"/>
            <w:tcBorders>
              <w:top w:val="single" w:sz="4" w:space="0" w:color="auto"/>
              <w:left w:val="nil"/>
              <w:bottom w:val="single" w:sz="4" w:space="0" w:color="auto"/>
              <w:right w:val="single" w:sz="4" w:space="0" w:color="auto"/>
            </w:tcBorders>
            <w:shd w:val="clear" w:color="000000" w:fill="D8D8D8"/>
            <w:vAlign w:val="center"/>
            <w:hideMark/>
          </w:tcPr>
          <w:p w14:paraId="0DCD1981" w14:textId="77777777" w:rsidR="006F728C" w:rsidRPr="00E10236" w:rsidRDefault="006F728C" w:rsidP="00E10236">
            <w:pPr>
              <w:jc w:val="center"/>
              <w:rPr>
                <w:rFonts w:ascii="Arial" w:hAnsi="Arial" w:cs="Arial"/>
                <w:b/>
                <w:bCs/>
                <w:sz w:val="16"/>
                <w:szCs w:val="16"/>
              </w:rPr>
            </w:pPr>
            <w:r w:rsidRPr="00E10236">
              <w:rPr>
                <w:rFonts w:ascii="Arial" w:hAnsi="Arial" w:cs="Arial"/>
                <w:b/>
                <w:bCs/>
                <w:sz w:val="16"/>
                <w:szCs w:val="16"/>
              </w:rPr>
              <w:t>31/12/2019</w:t>
            </w:r>
          </w:p>
        </w:tc>
        <w:tc>
          <w:tcPr>
            <w:tcW w:w="667" w:type="pct"/>
            <w:tcBorders>
              <w:top w:val="single" w:sz="4" w:space="0" w:color="auto"/>
              <w:left w:val="nil"/>
              <w:bottom w:val="single" w:sz="4" w:space="0" w:color="auto"/>
              <w:right w:val="single" w:sz="4" w:space="0" w:color="auto"/>
            </w:tcBorders>
            <w:shd w:val="clear" w:color="000000" w:fill="D8D8D8"/>
            <w:vAlign w:val="center"/>
            <w:hideMark/>
          </w:tcPr>
          <w:p w14:paraId="10580FC8" w14:textId="77777777" w:rsidR="006F728C" w:rsidRPr="00E10236" w:rsidRDefault="006F728C" w:rsidP="00E10236">
            <w:pPr>
              <w:jc w:val="center"/>
              <w:rPr>
                <w:rFonts w:ascii="Arial" w:hAnsi="Arial" w:cs="Arial"/>
                <w:b/>
                <w:bCs/>
                <w:sz w:val="16"/>
                <w:szCs w:val="16"/>
              </w:rPr>
            </w:pPr>
            <w:r w:rsidRPr="00E10236">
              <w:rPr>
                <w:rFonts w:ascii="Arial" w:hAnsi="Arial" w:cs="Arial"/>
                <w:b/>
                <w:bCs/>
                <w:sz w:val="16"/>
                <w:szCs w:val="16"/>
              </w:rPr>
              <w:t>Altas</w:t>
            </w:r>
          </w:p>
        </w:tc>
        <w:tc>
          <w:tcPr>
            <w:tcW w:w="780" w:type="pct"/>
            <w:tcBorders>
              <w:top w:val="single" w:sz="4" w:space="0" w:color="auto"/>
              <w:left w:val="nil"/>
              <w:bottom w:val="single" w:sz="4" w:space="0" w:color="auto"/>
              <w:right w:val="single" w:sz="4" w:space="0" w:color="auto"/>
            </w:tcBorders>
            <w:shd w:val="clear" w:color="000000" w:fill="D8D8D8"/>
            <w:vAlign w:val="center"/>
            <w:hideMark/>
          </w:tcPr>
          <w:p w14:paraId="1D621BB0" w14:textId="77777777" w:rsidR="006F728C" w:rsidRPr="00E10236" w:rsidRDefault="006F728C" w:rsidP="00E10236">
            <w:pPr>
              <w:jc w:val="center"/>
              <w:rPr>
                <w:rFonts w:ascii="Arial" w:hAnsi="Arial" w:cs="Arial"/>
                <w:b/>
                <w:bCs/>
                <w:sz w:val="16"/>
                <w:szCs w:val="16"/>
              </w:rPr>
            </w:pPr>
            <w:r w:rsidRPr="00E10236">
              <w:rPr>
                <w:rFonts w:ascii="Arial" w:hAnsi="Arial" w:cs="Arial"/>
                <w:b/>
                <w:bCs/>
                <w:sz w:val="16"/>
                <w:szCs w:val="16"/>
              </w:rPr>
              <w:t>Traspasos (-)</w:t>
            </w:r>
          </w:p>
        </w:tc>
        <w:tc>
          <w:tcPr>
            <w:tcW w:w="731" w:type="pct"/>
            <w:tcBorders>
              <w:top w:val="single" w:sz="4" w:space="0" w:color="auto"/>
              <w:left w:val="nil"/>
              <w:bottom w:val="single" w:sz="4" w:space="0" w:color="auto"/>
              <w:right w:val="single" w:sz="4" w:space="0" w:color="auto"/>
            </w:tcBorders>
            <w:shd w:val="clear" w:color="000000" w:fill="D8D8D8"/>
            <w:vAlign w:val="center"/>
            <w:hideMark/>
          </w:tcPr>
          <w:p w14:paraId="57CCF2F9" w14:textId="77777777" w:rsidR="006F728C" w:rsidRPr="00E10236" w:rsidRDefault="006F728C" w:rsidP="00E10236">
            <w:pPr>
              <w:jc w:val="center"/>
              <w:rPr>
                <w:rFonts w:ascii="Arial" w:hAnsi="Arial" w:cs="Arial"/>
                <w:b/>
                <w:bCs/>
                <w:sz w:val="16"/>
                <w:szCs w:val="16"/>
              </w:rPr>
            </w:pPr>
            <w:r w:rsidRPr="00E10236">
              <w:rPr>
                <w:rFonts w:ascii="Arial" w:hAnsi="Arial" w:cs="Arial"/>
                <w:b/>
                <w:bCs/>
                <w:sz w:val="16"/>
                <w:szCs w:val="16"/>
              </w:rPr>
              <w:t>31/12/2020</w:t>
            </w:r>
          </w:p>
        </w:tc>
      </w:tr>
      <w:tr w:rsidR="006F728C" w:rsidRPr="00E10236" w14:paraId="50676CD8" w14:textId="77777777" w:rsidTr="00C10A4A">
        <w:trPr>
          <w:trHeight w:val="283"/>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3AB9FDF0" w14:textId="77777777" w:rsidR="006F728C" w:rsidRPr="00E10236" w:rsidRDefault="006F728C" w:rsidP="00E10236">
            <w:pPr>
              <w:rPr>
                <w:rFonts w:ascii="Arial" w:hAnsi="Arial" w:cs="Arial"/>
                <w:b/>
                <w:bCs/>
                <w:sz w:val="16"/>
                <w:szCs w:val="16"/>
              </w:rPr>
            </w:pPr>
            <w:r w:rsidRPr="00E10236">
              <w:rPr>
                <w:rFonts w:ascii="Arial" w:hAnsi="Arial" w:cs="Arial"/>
                <w:b/>
                <w:bCs/>
                <w:sz w:val="16"/>
                <w:szCs w:val="16"/>
              </w:rPr>
              <w:t>CONSTRUCCIONES EN CURSO</w:t>
            </w:r>
          </w:p>
        </w:tc>
        <w:tc>
          <w:tcPr>
            <w:tcW w:w="798" w:type="pct"/>
            <w:tcBorders>
              <w:top w:val="nil"/>
              <w:left w:val="nil"/>
              <w:bottom w:val="single" w:sz="4" w:space="0" w:color="auto"/>
              <w:right w:val="single" w:sz="4" w:space="0" w:color="auto"/>
            </w:tcBorders>
            <w:shd w:val="clear" w:color="auto" w:fill="auto"/>
            <w:noWrap/>
            <w:vAlign w:val="center"/>
            <w:hideMark/>
          </w:tcPr>
          <w:p w14:paraId="0C4FB4A3"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1.172.300,13</w:t>
            </w:r>
          </w:p>
        </w:tc>
        <w:tc>
          <w:tcPr>
            <w:tcW w:w="667" w:type="pct"/>
            <w:tcBorders>
              <w:top w:val="nil"/>
              <w:left w:val="nil"/>
              <w:bottom w:val="single" w:sz="4" w:space="0" w:color="auto"/>
              <w:right w:val="single" w:sz="4" w:space="0" w:color="auto"/>
            </w:tcBorders>
            <w:shd w:val="clear" w:color="auto" w:fill="auto"/>
            <w:noWrap/>
            <w:vAlign w:val="center"/>
            <w:hideMark/>
          </w:tcPr>
          <w:p w14:paraId="68D17986"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42.189,71</w:t>
            </w:r>
          </w:p>
        </w:tc>
        <w:tc>
          <w:tcPr>
            <w:tcW w:w="780" w:type="pct"/>
            <w:tcBorders>
              <w:top w:val="nil"/>
              <w:left w:val="nil"/>
              <w:bottom w:val="single" w:sz="4" w:space="0" w:color="auto"/>
              <w:right w:val="single" w:sz="4" w:space="0" w:color="auto"/>
            </w:tcBorders>
            <w:shd w:val="clear" w:color="auto" w:fill="auto"/>
            <w:noWrap/>
            <w:vAlign w:val="center"/>
            <w:hideMark/>
          </w:tcPr>
          <w:p w14:paraId="472FFF3E"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175FC724"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1.214.489,84</w:t>
            </w:r>
          </w:p>
        </w:tc>
      </w:tr>
      <w:tr w:rsidR="006F728C" w:rsidRPr="00E10236" w14:paraId="05A51424" w14:textId="77777777" w:rsidTr="00C10A4A">
        <w:trPr>
          <w:trHeight w:val="283"/>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2AC78039" w14:textId="77777777" w:rsidR="006F728C" w:rsidRPr="00E10236" w:rsidRDefault="006F728C" w:rsidP="006F728C">
            <w:pPr>
              <w:rPr>
                <w:rFonts w:ascii="Arial" w:hAnsi="Arial" w:cs="Arial"/>
                <w:b/>
                <w:bCs/>
                <w:sz w:val="16"/>
                <w:szCs w:val="16"/>
              </w:rPr>
            </w:pPr>
            <w:r w:rsidRPr="00E10236">
              <w:rPr>
                <w:rFonts w:ascii="Arial" w:hAnsi="Arial" w:cs="Arial"/>
                <w:b/>
                <w:bCs/>
                <w:sz w:val="16"/>
                <w:szCs w:val="16"/>
              </w:rPr>
              <w:t>Construcciones en curso</w:t>
            </w:r>
          </w:p>
        </w:tc>
        <w:tc>
          <w:tcPr>
            <w:tcW w:w="798" w:type="pct"/>
            <w:tcBorders>
              <w:top w:val="nil"/>
              <w:left w:val="nil"/>
              <w:bottom w:val="single" w:sz="4" w:space="0" w:color="auto"/>
              <w:right w:val="single" w:sz="4" w:space="0" w:color="auto"/>
            </w:tcBorders>
            <w:shd w:val="clear" w:color="auto" w:fill="auto"/>
            <w:noWrap/>
            <w:vAlign w:val="center"/>
            <w:hideMark/>
          </w:tcPr>
          <w:p w14:paraId="428ED7CF"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516.059,16</w:t>
            </w:r>
          </w:p>
        </w:tc>
        <w:tc>
          <w:tcPr>
            <w:tcW w:w="667" w:type="pct"/>
            <w:tcBorders>
              <w:top w:val="nil"/>
              <w:left w:val="nil"/>
              <w:bottom w:val="single" w:sz="4" w:space="0" w:color="auto"/>
              <w:right w:val="single" w:sz="4" w:space="0" w:color="auto"/>
            </w:tcBorders>
            <w:shd w:val="clear" w:color="auto" w:fill="auto"/>
            <w:noWrap/>
            <w:vAlign w:val="center"/>
            <w:hideMark/>
          </w:tcPr>
          <w:p w14:paraId="7CF9F683" w14:textId="77777777" w:rsidR="006F728C" w:rsidRPr="00E10236" w:rsidRDefault="006F728C" w:rsidP="006F728C">
            <w:pPr>
              <w:jc w:val="right"/>
              <w:rPr>
                <w:rFonts w:ascii="Arial" w:hAnsi="Arial" w:cs="Arial"/>
                <w:b/>
                <w:bCs/>
                <w:sz w:val="16"/>
                <w:szCs w:val="16"/>
              </w:rPr>
            </w:pPr>
            <w:r w:rsidRPr="00AB4AE8">
              <w:rPr>
                <w:rFonts w:ascii="Arial" w:hAnsi="Arial" w:cs="Arial"/>
                <w:b/>
                <w:bCs/>
                <w:sz w:val="16"/>
                <w:szCs w:val="16"/>
              </w:rPr>
              <w:t>-</w:t>
            </w:r>
          </w:p>
        </w:tc>
        <w:tc>
          <w:tcPr>
            <w:tcW w:w="780" w:type="pct"/>
            <w:tcBorders>
              <w:top w:val="nil"/>
              <w:left w:val="nil"/>
              <w:bottom w:val="single" w:sz="4" w:space="0" w:color="auto"/>
              <w:right w:val="single" w:sz="4" w:space="0" w:color="auto"/>
            </w:tcBorders>
            <w:shd w:val="clear" w:color="auto" w:fill="auto"/>
            <w:noWrap/>
            <w:vAlign w:val="center"/>
            <w:hideMark/>
          </w:tcPr>
          <w:p w14:paraId="1C730963" w14:textId="77777777" w:rsidR="006F728C" w:rsidRPr="00E10236" w:rsidRDefault="006F728C" w:rsidP="006F728C">
            <w:pPr>
              <w:jc w:val="right"/>
              <w:rPr>
                <w:rFonts w:ascii="Arial" w:hAnsi="Arial" w:cs="Arial"/>
                <w:b/>
                <w:bCs/>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043BCFF1"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516.059,16</w:t>
            </w:r>
          </w:p>
        </w:tc>
      </w:tr>
      <w:tr w:rsidR="006F728C" w:rsidRPr="00E10236" w14:paraId="56467E23" w14:textId="77777777" w:rsidTr="00C10A4A">
        <w:trPr>
          <w:trHeight w:val="239"/>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29025669" w14:textId="77777777" w:rsidR="006F728C" w:rsidRPr="00E10236" w:rsidRDefault="006F728C" w:rsidP="006F728C">
            <w:pPr>
              <w:rPr>
                <w:rFonts w:ascii="Arial" w:hAnsi="Arial" w:cs="Arial"/>
                <w:sz w:val="16"/>
                <w:szCs w:val="16"/>
              </w:rPr>
            </w:pPr>
            <w:r w:rsidRPr="00E10236">
              <w:rPr>
                <w:rFonts w:ascii="Arial" w:hAnsi="Arial" w:cs="Arial"/>
                <w:sz w:val="16"/>
                <w:szCs w:val="16"/>
              </w:rPr>
              <w:t>PARQUE CIENTIFICO Y TECNOLOGICO</w:t>
            </w:r>
          </w:p>
        </w:tc>
        <w:tc>
          <w:tcPr>
            <w:tcW w:w="798" w:type="pct"/>
            <w:tcBorders>
              <w:top w:val="nil"/>
              <w:left w:val="nil"/>
              <w:bottom w:val="single" w:sz="4" w:space="0" w:color="auto"/>
              <w:right w:val="single" w:sz="4" w:space="0" w:color="auto"/>
            </w:tcBorders>
            <w:shd w:val="clear" w:color="auto" w:fill="auto"/>
            <w:noWrap/>
            <w:vAlign w:val="center"/>
            <w:hideMark/>
          </w:tcPr>
          <w:p w14:paraId="59B9CFDC"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280.495,57</w:t>
            </w:r>
          </w:p>
        </w:tc>
        <w:tc>
          <w:tcPr>
            <w:tcW w:w="667" w:type="pct"/>
            <w:tcBorders>
              <w:top w:val="nil"/>
              <w:left w:val="nil"/>
              <w:bottom w:val="single" w:sz="4" w:space="0" w:color="auto"/>
              <w:right w:val="single" w:sz="4" w:space="0" w:color="auto"/>
            </w:tcBorders>
            <w:shd w:val="clear" w:color="auto" w:fill="auto"/>
            <w:noWrap/>
            <w:vAlign w:val="center"/>
            <w:hideMark/>
          </w:tcPr>
          <w:p w14:paraId="48682355" w14:textId="77777777" w:rsidR="006F728C" w:rsidRPr="00E10236" w:rsidRDefault="006F728C" w:rsidP="006F728C">
            <w:pPr>
              <w:jc w:val="right"/>
              <w:rPr>
                <w:rFonts w:ascii="Arial" w:hAnsi="Arial" w:cs="Arial"/>
                <w:sz w:val="16"/>
                <w:szCs w:val="16"/>
              </w:rPr>
            </w:pPr>
            <w:r w:rsidRPr="00AB4AE8">
              <w:rPr>
                <w:rFonts w:ascii="Arial" w:hAnsi="Arial" w:cs="Arial"/>
                <w:b/>
                <w:bCs/>
                <w:sz w:val="16"/>
                <w:szCs w:val="16"/>
              </w:rPr>
              <w:t>-</w:t>
            </w:r>
          </w:p>
        </w:tc>
        <w:tc>
          <w:tcPr>
            <w:tcW w:w="780" w:type="pct"/>
            <w:tcBorders>
              <w:top w:val="nil"/>
              <w:left w:val="nil"/>
              <w:bottom w:val="single" w:sz="4" w:space="0" w:color="auto"/>
              <w:right w:val="single" w:sz="4" w:space="0" w:color="auto"/>
            </w:tcBorders>
            <w:shd w:val="clear" w:color="auto" w:fill="auto"/>
            <w:noWrap/>
            <w:vAlign w:val="center"/>
            <w:hideMark/>
          </w:tcPr>
          <w:p w14:paraId="5E2049BF" w14:textId="77777777" w:rsidR="006F728C" w:rsidRPr="00E10236" w:rsidRDefault="006F728C" w:rsidP="006F728C">
            <w:pPr>
              <w:jc w:val="right"/>
              <w:rPr>
                <w:rFonts w:ascii="Arial" w:hAnsi="Arial" w:cs="Arial"/>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17BA045F"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280.495,57</w:t>
            </w:r>
          </w:p>
        </w:tc>
      </w:tr>
      <w:tr w:rsidR="006F728C" w:rsidRPr="00E10236" w14:paraId="11F1BBC0" w14:textId="77777777" w:rsidTr="00C10A4A">
        <w:trPr>
          <w:trHeight w:val="239"/>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6961E572" w14:textId="77777777" w:rsidR="006F728C" w:rsidRPr="00E10236" w:rsidRDefault="006F728C" w:rsidP="006F728C">
            <w:pPr>
              <w:rPr>
                <w:rFonts w:ascii="Arial" w:hAnsi="Arial" w:cs="Arial"/>
                <w:sz w:val="16"/>
                <w:szCs w:val="16"/>
              </w:rPr>
            </w:pPr>
            <w:proofErr w:type="spellStart"/>
            <w:r w:rsidRPr="00E10236">
              <w:rPr>
                <w:rFonts w:ascii="Arial" w:hAnsi="Arial" w:cs="Arial"/>
                <w:sz w:val="16"/>
                <w:szCs w:val="16"/>
              </w:rPr>
              <w:t>Renov</w:t>
            </w:r>
            <w:proofErr w:type="spellEnd"/>
            <w:r w:rsidRPr="00E10236">
              <w:rPr>
                <w:rFonts w:ascii="Arial" w:hAnsi="Arial" w:cs="Arial"/>
                <w:sz w:val="16"/>
                <w:szCs w:val="16"/>
              </w:rPr>
              <w:t xml:space="preserve">. </w:t>
            </w:r>
            <w:proofErr w:type="spellStart"/>
            <w:r w:rsidRPr="00E10236">
              <w:rPr>
                <w:rFonts w:ascii="Arial" w:hAnsi="Arial" w:cs="Arial"/>
                <w:sz w:val="16"/>
                <w:szCs w:val="16"/>
              </w:rPr>
              <w:t>Infr</w:t>
            </w:r>
            <w:proofErr w:type="spellEnd"/>
            <w:r w:rsidRPr="00E10236">
              <w:rPr>
                <w:rFonts w:ascii="Arial" w:hAnsi="Arial" w:cs="Arial"/>
                <w:sz w:val="16"/>
                <w:szCs w:val="16"/>
              </w:rPr>
              <w:t>. Trazado calles</w:t>
            </w:r>
          </w:p>
        </w:tc>
        <w:tc>
          <w:tcPr>
            <w:tcW w:w="798" w:type="pct"/>
            <w:tcBorders>
              <w:top w:val="nil"/>
              <w:left w:val="nil"/>
              <w:bottom w:val="single" w:sz="4" w:space="0" w:color="auto"/>
              <w:right w:val="single" w:sz="4" w:space="0" w:color="auto"/>
            </w:tcBorders>
            <w:shd w:val="clear" w:color="auto" w:fill="auto"/>
            <w:noWrap/>
            <w:vAlign w:val="center"/>
            <w:hideMark/>
          </w:tcPr>
          <w:p w14:paraId="6BAC335C"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235.563,59</w:t>
            </w:r>
          </w:p>
        </w:tc>
        <w:tc>
          <w:tcPr>
            <w:tcW w:w="667" w:type="pct"/>
            <w:tcBorders>
              <w:top w:val="nil"/>
              <w:left w:val="nil"/>
              <w:bottom w:val="single" w:sz="4" w:space="0" w:color="auto"/>
              <w:right w:val="single" w:sz="4" w:space="0" w:color="auto"/>
            </w:tcBorders>
            <w:shd w:val="clear" w:color="auto" w:fill="auto"/>
            <w:noWrap/>
            <w:vAlign w:val="center"/>
            <w:hideMark/>
          </w:tcPr>
          <w:p w14:paraId="483B2E4F" w14:textId="77777777" w:rsidR="006F728C" w:rsidRPr="00E10236" w:rsidRDefault="006F728C" w:rsidP="006F728C">
            <w:pPr>
              <w:jc w:val="right"/>
              <w:rPr>
                <w:rFonts w:ascii="Arial" w:hAnsi="Arial" w:cs="Arial"/>
                <w:sz w:val="16"/>
                <w:szCs w:val="16"/>
              </w:rPr>
            </w:pPr>
            <w:r w:rsidRPr="00AB4AE8">
              <w:rPr>
                <w:rFonts w:ascii="Arial" w:hAnsi="Arial" w:cs="Arial"/>
                <w:b/>
                <w:bCs/>
                <w:sz w:val="16"/>
                <w:szCs w:val="16"/>
              </w:rPr>
              <w:t>-</w:t>
            </w:r>
          </w:p>
        </w:tc>
        <w:tc>
          <w:tcPr>
            <w:tcW w:w="780" w:type="pct"/>
            <w:tcBorders>
              <w:top w:val="nil"/>
              <w:left w:val="nil"/>
              <w:bottom w:val="single" w:sz="4" w:space="0" w:color="auto"/>
              <w:right w:val="single" w:sz="4" w:space="0" w:color="auto"/>
            </w:tcBorders>
            <w:shd w:val="clear" w:color="auto" w:fill="auto"/>
            <w:noWrap/>
            <w:vAlign w:val="center"/>
            <w:hideMark/>
          </w:tcPr>
          <w:p w14:paraId="216C571B" w14:textId="77777777" w:rsidR="006F728C" w:rsidRPr="00E10236" w:rsidRDefault="006F728C" w:rsidP="006F728C">
            <w:pPr>
              <w:jc w:val="right"/>
              <w:rPr>
                <w:rFonts w:ascii="Arial" w:hAnsi="Arial" w:cs="Arial"/>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54566872"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235.563,59</w:t>
            </w:r>
          </w:p>
        </w:tc>
      </w:tr>
      <w:tr w:rsidR="006F728C" w:rsidRPr="00E10236" w14:paraId="6965C34B" w14:textId="77777777" w:rsidTr="00C10A4A">
        <w:trPr>
          <w:trHeight w:val="283"/>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01BC8288" w14:textId="77777777" w:rsidR="006F728C" w:rsidRPr="00E10236" w:rsidRDefault="006F728C" w:rsidP="006F728C">
            <w:pPr>
              <w:rPr>
                <w:rFonts w:ascii="Arial" w:hAnsi="Arial" w:cs="Arial"/>
                <w:b/>
                <w:bCs/>
                <w:sz w:val="16"/>
                <w:szCs w:val="16"/>
              </w:rPr>
            </w:pPr>
            <w:r w:rsidRPr="00E10236">
              <w:rPr>
                <w:rFonts w:ascii="Arial" w:hAnsi="Arial" w:cs="Arial"/>
                <w:b/>
                <w:bCs/>
                <w:sz w:val="16"/>
                <w:szCs w:val="16"/>
              </w:rPr>
              <w:t xml:space="preserve">Viviendas </w:t>
            </w:r>
            <w:proofErr w:type="spellStart"/>
            <w:r w:rsidRPr="00E10236">
              <w:rPr>
                <w:rFonts w:ascii="Arial" w:hAnsi="Arial" w:cs="Arial"/>
                <w:b/>
                <w:bCs/>
                <w:sz w:val="16"/>
                <w:szCs w:val="16"/>
              </w:rPr>
              <w:t>bioclimaticas</w:t>
            </w:r>
            <w:proofErr w:type="spellEnd"/>
          </w:p>
        </w:tc>
        <w:tc>
          <w:tcPr>
            <w:tcW w:w="798" w:type="pct"/>
            <w:tcBorders>
              <w:top w:val="nil"/>
              <w:left w:val="nil"/>
              <w:bottom w:val="single" w:sz="4" w:space="0" w:color="auto"/>
              <w:right w:val="single" w:sz="4" w:space="0" w:color="auto"/>
            </w:tcBorders>
            <w:shd w:val="clear" w:color="auto" w:fill="auto"/>
            <w:noWrap/>
            <w:vAlign w:val="center"/>
            <w:hideMark/>
          </w:tcPr>
          <w:p w14:paraId="37E83D59"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25.831,50</w:t>
            </w:r>
          </w:p>
        </w:tc>
        <w:tc>
          <w:tcPr>
            <w:tcW w:w="667" w:type="pct"/>
            <w:tcBorders>
              <w:top w:val="nil"/>
              <w:left w:val="nil"/>
              <w:bottom w:val="single" w:sz="4" w:space="0" w:color="auto"/>
              <w:right w:val="single" w:sz="4" w:space="0" w:color="auto"/>
            </w:tcBorders>
            <w:shd w:val="clear" w:color="auto" w:fill="auto"/>
            <w:noWrap/>
            <w:vAlign w:val="center"/>
            <w:hideMark/>
          </w:tcPr>
          <w:p w14:paraId="63866409" w14:textId="77777777" w:rsidR="006F728C" w:rsidRPr="00E10236" w:rsidRDefault="006F728C" w:rsidP="006F728C">
            <w:pPr>
              <w:jc w:val="right"/>
              <w:rPr>
                <w:rFonts w:ascii="Arial" w:hAnsi="Arial" w:cs="Arial"/>
                <w:b/>
                <w:bCs/>
                <w:sz w:val="16"/>
                <w:szCs w:val="16"/>
              </w:rPr>
            </w:pPr>
            <w:r w:rsidRPr="00AB4AE8">
              <w:rPr>
                <w:rFonts w:ascii="Arial" w:hAnsi="Arial" w:cs="Arial"/>
                <w:b/>
                <w:bCs/>
                <w:sz w:val="16"/>
                <w:szCs w:val="16"/>
              </w:rPr>
              <w:t>-</w:t>
            </w:r>
          </w:p>
        </w:tc>
        <w:tc>
          <w:tcPr>
            <w:tcW w:w="780" w:type="pct"/>
            <w:tcBorders>
              <w:top w:val="nil"/>
              <w:left w:val="nil"/>
              <w:bottom w:val="single" w:sz="4" w:space="0" w:color="auto"/>
              <w:right w:val="single" w:sz="4" w:space="0" w:color="auto"/>
            </w:tcBorders>
            <w:shd w:val="clear" w:color="auto" w:fill="auto"/>
            <w:noWrap/>
            <w:vAlign w:val="center"/>
            <w:hideMark/>
          </w:tcPr>
          <w:p w14:paraId="35B8A2E8" w14:textId="77777777" w:rsidR="006F728C" w:rsidRPr="00E10236" w:rsidRDefault="006F728C" w:rsidP="006F728C">
            <w:pPr>
              <w:jc w:val="right"/>
              <w:rPr>
                <w:rFonts w:ascii="Arial" w:hAnsi="Arial" w:cs="Arial"/>
                <w:b/>
                <w:bCs/>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074E7EDE"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25.831,50</w:t>
            </w:r>
          </w:p>
        </w:tc>
      </w:tr>
      <w:tr w:rsidR="006F728C" w:rsidRPr="00E10236" w14:paraId="4559C9AC" w14:textId="77777777" w:rsidTr="00C10A4A">
        <w:trPr>
          <w:trHeight w:val="239"/>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0001FA61" w14:textId="77777777" w:rsidR="006F728C" w:rsidRPr="00E10236" w:rsidRDefault="006F728C" w:rsidP="006F728C">
            <w:pPr>
              <w:rPr>
                <w:rFonts w:ascii="Arial" w:hAnsi="Arial" w:cs="Arial"/>
                <w:sz w:val="16"/>
                <w:szCs w:val="16"/>
              </w:rPr>
            </w:pPr>
            <w:r w:rsidRPr="00E10236">
              <w:rPr>
                <w:rFonts w:ascii="Arial" w:hAnsi="Arial" w:cs="Arial"/>
                <w:sz w:val="16"/>
                <w:szCs w:val="16"/>
              </w:rPr>
              <w:t xml:space="preserve">Urb. </w:t>
            </w:r>
            <w:proofErr w:type="spellStart"/>
            <w:r w:rsidRPr="00E10236">
              <w:rPr>
                <w:rFonts w:ascii="Arial" w:hAnsi="Arial" w:cs="Arial"/>
                <w:sz w:val="16"/>
                <w:szCs w:val="16"/>
              </w:rPr>
              <w:t>Bioclimatica</w:t>
            </w:r>
            <w:proofErr w:type="spellEnd"/>
            <w:r w:rsidRPr="00E10236">
              <w:rPr>
                <w:rFonts w:ascii="Arial" w:hAnsi="Arial" w:cs="Arial"/>
                <w:sz w:val="16"/>
                <w:szCs w:val="16"/>
              </w:rPr>
              <w:t xml:space="preserve"> Piscina</w:t>
            </w:r>
          </w:p>
        </w:tc>
        <w:tc>
          <w:tcPr>
            <w:tcW w:w="798" w:type="pct"/>
            <w:tcBorders>
              <w:top w:val="nil"/>
              <w:left w:val="nil"/>
              <w:bottom w:val="single" w:sz="4" w:space="0" w:color="auto"/>
              <w:right w:val="single" w:sz="4" w:space="0" w:color="auto"/>
            </w:tcBorders>
            <w:shd w:val="clear" w:color="auto" w:fill="auto"/>
            <w:noWrap/>
            <w:vAlign w:val="center"/>
            <w:hideMark/>
          </w:tcPr>
          <w:p w14:paraId="66EEFE74"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25.831,50</w:t>
            </w:r>
          </w:p>
        </w:tc>
        <w:tc>
          <w:tcPr>
            <w:tcW w:w="667" w:type="pct"/>
            <w:tcBorders>
              <w:top w:val="nil"/>
              <w:left w:val="nil"/>
              <w:bottom w:val="single" w:sz="4" w:space="0" w:color="auto"/>
              <w:right w:val="single" w:sz="4" w:space="0" w:color="auto"/>
            </w:tcBorders>
            <w:shd w:val="clear" w:color="auto" w:fill="auto"/>
            <w:noWrap/>
            <w:vAlign w:val="center"/>
            <w:hideMark/>
          </w:tcPr>
          <w:p w14:paraId="79A49037" w14:textId="77777777" w:rsidR="006F728C" w:rsidRPr="00E10236" w:rsidRDefault="006F728C" w:rsidP="006F728C">
            <w:pPr>
              <w:jc w:val="right"/>
              <w:rPr>
                <w:rFonts w:ascii="Arial" w:hAnsi="Arial" w:cs="Arial"/>
                <w:sz w:val="16"/>
                <w:szCs w:val="16"/>
              </w:rPr>
            </w:pPr>
            <w:r w:rsidRPr="00AB4AE8">
              <w:rPr>
                <w:rFonts w:ascii="Arial" w:hAnsi="Arial" w:cs="Arial"/>
                <w:b/>
                <w:bCs/>
                <w:sz w:val="16"/>
                <w:szCs w:val="16"/>
              </w:rPr>
              <w:t>-</w:t>
            </w:r>
          </w:p>
        </w:tc>
        <w:tc>
          <w:tcPr>
            <w:tcW w:w="780" w:type="pct"/>
            <w:tcBorders>
              <w:top w:val="nil"/>
              <w:left w:val="nil"/>
              <w:bottom w:val="single" w:sz="4" w:space="0" w:color="auto"/>
              <w:right w:val="single" w:sz="4" w:space="0" w:color="auto"/>
            </w:tcBorders>
            <w:shd w:val="clear" w:color="auto" w:fill="auto"/>
            <w:noWrap/>
            <w:vAlign w:val="center"/>
            <w:hideMark/>
          </w:tcPr>
          <w:p w14:paraId="393D8125" w14:textId="77777777" w:rsidR="006F728C" w:rsidRPr="00E10236" w:rsidRDefault="006F728C" w:rsidP="006F728C">
            <w:pPr>
              <w:jc w:val="right"/>
              <w:rPr>
                <w:rFonts w:ascii="Arial" w:hAnsi="Arial" w:cs="Arial"/>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07904954"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25.831,50</w:t>
            </w:r>
          </w:p>
        </w:tc>
      </w:tr>
      <w:tr w:rsidR="006F728C" w:rsidRPr="00E10236" w14:paraId="38FB5416" w14:textId="77777777" w:rsidTr="00C10A4A">
        <w:trPr>
          <w:trHeight w:val="283"/>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209AA121" w14:textId="77777777" w:rsidR="006F728C" w:rsidRPr="00E10236" w:rsidRDefault="006F728C" w:rsidP="006F728C">
            <w:pPr>
              <w:rPr>
                <w:rFonts w:ascii="Arial" w:hAnsi="Arial" w:cs="Arial"/>
                <w:b/>
                <w:bCs/>
                <w:sz w:val="16"/>
                <w:szCs w:val="16"/>
              </w:rPr>
            </w:pPr>
            <w:r w:rsidRPr="00E10236">
              <w:rPr>
                <w:rFonts w:ascii="Arial" w:hAnsi="Arial" w:cs="Arial"/>
                <w:b/>
                <w:bCs/>
                <w:sz w:val="16"/>
                <w:szCs w:val="16"/>
              </w:rPr>
              <w:t>NAVES INDUSTRIALES</w:t>
            </w:r>
          </w:p>
        </w:tc>
        <w:tc>
          <w:tcPr>
            <w:tcW w:w="798" w:type="pct"/>
            <w:tcBorders>
              <w:top w:val="nil"/>
              <w:left w:val="nil"/>
              <w:bottom w:val="single" w:sz="4" w:space="0" w:color="auto"/>
              <w:right w:val="single" w:sz="4" w:space="0" w:color="auto"/>
            </w:tcBorders>
            <w:shd w:val="clear" w:color="auto" w:fill="auto"/>
            <w:noWrap/>
            <w:vAlign w:val="center"/>
            <w:hideMark/>
          </w:tcPr>
          <w:p w14:paraId="67243A10"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630.409,47</w:t>
            </w:r>
          </w:p>
        </w:tc>
        <w:tc>
          <w:tcPr>
            <w:tcW w:w="667" w:type="pct"/>
            <w:tcBorders>
              <w:top w:val="nil"/>
              <w:left w:val="nil"/>
              <w:bottom w:val="single" w:sz="4" w:space="0" w:color="auto"/>
              <w:right w:val="single" w:sz="4" w:space="0" w:color="auto"/>
            </w:tcBorders>
            <w:shd w:val="clear" w:color="auto" w:fill="auto"/>
            <w:noWrap/>
            <w:vAlign w:val="center"/>
            <w:hideMark/>
          </w:tcPr>
          <w:p w14:paraId="73D47829"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42.189,71</w:t>
            </w:r>
          </w:p>
        </w:tc>
        <w:tc>
          <w:tcPr>
            <w:tcW w:w="780" w:type="pct"/>
            <w:tcBorders>
              <w:top w:val="nil"/>
              <w:left w:val="nil"/>
              <w:bottom w:val="single" w:sz="4" w:space="0" w:color="auto"/>
              <w:right w:val="single" w:sz="4" w:space="0" w:color="auto"/>
            </w:tcBorders>
            <w:shd w:val="clear" w:color="auto" w:fill="auto"/>
            <w:noWrap/>
            <w:vAlign w:val="center"/>
            <w:hideMark/>
          </w:tcPr>
          <w:p w14:paraId="3912C2DE" w14:textId="77777777" w:rsidR="006F728C" w:rsidRPr="00E10236" w:rsidRDefault="006F728C" w:rsidP="006F728C">
            <w:pPr>
              <w:jc w:val="right"/>
              <w:rPr>
                <w:rFonts w:ascii="Arial" w:hAnsi="Arial" w:cs="Arial"/>
                <w:b/>
                <w:bCs/>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1FCA8FCC"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672.599,18</w:t>
            </w:r>
          </w:p>
        </w:tc>
      </w:tr>
      <w:tr w:rsidR="006F728C" w:rsidRPr="00E10236" w14:paraId="3B02E795" w14:textId="77777777" w:rsidTr="00C10A4A">
        <w:trPr>
          <w:trHeight w:val="239"/>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1CD594B4" w14:textId="77777777" w:rsidR="006F728C" w:rsidRPr="00E10236" w:rsidRDefault="006F728C" w:rsidP="006F728C">
            <w:pPr>
              <w:rPr>
                <w:rFonts w:ascii="Arial" w:hAnsi="Arial" w:cs="Arial"/>
                <w:sz w:val="16"/>
                <w:szCs w:val="16"/>
              </w:rPr>
            </w:pPr>
            <w:r w:rsidRPr="00E10236">
              <w:rPr>
                <w:rFonts w:ascii="Arial" w:hAnsi="Arial" w:cs="Arial"/>
                <w:sz w:val="16"/>
                <w:szCs w:val="16"/>
              </w:rPr>
              <w:t xml:space="preserve">NAVE-EUCLIDES (20 </w:t>
            </w:r>
            <w:proofErr w:type="spellStart"/>
            <w:r w:rsidRPr="00E10236">
              <w:rPr>
                <w:rFonts w:ascii="Arial" w:hAnsi="Arial" w:cs="Arial"/>
                <w:sz w:val="16"/>
                <w:szCs w:val="16"/>
              </w:rPr>
              <w:t>Modulos</w:t>
            </w:r>
            <w:proofErr w:type="spellEnd"/>
            <w:r w:rsidRPr="00E10236">
              <w:rPr>
                <w:rFonts w:ascii="Arial" w:hAnsi="Arial" w:cs="Arial"/>
                <w:sz w:val="16"/>
                <w:szCs w:val="16"/>
              </w:rPr>
              <w:t>)</w:t>
            </w:r>
          </w:p>
        </w:tc>
        <w:tc>
          <w:tcPr>
            <w:tcW w:w="798" w:type="pct"/>
            <w:tcBorders>
              <w:top w:val="nil"/>
              <w:left w:val="nil"/>
              <w:bottom w:val="single" w:sz="4" w:space="0" w:color="auto"/>
              <w:right w:val="single" w:sz="4" w:space="0" w:color="auto"/>
            </w:tcBorders>
            <w:shd w:val="clear" w:color="auto" w:fill="auto"/>
            <w:noWrap/>
            <w:vAlign w:val="center"/>
            <w:hideMark/>
          </w:tcPr>
          <w:p w14:paraId="48B68685"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630.409,47</w:t>
            </w:r>
          </w:p>
        </w:tc>
        <w:tc>
          <w:tcPr>
            <w:tcW w:w="667" w:type="pct"/>
            <w:tcBorders>
              <w:top w:val="nil"/>
              <w:left w:val="nil"/>
              <w:bottom w:val="single" w:sz="4" w:space="0" w:color="auto"/>
              <w:right w:val="single" w:sz="4" w:space="0" w:color="auto"/>
            </w:tcBorders>
            <w:shd w:val="clear" w:color="auto" w:fill="auto"/>
            <w:noWrap/>
            <w:vAlign w:val="center"/>
            <w:hideMark/>
          </w:tcPr>
          <w:p w14:paraId="1D5380F3"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42.189,71</w:t>
            </w:r>
          </w:p>
        </w:tc>
        <w:tc>
          <w:tcPr>
            <w:tcW w:w="780" w:type="pct"/>
            <w:tcBorders>
              <w:top w:val="nil"/>
              <w:left w:val="nil"/>
              <w:bottom w:val="single" w:sz="4" w:space="0" w:color="auto"/>
              <w:right w:val="single" w:sz="4" w:space="0" w:color="auto"/>
            </w:tcBorders>
            <w:shd w:val="clear" w:color="auto" w:fill="auto"/>
            <w:noWrap/>
            <w:vAlign w:val="center"/>
            <w:hideMark/>
          </w:tcPr>
          <w:p w14:paraId="27869B95" w14:textId="77777777" w:rsidR="006F728C" w:rsidRPr="00E10236" w:rsidRDefault="006F728C" w:rsidP="006F728C">
            <w:pPr>
              <w:jc w:val="right"/>
              <w:rPr>
                <w:rFonts w:ascii="Arial" w:hAnsi="Arial" w:cs="Arial"/>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720B6A88"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672.599,18</w:t>
            </w:r>
          </w:p>
        </w:tc>
      </w:tr>
      <w:tr w:rsidR="006F728C" w:rsidRPr="00E10236" w14:paraId="4840D4F6" w14:textId="77777777" w:rsidTr="00C10A4A">
        <w:trPr>
          <w:trHeight w:val="283"/>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797B027C" w14:textId="77777777" w:rsidR="006F728C" w:rsidRPr="00E10236" w:rsidRDefault="006F728C" w:rsidP="006F728C">
            <w:pPr>
              <w:rPr>
                <w:rFonts w:ascii="Arial" w:hAnsi="Arial" w:cs="Arial"/>
                <w:b/>
                <w:bCs/>
                <w:sz w:val="16"/>
                <w:szCs w:val="16"/>
              </w:rPr>
            </w:pPr>
            <w:r w:rsidRPr="00E10236">
              <w:rPr>
                <w:rFonts w:ascii="Arial" w:hAnsi="Arial" w:cs="Arial"/>
                <w:b/>
                <w:bCs/>
                <w:sz w:val="16"/>
                <w:szCs w:val="16"/>
              </w:rPr>
              <w:t>INST TECN EN MONTAJE</w:t>
            </w:r>
          </w:p>
        </w:tc>
        <w:tc>
          <w:tcPr>
            <w:tcW w:w="798" w:type="pct"/>
            <w:tcBorders>
              <w:top w:val="nil"/>
              <w:left w:val="nil"/>
              <w:bottom w:val="single" w:sz="4" w:space="0" w:color="auto"/>
              <w:right w:val="single" w:sz="4" w:space="0" w:color="auto"/>
            </w:tcBorders>
            <w:shd w:val="clear" w:color="auto" w:fill="auto"/>
            <w:noWrap/>
            <w:vAlign w:val="center"/>
            <w:hideMark/>
          </w:tcPr>
          <w:p w14:paraId="7F1B5A8F"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10.744.475,21</w:t>
            </w:r>
          </w:p>
        </w:tc>
        <w:tc>
          <w:tcPr>
            <w:tcW w:w="667" w:type="pct"/>
            <w:tcBorders>
              <w:top w:val="nil"/>
              <w:left w:val="nil"/>
              <w:bottom w:val="single" w:sz="4" w:space="0" w:color="auto"/>
              <w:right w:val="single" w:sz="4" w:space="0" w:color="auto"/>
            </w:tcBorders>
            <w:shd w:val="clear" w:color="auto" w:fill="auto"/>
            <w:noWrap/>
            <w:vAlign w:val="center"/>
            <w:hideMark/>
          </w:tcPr>
          <w:p w14:paraId="576E288B"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550.386,35</w:t>
            </w:r>
          </w:p>
        </w:tc>
        <w:tc>
          <w:tcPr>
            <w:tcW w:w="780" w:type="pct"/>
            <w:tcBorders>
              <w:top w:val="nil"/>
              <w:left w:val="nil"/>
              <w:bottom w:val="single" w:sz="4" w:space="0" w:color="auto"/>
              <w:right w:val="single" w:sz="4" w:space="0" w:color="auto"/>
            </w:tcBorders>
            <w:shd w:val="clear" w:color="auto" w:fill="auto"/>
            <w:noWrap/>
            <w:vAlign w:val="center"/>
            <w:hideMark/>
          </w:tcPr>
          <w:p w14:paraId="38163B6E" w14:textId="77777777" w:rsidR="006F728C" w:rsidRPr="00E10236" w:rsidRDefault="006F728C" w:rsidP="006F728C">
            <w:pPr>
              <w:jc w:val="right"/>
              <w:rPr>
                <w:rFonts w:ascii="Arial" w:hAnsi="Arial" w:cs="Arial"/>
                <w:b/>
                <w:bCs/>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47F2CA1F"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11.294.861,56</w:t>
            </w:r>
          </w:p>
        </w:tc>
      </w:tr>
      <w:tr w:rsidR="006F728C" w:rsidRPr="00E10236" w14:paraId="3BBADAF7" w14:textId="77777777" w:rsidTr="00C10A4A">
        <w:trPr>
          <w:trHeight w:val="239"/>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7A36C911" w14:textId="77777777" w:rsidR="006F728C" w:rsidRPr="00E10236" w:rsidRDefault="006F728C" w:rsidP="006F728C">
            <w:pPr>
              <w:rPr>
                <w:rFonts w:ascii="Arial" w:hAnsi="Arial" w:cs="Arial"/>
                <w:sz w:val="16"/>
                <w:szCs w:val="16"/>
              </w:rPr>
            </w:pPr>
            <w:r w:rsidRPr="00E10236">
              <w:rPr>
                <w:rFonts w:ascii="Arial" w:hAnsi="Arial" w:cs="Arial"/>
                <w:sz w:val="16"/>
                <w:szCs w:val="16"/>
              </w:rPr>
              <w:t>SUBESTACIËN ITER</w:t>
            </w:r>
          </w:p>
        </w:tc>
        <w:tc>
          <w:tcPr>
            <w:tcW w:w="798" w:type="pct"/>
            <w:tcBorders>
              <w:top w:val="nil"/>
              <w:left w:val="nil"/>
              <w:bottom w:val="single" w:sz="4" w:space="0" w:color="auto"/>
              <w:right w:val="single" w:sz="4" w:space="0" w:color="auto"/>
            </w:tcBorders>
            <w:shd w:val="clear" w:color="auto" w:fill="auto"/>
            <w:noWrap/>
            <w:vAlign w:val="center"/>
            <w:hideMark/>
          </w:tcPr>
          <w:p w14:paraId="22CC7A01"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3.039.158,42</w:t>
            </w:r>
          </w:p>
        </w:tc>
        <w:tc>
          <w:tcPr>
            <w:tcW w:w="667" w:type="pct"/>
            <w:tcBorders>
              <w:top w:val="nil"/>
              <w:left w:val="nil"/>
              <w:bottom w:val="single" w:sz="4" w:space="0" w:color="auto"/>
              <w:right w:val="single" w:sz="4" w:space="0" w:color="auto"/>
            </w:tcBorders>
            <w:shd w:val="clear" w:color="auto" w:fill="auto"/>
            <w:noWrap/>
            <w:vAlign w:val="center"/>
            <w:hideMark/>
          </w:tcPr>
          <w:p w14:paraId="19713056" w14:textId="77777777" w:rsidR="006F728C" w:rsidRPr="00E10236" w:rsidRDefault="006F728C" w:rsidP="006F728C">
            <w:pPr>
              <w:jc w:val="right"/>
              <w:rPr>
                <w:rFonts w:ascii="Arial" w:hAnsi="Arial" w:cs="Arial"/>
                <w:sz w:val="16"/>
                <w:szCs w:val="16"/>
              </w:rPr>
            </w:pPr>
            <w:r w:rsidRPr="00C75353">
              <w:rPr>
                <w:rFonts w:ascii="Arial" w:hAnsi="Arial" w:cs="Arial"/>
                <w:b/>
                <w:bCs/>
                <w:sz w:val="16"/>
                <w:szCs w:val="16"/>
              </w:rPr>
              <w:t>-</w:t>
            </w:r>
          </w:p>
        </w:tc>
        <w:tc>
          <w:tcPr>
            <w:tcW w:w="780" w:type="pct"/>
            <w:tcBorders>
              <w:top w:val="nil"/>
              <w:left w:val="nil"/>
              <w:bottom w:val="single" w:sz="4" w:space="0" w:color="auto"/>
              <w:right w:val="single" w:sz="4" w:space="0" w:color="auto"/>
            </w:tcBorders>
            <w:shd w:val="clear" w:color="auto" w:fill="auto"/>
            <w:noWrap/>
            <w:vAlign w:val="center"/>
            <w:hideMark/>
          </w:tcPr>
          <w:p w14:paraId="26582105" w14:textId="77777777" w:rsidR="006F728C" w:rsidRPr="00E10236" w:rsidRDefault="006F728C" w:rsidP="006F728C">
            <w:pPr>
              <w:jc w:val="right"/>
              <w:rPr>
                <w:rFonts w:ascii="Arial" w:hAnsi="Arial" w:cs="Arial"/>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1DF78520"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3.039.158,42</w:t>
            </w:r>
          </w:p>
        </w:tc>
      </w:tr>
      <w:tr w:rsidR="006F728C" w:rsidRPr="00E10236" w14:paraId="5669512E" w14:textId="77777777" w:rsidTr="00C10A4A">
        <w:trPr>
          <w:trHeight w:val="239"/>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0A6F145E" w14:textId="77777777" w:rsidR="006F728C" w:rsidRPr="00E10236" w:rsidRDefault="006F728C" w:rsidP="006F728C">
            <w:pPr>
              <w:rPr>
                <w:rFonts w:ascii="Arial" w:hAnsi="Arial" w:cs="Arial"/>
                <w:sz w:val="16"/>
                <w:szCs w:val="16"/>
                <w:lang w:val="en-GB"/>
              </w:rPr>
            </w:pPr>
            <w:r w:rsidRPr="00E10236">
              <w:rPr>
                <w:rFonts w:ascii="Arial" w:hAnsi="Arial" w:cs="Arial"/>
                <w:sz w:val="16"/>
                <w:szCs w:val="16"/>
                <w:lang w:val="en-GB"/>
              </w:rPr>
              <w:t>Branching Unit Stub-Main One</w:t>
            </w:r>
          </w:p>
        </w:tc>
        <w:tc>
          <w:tcPr>
            <w:tcW w:w="798" w:type="pct"/>
            <w:tcBorders>
              <w:top w:val="nil"/>
              <w:left w:val="nil"/>
              <w:bottom w:val="single" w:sz="4" w:space="0" w:color="auto"/>
              <w:right w:val="single" w:sz="4" w:space="0" w:color="auto"/>
            </w:tcBorders>
            <w:shd w:val="clear" w:color="auto" w:fill="auto"/>
            <w:noWrap/>
            <w:vAlign w:val="center"/>
            <w:hideMark/>
          </w:tcPr>
          <w:p w14:paraId="626D1D6F"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2.276.695,77</w:t>
            </w:r>
          </w:p>
        </w:tc>
        <w:tc>
          <w:tcPr>
            <w:tcW w:w="667" w:type="pct"/>
            <w:tcBorders>
              <w:top w:val="nil"/>
              <w:left w:val="nil"/>
              <w:bottom w:val="single" w:sz="4" w:space="0" w:color="auto"/>
              <w:right w:val="single" w:sz="4" w:space="0" w:color="auto"/>
            </w:tcBorders>
            <w:shd w:val="clear" w:color="auto" w:fill="auto"/>
            <w:noWrap/>
            <w:vAlign w:val="center"/>
            <w:hideMark/>
          </w:tcPr>
          <w:p w14:paraId="0F0F0983" w14:textId="77777777" w:rsidR="006F728C" w:rsidRPr="00E10236" w:rsidRDefault="006F728C" w:rsidP="006F728C">
            <w:pPr>
              <w:jc w:val="right"/>
              <w:rPr>
                <w:rFonts w:ascii="Arial" w:hAnsi="Arial" w:cs="Arial"/>
                <w:sz w:val="16"/>
                <w:szCs w:val="16"/>
              </w:rPr>
            </w:pPr>
            <w:r w:rsidRPr="00C75353">
              <w:rPr>
                <w:rFonts w:ascii="Arial" w:hAnsi="Arial" w:cs="Arial"/>
                <w:b/>
                <w:bCs/>
                <w:sz w:val="16"/>
                <w:szCs w:val="16"/>
              </w:rPr>
              <w:t>-</w:t>
            </w:r>
          </w:p>
        </w:tc>
        <w:tc>
          <w:tcPr>
            <w:tcW w:w="780" w:type="pct"/>
            <w:tcBorders>
              <w:top w:val="nil"/>
              <w:left w:val="nil"/>
              <w:bottom w:val="single" w:sz="4" w:space="0" w:color="auto"/>
              <w:right w:val="single" w:sz="4" w:space="0" w:color="auto"/>
            </w:tcBorders>
            <w:shd w:val="clear" w:color="auto" w:fill="auto"/>
            <w:noWrap/>
            <w:vAlign w:val="center"/>
            <w:hideMark/>
          </w:tcPr>
          <w:p w14:paraId="4EECA66E" w14:textId="77777777" w:rsidR="006F728C" w:rsidRPr="00E10236" w:rsidRDefault="006F728C" w:rsidP="006F728C">
            <w:pPr>
              <w:jc w:val="right"/>
              <w:rPr>
                <w:rFonts w:ascii="Arial" w:hAnsi="Arial" w:cs="Arial"/>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67B99A82"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2.276.695,77</w:t>
            </w:r>
          </w:p>
        </w:tc>
      </w:tr>
      <w:tr w:rsidR="006F728C" w:rsidRPr="00E10236" w14:paraId="059F1DC3" w14:textId="77777777" w:rsidTr="00C10A4A">
        <w:trPr>
          <w:trHeight w:val="239"/>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215C3764" w14:textId="77777777" w:rsidR="006F728C" w:rsidRPr="00E10236" w:rsidRDefault="006F728C" w:rsidP="006F728C">
            <w:pPr>
              <w:rPr>
                <w:rFonts w:ascii="Arial" w:hAnsi="Arial" w:cs="Arial"/>
                <w:sz w:val="16"/>
                <w:szCs w:val="16"/>
              </w:rPr>
            </w:pPr>
            <w:r w:rsidRPr="00E10236">
              <w:rPr>
                <w:rFonts w:ascii="Arial" w:hAnsi="Arial" w:cs="Arial"/>
                <w:sz w:val="16"/>
                <w:szCs w:val="16"/>
              </w:rPr>
              <w:t xml:space="preserve">FV Arico 5 </w:t>
            </w:r>
            <w:proofErr w:type="spellStart"/>
            <w:r w:rsidRPr="00E10236">
              <w:rPr>
                <w:rFonts w:ascii="Arial" w:hAnsi="Arial" w:cs="Arial"/>
                <w:sz w:val="16"/>
                <w:szCs w:val="16"/>
              </w:rPr>
              <w:t>Mw</w:t>
            </w:r>
            <w:proofErr w:type="spellEnd"/>
          </w:p>
        </w:tc>
        <w:tc>
          <w:tcPr>
            <w:tcW w:w="798" w:type="pct"/>
            <w:tcBorders>
              <w:top w:val="nil"/>
              <w:left w:val="nil"/>
              <w:bottom w:val="single" w:sz="4" w:space="0" w:color="auto"/>
              <w:right w:val="single" w:sz="4" w:space="0" w:color="auto"/>
            </w:tcBorders>
            <w:shd w:val="clear" w:color="auto" w:fill="auto"/>
            <w:noWrap/>
            <w:vAlign w:val="center"/>
            <w:hideMark/>
          </w:tcPr>
          <w:p w14:paraId="69C5BD75"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5.428.621,02</w:t>
            </w:r>
          </w:p>
        </w:tc>
        <w:tc>
          <w:tcPr>
            <w:tcW w:w="667" w:type="pct"/>
            <w:tcBorders>
              <w:top w:val="nil"/>
              <w:left w:val="nil"/>
              <w:bottom w:val="single" w:sz="4" w:space="0" w:color="auto"/>
              <w:right w:val="single" w:sz="4" w:space="0" w:color="auto"/>
            </w:tcBorders>
            <w:shd w:val="clear" w:color="auto" w:fill="auto"/>
            <w:noWrap/>
            <w:vAlign w:val="center"/>
            <w:hideMark/>
          </w:tcPr>
          <w:p w14:paraId="6202324E"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332.824,20</w:t>
            </w:r>
          </w:p>
        </w:tc>
        <w:tc>
          <w:tcPr>
            <w:tcW w:w="780" w:type="pct"/>
            <w:tcBorders>
              <w:top w:val="nil"/>
              <w:left w:val="nil"/>
              <w:bottom w:val="single" w:sz="4" w:space="0" w:color="auto"/>
              <w:right w:val="single" w:sz="4" w:space="0" w:color="auto"/>
            </w:tcBorders>
            <w:shd w:val="clear" w:color="auto" w:fill="auto"/>
            <w:noWrap/>
            <w:vAlign w:val="center"/>
            <w:hideMark/>
          </w:tcPr>
          <w:p w14:paraId="0950BD65" w14:textId="77777777" w:rsidR="006F728C" w:rsidRPr="00E10236" w:rsidRDefault="006F728C" w:rsidP="006F728C">
            <w:pPr>
              <w:jc w:val="right"/>
              <w:rPr>
                <w:rFonts w:ascii="Arial" w:hAnsi="Arial" w:cs="Arial"/>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797E841C"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5.761.445,22</w:t>
            </w:r>
          </w:p>
        </w:tc>
      </w:tr>
      <w:tr w:rsidR="006F728C" w:rsidRPr="00E10236" w14:paraId="2D1975DC" w14:textId="77777777" w:rsidTr="00C10A4A">
        <w:trPr>
          <w:trHeight w:val="239"/>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4445716B" w14:textId="77777777" w:rsidR="006F728C" w:rsidRPr="00E10236" w:rsidRDefault="006F728C" w:rsidP="006F728C">
            <w:pPr>
              <w:rPr>
                <w:rFonts w:ascii="Arial" w:hAnsi="Arial" w:cs="Arial"/>
                <w:sz w:val="16"/>
                <w:szCs w:val="16"/>
              </w:rPr>
            </w:pPr>
            <w:r w:rsidRPr="00E10236">
              <w:rPr>
                <w:rFonts w:ascii="Arial" w:hAnsi="Arial" w:cs="Arial"/>
                <w:sz w:val="16"/>
                <w:szCs w:val="16"/>
              </w:rPr>
              <w:t>Inst. FV Nave Hangar</w:t>
            </w:r>
          </w:p>
        </w:tc>
        <w:tc>
          <w:tcPr>
            <w:tcW w:w="798" w:type="pct"/>
            <w:tcBorders>
              <w:top w:val="nil"/>
              <w:left w:val="nil"/>
              <w:bottom w:val="single" w:sz="4" w:space="0" w:color="auto"/>
              <w:right w:val="single" w:sz="4" w:space="0" w:color="auto"/>
            </w:tcBorders>
            <w:shd w:val="clear" w:color="auto" w:fill="auto"/>
            <w:noWrap/>
            <w:vAlign w:val="center"/>
            <w:hideMark/>
          </w:tcPr>
          <w:p w14:paraId="371CFCD3"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w:t>
            </w:r>
          </w:p>
        </w:tc>
        <w:tc>
          <w:tcPr>
            <w:tcW w:w="667" w:type="pct"/>
            <w:tcBorders>
              <w:top w:val="nil"/>
              <w:left w:val="nil"/>
              <w:bottom w:val="single" w:sz="4" w:space="0" w:color="auto"/>
              <w:right w:val="single" w:sz="4" w:space="0" w:color="auto"/>
            </w:tcBorders>
            <w:shd w:val="clear" w:color="auto" w:fill="auto"/>
            <w:noWrap/>
            <w:vAlign w:val="center"/>
            <w:hideMark/>
          </w:tcPr>
          <w:p w14:paraId="6E1BF428"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217.562,15</w:t>
            </w:r>
          </w:p>
        </w:tc>
        <w:tc>
          <w:tcPr>
            <w:tcW w:w="780" w:type="pct"/>
            <w:tcBorders>
              <w:top w:val="nil"/>
              <w:left w:val="nil"/>
              <w:bottom w:val="single" w:sz="4" w:space="0" w:color="auto"/>
              <w:right w:val="single" w:sz="4" w:space="0" w:color="auto"/>
            </w:tcBorders>
            <w:shd w:val="clear" w:color="auto" w:fill="auto"/>
            <w:noWrap/>
            <w:vAlign w:val="center"/>
            <w:hideMark/>
          </w:tcPr>
          <w:p w14:paraId="417283A3" w14:textId="77777777" w:rsidR="006F728C" w:rsidRPr="00E10236" w:rsidRDefault="006F728C" w:rsidP="006F728C">
            <w:pPr>
              <w:jc w:val="right"/>
              <w:rPr>
                <w:rFonts w:ascii="Arial" w:hAnsi="Arial" w:cs="Arial"/>
                <w:sz w:val="16"/>
                <w:szCs w:val="16"/>
              </w:rPr>
            </w:pPr>
            <w:r w:rsidRPr="00CF6538">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6130EDA3"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217.562,15</w:t>
            </w:r>
          </w:p>
        </w:tc>
      </w:tr>
      <w:tr w:rsidR="006F728C" w:rsidRPr="00E10236" w14:paraId="29353690" w14:textId="77777777" w:rsidTr="00C10A4A">
        <w:trPr>
          <w:trHeight w:val="283"/>
        </w:trPr>
        <w:tc>
          <w:tcPr>
            <w:tcW w:w="2024" w:type="pct"/>
            <w:tcBorders>
              <w:top w:val="nil"/>
              <w:left w:val="single" w:sz="4" w:space="0" w:color="auto"/>
              <w:bottom w:val="single" w:sz="4" w:space="0" w:color="auto"/>
              <w:right w:val="single" w:sz="4" w:space="0" w:color="auto"/>
            </w:tcBorders>
            <w:shd w:val="clear" w:color="auto" w:fill="auto"/>
            <w:noWrap/>
            <w:vAlign w:val="center"/>
            <w:hideMark/>
          </w:tcPr>
          <w:p w14:paraId="44CB4520" w14:textId="77777777" w:rsidR="006F728C" w:rsidRPr="00E10236" w:rsidRDefault="006F728C" w:rsidP="006F728C">
            <w:pPr>
              <w:rPr>
                <w:rFonts w:ascii="Arial" w:hAnsi="Arial" w:cs="Arial"/>
                <w:b/>
                <w:bCs/>
                <w:sz w:val="16"/>
                <w:szCs w:val="16"/>
              </w:rPr>
            </w:pPr>
            <w:r w:rsidRPr="00E10236">
              <w:rPr>
                <w:rFonts w:ascii="Arial" w:hAnsi="Arial" w:cs="Arial"/>
                <w:b/>
                <w:bCs/>
                <w:sz w:val="16"/>
                <w:szCs w:val="16"/>
              </w:rPr>
              <w:t>Otras in</w:t>
            </w:r>
            <w:r>
              <w:rPr>
                <w:rFonts w:ascii="Arial" w:hAnsi="Arial" w:cs="Arial"/>
                <w:b/>
                <w:bCs/>
                <w:sz w:val="16"/>
                <w:szCs w:val="16"/>
              </w:rPr>
              <w:t>s</w:t>
            </w:r>
            <w:r w:rsidRPr="00E10236">
              <w:rPr>
                <w:rFonts w:ascii="Arial" w:hAnsi="Arial" w:cs="Arial"/>
                <w:b/>
                <w:bCs/>
                <w:sz w:val="16"/>
                <w:szCs w:val="16"/>
              </w:rPr>
              <w:t>talaciones en montaje</w:t>
            </w:r>
          </w:p>
        </w:tc>
        <w:tc>
          <w:tcPr>
            <w:tcW w:w="798" w:type="pct"/>
            <w:tcBorders>
              <w:top w:val="nil"/>
              <w:left w:val="nil"/>
              <w:bottom w:val="single" w:sz="4" w:space="0" w:color="auto"/>
              <w:right w:val="single" w:sz="4" w:space="0" w:color="auto"/>
            </w:tcBorders>
            <w:shd w:val="clear" w:color="auto" w:fill="auto"/>
            <w:noWrap/>
            <w:vAlign w:val="center"/>
            <w:hideMark/>
          </w:tcPr>
          <w:p w14:paraId="4527AC0D" w14:textId="77777777" w:rsidR="006F728C" w:rsidRPr="00E10236" w:rsidRDefault="006F728C" w:rsidP="006F728C">
            <w:pPr>
              <w:jc w:val="right"/>
              <w:rPr>
                <w:rFonts w:ascii="Arial" w:hAnsi="Arial" w:cs="Arial"/>
                <w:sz w:val="16"/>
                <w:szCs w:val="16"/>
              </w:rPr>
            </w:pPr>
            <w:r w:rsidRPr="00E10236">
              <w:rPr>
                <w:rFonts w:ascii="Arial" w:hAnsi="Arial" w:cs="Arial"/>
                <w:sz w:val="16"/>
                <w:szCs w:val="16"/>
              </w:rPr>
              <w:t>-</w:t>
            </w:r>
          </w:p>
        </w:tc>
        <w:tc>
          <w:tcPr>
            <w:tcW w:w="667" w:type="pct"/>
            <w:tcBorders>
              <w:top w:val="nil"/>
              <w:left w:val="nil"/>
              <w:bottom w:val="single" w:sz="4" w:space="0" w:color="auto"/>
              <w:right w:val="single" w:sz="4" w:space="0" w:color="auto"/>
            </w:tcBorders>
            <w:shd w:val="clear" w:color="auto" w:fill="auto"/>
            <w:noWrap/>
            <w:vAlign w:val="center"/>
            <w:hideMark/>
          </w:tcPr>
          <w:p w14:paraId="1E0036E2" w14:textId="77777777" w:rsidR="006F728C" w:rsidRPr="00E10236" w:rsidRDefault="006F728C" w:rsidP="006F728C">
            <w:pPr>
              <w:jc w:val="right"/>
              <w:rPr>
                <w:rFonts w:ascii="Arial" w:hAnsi="Arial" w:cs="Arial"/>
                <w:sz w:val="16"/>
                <w:szCs w:val="16"/>
              </w:rPr>
            </w:pPr>
            <w:r w:rsidRPr="00E72D71">
              <w:rPr>
                <w:rFonts w:ascii="Arial" w:hAnsi="Arial" w:cs="Arial"/>
                <w:b/>
                <w:bCs/>
                <w:sz w:val="16"/>
                <w:szCs w:val="16"/>
              </w:rPr>
              <w:t>-</w:t>
            </w:r>
          </w:p>
        </w:tc>
        <w:tc>
          <w:tcPr>
            <w:tcW w:w="780" w:type="pct"/>
            <w:tcBorders>
              <w:top w:val="nil"/>
              <w:left w:val="nil"/>
              <w:bottom w:val="single" w:sz="4" w:space="0" w:color="auto"/>
              <w:right w:val="single" w:sz="4" w:space="0" w:color="auto"/>
            </w:tcBorders>
            <w:shd w:val="clear" w:color="auto" w:fill="auto"/>
            <w:noWrap/>
            <w:vAlign w:val="center"/>
            <w:hideMark/>
          </w:tcPr>
          <w:p w14:paraId="09462C82" w14:textId="77777777" w:rsidR="006F728C" w:rsidRPr="00E10236" w:rsidRDefault="006F728C" w:rsidP="006F728C">
            <w:pPr>
              <w:jc w:val="right"/>
              <w:rPr>
                <w:rFonts w:ascii="Arial" w:hAnsi="Arial" w:cs="Arial"/>
                <w:sz w:val="16"/>
                <w:szCs w:val="16"/>
              </w:rPr>
            </w:pPr>
            <w:r w:rsidRPr="00E72D71">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auto"/>
            <w:noWrap/>
            <w:vAlign w:val="center"/>
            <w:hideMark/>
          </w:tcPr>
          <w:p w14:paraId="642637BD" w14:textId="77777777" w:rsidR="006F728C" w:rsidRPr="00E10236" w:rsidRDefault="006F728C" w:rsidP="006F728C">
            <w:pPr>
              <w:jc w:val="right"/>
              <w:rPr>
                <w:rFonts w:ascii="Arial" w:hAnsi="Arial" w:cs="Arial"/>
                <w:sz w:val="16"/>
                <w:szCs w:val="16"/>
              </w:rPr>
            </w:pPr>
            <w:r w:rsidRPr="00E72D71">
              <w:rPr>
                <w:rFonts w:ascii="Arial" w:hAnsi="Arial" w:cs="Arial"/>
                <w:b/>
                <w:bCs/>
                <w:sz w:val="16"/>
                <w:szCs w:val="16"/>
              </w:rPr>
              <w:t>-</w:t>
            </w:r>
          </w:p>
        </w:tc>
      </w:tr>
      <w:tr w:rsidR="006F728C" w:rsidRPr="00E10236" w14:paraId="7FC5CD16" w14:textId="77777777" w:rsidTr="00C10A4A">
        <w:trPr>
          <w:trHeight w:val="283"/>
        </w:trPr>
        <w:tc>
          <w:tcPr>
            <w:tcW w:w="2024"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97AF12D" w14:textId="77777777" w:rsidR="006F728C" w:rsidRPr="00E10236" w:rsidRDefault="006F728C" w:rsidP="00E10236">
            <w:pPr>
              <w:rPr>
                <w:rFonts w:ascii="Arial" w:hAnsi="Arial" w:cs="Arial"/>
                <w:b/>
                <w:bCs/>
                <w:sz w:val="16"/>
                <w:szCs w:val="16"/>
              </w:rPr>
            </w:pPr>
            <w:r w:rsidRPr="00E10236">
              <w:rPr>
                <w:rFonts w:ascii="Arial" w:hAnsi="Arial" w:cs="Arial"/>
                <w:b/>
                <w:bCs/>
                <w:sz w:val="16"/>
                <w:szCs w:val="16"/>
              </w:rPr>
              <w:t>TOTALES</w:t>
            </w:r>
          </w:p>
        </w:tc>
        <w:tc>
          <w:tcPr>
            <w:tcW w:w="798" w:type="pct"/>
            <w:tcBorders>
              <w:top w:val="nil"/>
              <w:left w:val="nil"/>
              <w:bottom w:val="single" w:sz="4" w:space="0" w:color="auto"/>
              <w:right w:val="single" w:sz="4" w:space="0" w:color="auto"/>
            </w:tcBorders>
            <w:shd w:val="clear" w:color="auto" w:fill="F2F2F2" w:themeFill="background1" w:themeFillShade="F2"/>
            <w:noWrap/>
            <w:vAlign w:val="center"/>
            <w:hideMark/>
          </w:tcPr>
          <w:p w14:paraId="7C833465"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11.916.775,34</w:t>
            </w:r>
          </w:p>
        </w:tc>
        <w:tc>
          <w:tcPr>
            <w:tcW w:w="667" w:type="pct"/>
            <w:tcBorders>
              <w:top w:val="nil"/>
              <w:left w:val="nil"/>
              <w:bottom w:val="single" w:sz="4" w:space="0" w:color="auto"/>
              <w:right w:val="single" w:sz="4" w:space="0" w:color="auto"/>
            </w:tcBorders>
            <w:shd w:val="clear" w:color="auto" w:fill="F2F2F2" w:themeFill="background1" w:themeFillShade="F2"/>
            <w:noWrap/>
            <w:vAlign w:val="center"/>
            <w:hideMark/>
          </w:tcPr>
          <w:p w14:paraId="507DFA01"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592.576,06</w:t>
            </w:r>
          </w:p>
        </w:tc>
        <w:tc>
          <w:tcPr>
            <w:tcW w:w="780" w:type="pct"/>
            <w:tcBorders>
              <w:top w:val="nil"/>
              <w:left w:val="nil"/>
              <w:bottom w:val="single" w:sz="4" w:space="0" w:color="auto"/>
              <w:right w:val="single" w:sz="4" w:space="0" w:color="auto"/>
            </w:tcBorders>
            <w:shd w:val="clear" w:color="auto" w:fill="F2F2F2" w:themeFill="background1" w:themeFillShade="F2"/>
            <w:noWrap/>
            <w:vAlign w:val="center"/>
            <w:hideMark/>
          </w:tcPr>
          <w:p w14:paraId="0BECE730" w14:textId="77777777" w:rsidR="006F728C" w:rsidRPr="00E10236" w:rsidRDefault="006F728C" w:rsidP="006F728C">
            <w:pPr>
              <w:jc w:val="right"/>
              <w:rPr>
                <w:rFonts w:ascii="Arial" w:hAnsi="Arial" w:cs="Arial"/>
                <w:b/>
                <w:bCs/>
                <w:sz w:val="16"/>
                <w:szCs w:val="16"/>
              </w:rPr>
            </w:pPr>
            <w:r>
              <w:rPr>
                <w:rFonts w:ascii="Arial" w:hAnsi="Arial" w:cs="Arial"/>
                <w:b/>
                <w:bCs/>
                <w:sz w:val="16"/>
                <w:szCs w:val="16"/>
              </w:rPr>
              <w:t>-</w:t>
            </w:r>
          </w:p>
        </w:tc>
        <w:tc>
          <w:tcPr>
            <w:tcW w:w="731" w:type="pct"/>
            <w:tcBorders>
              <w:top w:val="nil"/>
              <w:left w:val="nil"/>
              <w:bottom w:val="single" w:sz="4" w:space="0" w:color="auto"/>
              <w:right w:val="single" w:sz="4" w:space="0" w:color="auto"/>
            </w:tcBorders>
            <w:shd w:val="clear" w:color="auto" w:fill="F2F2F2" w:themeFill="background1" w:themeFillShade="F2"/>
            <w:noWrap/>
            <w:vAlign w:val="center"/>
            <w:hideMark/>
          </w:tcPr>
          <w:p w14:paraId="1A6DC25B" w14:textId="77777777" w:rsidR="006F728C" w:rsidRPr="00E10236" w:rsidRDefault="006F728C" w:rsidP="006F728C">
            <w:pPr>
              <w:jc w:val="right"/>
              <w:rPr>
                <w:rFonts w:ascii="Arial" w:hAnsi="Arial" w:cs="Arial"/>
                <w:b/>
                <w:bCs/>
                <w:sz w:val="16"/>
                <w:szCs w:val="16"/>
              </w:rPr>
            </w:pPr>
            <w:r w:rsidRPr="00E10236">
              <w:rPr>
                <w:rFonts w:ascii="Arial" w:hAnsi="Arial" w:cs="Arial"/>
                <w:b/>
                <w:bCs/>
                <w:sz w:val="16"/>
                <w:szCs w:val="16"/>
              </w:rPr>
              <w:t>12.509.351,40</w:t>
            </w:r>
          </w:p>
        </w:tc>
      </w:tr>
    </w:tbl>
    <w:p w14:paraId="6259AF63" w14:textId="77777777" w:rsidR="00E10236" w:rsidRDefault="00E10236" w:rsidP="00074CFD">
      <w:pPr>
        <w:spacing w:before="120" w:after="120" w:line="260" w:lineRule="exact"/>
        <w:jc w:val="both"/>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3590"/>
        <w:gridCol w:w="1334"/>
        <w:gridCol w:w="1350"/>
        <w:gridCol w:w="1325"/>
        <w:gridCol w:w="1328"/>
      </w:tblGrid>
      <w:tr w:rsidR="006F728C" w:rsidRPr="00E73695" w14:paraId="19337D42" w14:textId="77777777" w:rsidTr="006F728C">
        <w:trPr>
          <w:trHeight w:val="283"/>
        </w:trPr>
        <w:tc>
          <w:tcPr>
            <w:tcW w:w="201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AA6679" w14:textId="77777777" w:rsidR="006F728C" w:rsidRPr="00E73695" w:rsidRDefault="006F728C" w:rsidP="006F728C">
            <w:pPr>
              <w:keepNext/>
              <w:keepLines/>
              <w:jc w:val="center"/>
              <w:rPr>
                <w:rFonts w:ascii="Arial" w:hAnsi="Arial" w:cs="Arial"/>
                <w:b/>
                <w:bCs/>
                <w:sz w:val="16"/>
                <w:szCs w:val="16"/>
              </w:rPr>
            </w:pPr>
            <w:r w:rsidRPr="00E73695">
              <w:rPr>
                <w:rFonts w:ascii="Arial" w:hAnsi="Arial" w:cs="Arial"/>
                <w:b/>
                <w:bCs/>
                <w:sz w:val="16"/>
                <w:szCs w:val="16"/>
              </w:rPr>
              <w:t>Nombre</w:t>
            </w:r>
          </w:p>
        </w:tc>
        <w:tc>
          <w:tcPr>
            <w:tcW w:w="747" w:type="pct"/>
            <w:tcBorders>
              <w:top w:val="single" w:sz="4" w:space="0" w:color="auto"/>
              <w:left w:val="nil"/>
              <w:bottom w:val="single" w:sz="4" w:space="0" w:color="auto"/>
              <w:right w:val="single" w:sz="4" w:space="0" w:color="auto"/>
            </w:tcBorders>
            <w:shd w:val="clear" w:color="000000" w:fill="D9D9D9"/>
            <w:vAlign w:val="center"/>
            <w:hideMark/>
          </w:tcPr>
          <w:p w14:paraId="1529ECF4" w14:textId="77777777" w:rsidR="006F728C" w:rsidRPr="00E73695" w:rsidRDefault="006F728C" w:rsidP="006F728C">
            <w:pPr>
              <w:keepNext/>
              <w:keepLines/>
              <w:jc w:val="center"/>
              <w:rPr>
                <w:rFonts w:ascii="Arial" w:hAnsi="Arial" w:cs="Arial"/>
                <w:b/>
                <w:bCs/>
                <w:sz w:val="16"/>
                <w:szCs w:val="16"/>
              </w:rPr>
            </w:pPr>
            <w:r>
              <w:rPr>
                <w:rFonts w:ascii="Arial" w:hAnsi="Arial" w:cs="Arial"/>
                <w:b/>
                <w:bCs/>
                <w:sz w:val="16"/>
                <w:szCs w:val="16"/>
              </w:rPr>
              <w:t>01/01/2019</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0473FA93" w14:textId="77777777" w:rsidR="006F728C" w:rsidRPr="00E73695" w:rsidRDefault="006F728C" w:rsidP="006F728C">
            <w:pPr>
              <w:keepNext/>
              <w:keepLines/>
              <w:jc w:val="center"/>
              <w:rPr>
                <w:rFonts w:ascii="Arial" w:hAnsi="Arial" w:cs="Arial"/>
                <w:b/>
                <w:bCs/>
                <w:sz w:val="16"/>
                <w:szCs w:val="16"/>
              </w:rPr>
            </w:pPr>
            <w:r w:rsidRPr="00E73695">
              <w:rPr>
                <w:rFonts w:ascii="Arial" w:hAnsi="Arial" w:cs="Arial"/>
                <w:b/>
                <w:bCs/>
                <w:sz w:val="16"/>
                <w:szCs w:val="16"/>
              </w:rPr>
              <w:t>Altas</w:t>
            </w:r>
          </w:p>
        </w:tc>
        <w:tc>
          <w:tcPr>
            <w:tcW w:w="742" w:type="pct"/>
            <w:tcBorders>
              <w:top w:val="single" w:sz="4" w:space="0" w:color="auto"/>
              <w:left w:val="nil"/>
              <w:bottom w:val="single" w:sz="4" w:space="0" w:color="auto"/>
              <w:right w:val="single" w:sz="4" w:space="0" w:color="auto"/>
            </w:tcBorders>
            <w:shd w:val="clear" w:color="000000" w:fill="D9D9D9"/>
            <w:vAlign w:val="center"/>
            <w:hideMark/>
          </w:tcPr>
          <w:p w14:paraId="70609A23" w14:textId="77777777" w:rsidR="006F728C" w:rsidRPr="00E73695" w:rsidRDefault="006F728C" w:rsidP="006F728C">
            <w:pPr>
              <w:keepNext/>
              <w:keepLines/>
              <w:jc w:val="center"/>
              <w:rPr>
                <w:rFonts w:ascii="Arial" w:hAnsi="Arial" w:cs="Arial"/>
                <w:b/>
                <w:bCs/>
                <w:sz w:val="16"/>
                <w:szCs w:val="16"/>
              </w:rPr>
            </w:pPr>
            <w:r w:rsidRPr="00E73695">
              <w:rPr>
                <w:rFonts w:ascii="Arial" w:hAnsi="Arial" w:cs="Arial"/>
                <w:b/>
                <w:bCs/>
                <w:sz w:val="16"/>
                <w:szCs w:val="16"/>
              </w:rPr>
              <w:t>Traspasos (-)</w:t>
            </w:r>
          </w:p>
        </w:tc>
        <w:tc>
          <w:tcPr>
            <w:tcW w:w="744" w:type="pct"/>
            <w:tcBorders>
              <w:top w:val="single" w:sz="4" w:space="0" w:color="auto"/>
              <w:left w:val="nil"/>
              <w:bottom w:val="single" w:sz="4" w:space="0" w:color="auto"/>
              <w:right w:val="single" w:sz="4" w:space="0" w:color="auto"/>
            </w:tcBorders>
            <w:shd w:val="clear" w:color="000000" w:fill="D9D9D9"/>
            <w:vAlign w:val="center"/>
            <w:hideMark/>
          </w:tcPr>
          <w:p w14:paraId="45062E85" w14:textId="77777777" w:rsidR="006F728C" w:rsidRPr="00E73695" w:rsidRDefault="006F728C" w:rsidP="006F728C">
            <w:pPr>
              <w:keepNext/>
              <w:keepLines/>
              <w:jc w:val="center"/>
              <w:rPr>
                <w:rFonts w:ascii="Arial" w:hAnsi="Arial" w:cs="Arial"/>
                <w:b/>
                <w:bCs/>
                <w:sz w:val="16"/>
                <w:szCs w:val="16"/>
              </w:rPr>
            </w:pPr>
            <w:r w:rsidRPr="00E73695">
              <w:rPr>
                <w:rFonts w:ascii="Arial" w:hAnsi="Arial" w:cs="Arial"/>
                <w:b/>
                <w:bCs/>
                <w:sz w:val="16"/>
                <w:szCs w:val="16"/>
              </w:rPr>
              <w:t>31/12/2019</w:t>
            </w:r>
          </w:p>
        </w:tc>
      </w:tr>
      <w:tr w:rsidR="006F728C" w:rsidRPr="00E73695" w14:paraId="1E29D84D" w14:textId="77777777" w:rsidTr="00C10A4A">
        <w:trPr>
          <w:trHeight w:val="225"/>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675917C1" w14:textId="77777777" w:rsidR="006F728C" w:rsidRPr="00E73695" w:rsidRDefault="006F728C" w:rsidP="006F728C">
            <w:pPr>
              <w:keepNext/>
              <w:keepLines/>
              <w:rPr>
                <w:rFonts w:ascii="Arial" w:hAnsi="Arial" w:cs="Arial"/>
                <w:b/>
                <w:bCs/>
                <w:sz w:val="16"/>
                <w:szCs w:val="16"/>
              </w:rPr>
            </w:pPr>
            <w:r w:rsidRPr="00E73695">
              <w:rPr>
                <w:rFonts w:ascii="Arial" w:hAnsi="Arial" w:cs="Arial"/>
                <w:b/>
                <w:bCs/>
                <w:sz w:val="16"/>
                <w:szCs w:val="16"/>
              </w:rPr>
              <w:t>CONSTRUCCIONES EN CURSO</w:t>
            </w:r>
          </w:p>
        </w:tc>
        <w:tc>
          <w:tcPr>
            <w:tcW w:w="747" w:type="pct"/>
            <w:tcBorders>
              <w:top w:val="nil"/>
              <w:left w:val="nil"/>
              <w:bottom w:val="single" w:sz="4" w:space="0" w:color="auto"/>
              <w:right w:val="single" w:sz="4" w:space="0" w:color="auto"/>
            </w:tcBorders>
            <w:shd w:val="clear" w:color="auto" w:fill="auto"/>
            <w:noWrap/>
            <w:vAlign w:val="center"/>
            <w:hideMark/>
          </w:tcPr>
          <w:p w14:paraId="5FF12B97"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1.105.960,62</w:t>
            </w:r>
          </w:p>
        </w:tc>
        <w:tc>
          <w:tcPr>
            <w:tcW w:w="756" w:type="pct"/>
            <w:tcBorders>
              <w:top w:val="nil"/>
              <w:left w:val="nil"/>
              <w:bottom w:val="single" w:sz="4" w:space="0" w:color="auto"/>
              <w:right w:val="single" w:sz="4" w:space="0" w:color="auto"/>
            </w:tcBorders>
            <w:shd w:val="clear" w:color="auto" w:fill="auto"/>
            <w:noWrap/>
            <w:vAlign w:val="center"/>
            <w:hideMark/>
          </w:tcPr>
          <w:p w14:paraId="42222FF3"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66.339,51</w:t>
            </w:r>
          </w:p>
        </w:tc>
        <w:tc>
          <w:tcPr>
            <w:tcW w:w="742" w:type="pct"/>
            <w:tcBorders>
              <w:top w:val="nil"/>
              <w:left w:val="nil"/>
              <w:bottom w:val="single" w:sz="4" w:space="0" w:color="auto"/>
              <w:right w:val="single" w:sz="4" w:space="0" w:color="auto"/>
            </w:tcBorders>
            <w:shd w:val="clear" w:color="auto" w:fill="auto"/>
            <w:noWrap/>
            <w:vAlign w:val="center"/>
            <w:hideMark/>
          </w:tcPr>
          <w:p w14:paraId="34964CED"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0511FD2A"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1.172.300,13</w:t>
            </w:r>
          </w:p>
        </w:tc>
      </w:tr>
      <w:tr w:rsidR="006F728C" w:rsidRPr="00E73695" w14:paraId="542CC9C9"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465BC39C" w14:textId="77777777" w:rsidR="006F728C" w:rsidRPr="00E73695" w:rsidRDefault="006F728C" w:rsidP="006F728C">
            <w:pPr>
              <w:keepNext/>
              <w:keepLines/>
              <w:rPr>
                <w:rFonts w:ascii="Arial" w:hAnsi="Arial" w:cs="Arial"/>
                <w:b/>
                <w:bCs/>
                <w:sz w:val="16"/>
                <w:szCs w:val="16"/>
              </w:rPr>
            </w:pPr>
            <w:r w:rsidRPr="00E73695">
              <w:rPr>
                <w:rFonts w:ascii="Arial" w:hAnsi="Arial" w:cs="Arial"/>
                <w:b/>
                <w:bCs/>
                <w:sz w:val="16"/>
                <w:szCs w:val="16"/>
              </w:rPr>
              <w:t>Construcciones en curso</w:t>
            </w:r>
          </w:p>
        </w:tc>
        <w:tc>
          <w:tcPr>
            <w:tcW w:w="747" w:type="pct"/>
            <w:tcBorders>
              <w:top w:val="nil"/>
              <w:left w:val="nil"/>
              <w:bottom w:val="single" w:sz="4" w:space="0" w:color="auto"/>
              <w:right w:val="single" w:sz="4" w:space="0" w:color="auto"/>
            </w:tcBorders>
            <w:shd w:val="clear" w:color="auto" w:fill="auto"/>
            <w:noWrap/>
            <w:vAlign w:val="center"/>
            <w:hideMark/>
          </w:tcPr>
          <w:p w14:paraId="496C1602"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516.059,16</w:t>
            </w:r>
          </w:p>
        </w:tc>
        <w:tc>
          <w:tcPr>
            <w:tcW w:w="756" w:type="pct"/>
            <w:tcBorders>
              <w:top w:val="nil"/>
              <w:left w:val="nil"/>
              <w:bottom w:val="single" w:sz="4" w:space="0" w:color="auto"/>
              <w:right w:val="single" w:sz="4" w:space="0" w:color="auto"/>
            </w:tcBorders>
            <w:shd w:val="clear" w:color="auto" w:fill="auto"/>
            <w:noWrap/>
            <w:vAlign w:val="center"/>
            <w:hideMark/>
          </w:tcPr>
          <w:p w14:paraId="52951880"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w:t>
            </w:r>
          </w:p>
        </w:tc>
        <w:tc>
          <w:tcPr>
            <w:tcW w:w="742" w:type="pct"/>
            <w:tcBorders>
              <w:top w:val="nil"/>
              <w:left w:val="nil"/>
              <w:bottom w:val="single" w:sz="4" w:space="0" w:color="auto"/>
              <w:right w:val="single" w:sz="4" w:space="0" w:color="auto"/>
            </w:tcBorders>
            <w:shd w:val="clear" w:color="auto" w:fill="auto"/>
            <w:noWrap/>
            <w:vAlign w:val="center"/>
            <w:hideMark/>
          </w:tcPr>
          <w:p w14:paraId="3CD9D52B"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0BD3B754"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516.059,16</w:t>
            </w:r>
          </w:p>
        </w:tc>
      </w:tr>
      <w:tr w:rsidR="006F728C" w:rsidRPr="00E73695" w14:paraId="4966AF16"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55460DAB" w14:textId="77777777" w:rsidR="006F728C" w:rsidRPr="00E73695" w:rsidRDefault="006F728C" w:rsidP="006F728C">
            <w:pPr>
              <w:keepNext/>
              <w:keepLines/>
              <w:rPr>
                <w:rFonts w:ascii="Arial" w:hAnsi="Arial" w:cs="Arial"/>
                <w:sz w:val="16"/>
                <w:szCs w:val="16"/>
              </w:rPr>
            </w:pPr>
            <w:r w:rsidRPr="00E73695">
              <w:rPr>
                <w:rFonts w:ascii="Arial" w:hAnsi="Arial" w:cs="Arial"/>
                <w:sz w:val="16"/>
                <w:szCs w:val="16"/>
              </w:rPr>
              <w:t>PARQUE CIENTIFICO Y TECNOLOGICO</w:t>
            </w:r>
          </w:p>
        </w:tc>
        <w:tc>
          <w:tcPr>
            <w:tcW w:w="747" w:type="pct"/>
            <w:tcBorders>
              <w:top w:val="nil"/>
              <w:left w:val="nil"/>
              <w:bottom w:val="single" w:sz="4" w:space="0" w:color="auto"/>
              <w:right w:val="single" w:sz="4" w:space="0" w:color="auto"/>
            </w:tcBorders>
            <w:shd w:val="clear" w:color="auto" w:fill="auto"/>
            <w:noWrap/>
            <w:vAlign w:val="center"/>
            <w:hideMark/>
          </w:tcPr>
          <w:p w14:paraId="7B87374D"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280.495,57</w:t>
            </w:r>
          </w:p>
        </w:tc>
        <w:tc>
          <w:tcPr>
            <w:tcW w:w="756" w:type="pct"/>
            <w:tcBorders>
              <w:top w:val="nil"/>
              <w:left w:val="nil"/>
              <w:bottom w:val="single" w:sz="4" w:space="0" w:color="auto"/>
              <w:right w:val="single" w:sz="4" w:space="0" w:color="auto"/>
            </w:tcBorders>
            <w:shd w:val="clear" w:color="auto" w:fill="auto"/>
            <w:noWrap/>
            <w:hideMark/>
          </w:tcPr>
          <w:p w14:paraId="0D61918B" w14:textId="77777777" w:rsidR="006F728C" w:rsidRPr="00E73695" w:rsidRDefault="006F728C" w:rsidP="006F728C">
            <w:pPr>
              <w:keepNext/>
              <w:keepLines/>
              <w:jc w:val="right"/>
              <w:rPr>
                <w:rFonts w:ascii="Arial" w:hAnsi="Arial" w:cs="Arial"/>
                <w:sz w:val="16"/>
                <w:szCs w:val="16"/>
              </w:rPr>
            </w:pPr>
            <w:r w:rsidRPr="0013722D">
              <w:rPr>
                <w:rFonts w:ascii="Arial" w:hAnsi="Arial" w:cs="Arial"/>
                <w:sz w:val="16"/>
                <w:szCs w:val="16"/>
              </w:rPr>
              <w:t> -</w:t>
            </w:r>
          </w:p>
        </w:tc>
        <w:tc>
          <w:tcPr>
            <w:tcW w:w="742" w:type="pct"/>
            <w:tcBorders>
              <w:top w:val="nil"/>
              <w:left w:val="nil"/>
              <w:bottom w:val="single" w:sz="4" w:space="0" w:color="auto"/>
              <w:right w:val="single" w:sz="4" w:space="0" w:color="auto"/>
            </w:tcBorders>
            <w:shd w:val="clear" w:color="auto" w:fill="auto"/>
            <w:noWrap/>
            <w:vAlign w:val="center"/>
            <w:hideMark/>
          </w:tcPr>
          <w:p w14:paraId="73192BAE"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 </w:t>
            </w:r>
            <w:r>
              <w:rPr>
                <w:rFonts w:ascii="Arial" w:hAnsi="Arial" w:cs="Arial"/>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27AD962B"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280.495,57</w:t>
            </w:r>
          </w:p>
        </w:tc>
      </w:tr>
      <w:tr w:rsidR="006F728C" w:rsidRPr="00E73695" w14:paraId="50525E66"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0357B311" w14:textId="77777777" w:rsidR="006F728C" w:rsidRPr="00E73695" w:rsidRDefault="006F728C" w:rsidP="006F728C">
            <w:pPr>
              <w:keepNext/>
              <w:keepLines/>
              <w:rPr>
                <w:rFonts w:ascii="Arial" w:hAnsi="Arial" w:cs="Arial"/>
                <w:sz w:val="16"/>
                <w:szCs w:val="16"/>
              </w:rPr>
            </w:pPr>
            <w:proofErr w:type="spellStart"/>
            <w:r w:rsidRPr="00E73695">
              <w:rPr>
                <w:rFonts w:ascii="Arial" w:hAnsi="Arial" w:cs="Arial"/>
                <w:sz w:val="16"/>
                <w:szCs w:val="16"/>
              </w:rPr>
              <w:t>Renov</w:t>
            </w:r>
            <w:proofErr w:type="spellEnd"/>
            <w:r w:rsidRPr="00E73695">
              <w:rPr>
                <w:rFonts w:ascii="Arial" w:hAnsi="Arial" w:cs="Arial"/>
                <w:sz w:val="16"/>
                <w:szCs w:val="16"/>
              </w:rPr>
              <w:t xml:space="preserve">. </w:t>
            </w:r>
            <w:proofErr w:type="spellStart"/>
            <w:r w:rsidRPr="00E73695">
              <w:rPr>
                <w:rFonts w:ascii="Arial" w:hAnsi="Arial" w:cs="Arial"/>
                <w:sz w:val="16"/>
                <w:szCs w:val="16"/>
              </w:rPr>
              <w:t>Infr</w:t>
            </w:r>
            <w:proofErr w:type="spellEnd"/>
            <w:r w:rsidRPr="00E73695">
              <w:rPr>
                <w:rFonts w:ascii="Arial" w:hAnsi="Arial" w:cs="Arial"/>
                <w:sz w:val="16"/>
                <w:szCs w:val="16"/>
              </w:rPr>
              <w:t>. Trazado calles</w:t>
            </w:r>
          </w:p>
        </w:tc>
        <w:tc>
          <w:tcPr>
            <w:tcW w:w="747" w:type="pct"/>
            <w:tcBorders>
              <w:top w:val="nil"/>
              <w:left w:val="nil"/>
              <w:bottom w:val="single" w:sz="4" w:space="0" w:color="auto"/>
              <w:right w:val="single" w:sz="4" w:space="0" w:color="auto"/>
            </w:tcBorders>
            <w:shd w:val="clear" w:color="auto" w:fill="auto"/>
            <w:noWrap/>
            <w:vAlign w:val="center"/>
            <w:hideMark/>
          </w:tcPr>
          <w:p w14:paraId="567D3F02"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235.563,59</w:t>
            </w:r>
          </w:p>
        </w:tc>
        <w:tc>
          <w:tcPr>
            <w:tcW w:w="756" w:type="pct"/>
            <w:tcBorders>
              <w:top w:val="nil"/>
              <w:left w:val="nil"/>
              <w:bottom w:val="single" w:sz="4" w:space="0" w:color="auto"/>
              <w:right w:val="single" w:sz="4" w:space="0" w:color="auto"/>
            </w:tcBorders>
            <w:shd w:val="clear" w:color="auto" w:fill="auto"/>
            <w:noWrap/>
            <w:hideMark/>
          </w:tcPr>
          <w:p w14:paraId="1DE71389" w14:textId="77777777" w:rsidR="006F728C" w:rsidRPr="00E73695" w:rsidRDefault="006F728C" w:rsidP="006F728C">
            <w:pPr>
              <w:keepNext/>
              <w:keepLines/>
              <w:jc w:val="right"/>
              <w:rPr>
                <w:rFonts w:ascii="Arial" w:hAnsi="Arial" w:cs="Arial"/>
                <w:sz w:val="16"/>
                <w:szCs w:val="16"/>
              </w:rPr>
            </w:pPr>
            <w:r w:rsidRPr="0013722D">
              <w:rPr>
                <w:rFonts w:ascii="Arial" w:hAnsi="Arial" w:cs="Arial"/>
                <w:sz w:val="16"/>
                <w:szCs w:val="16"/>
              </w:rPr>
              <w:t> -</w:t>
            </w:r>
          </w:p>
        </w:tc>
        <w:tc>
          <w:tcPr>
            <w:tcW w:w="742" w:type="pct"/>
            <w:tcBorders>
              <w:top w:val="nil"/>
              <w:left w:val="nil"/>
              <w:bottom w:val="single" w:sz="4" w:space="0" w:color="auto"/>
              <w:right w:val="single" w:sz="4" w:space="0" w:color="auto"/>
            </w:tcBorders>
            <w:shd w:val="clear" w:color="auto" w:fill="auto"/>
            <w:noWrap/>
            <w:vAlign w:val="center"/>
            <w:hideMark/>
          </w:tcPr>
          <w:p w14:paraId="44E52026"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 </w:t>
            </w:r>
            <w:r>
              <w:rPr>
                <w:rFonts w:ascii="Arial" w:hAnsi="Arial" w:cs="Arial"/>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250F202F"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235.563,59</w:t>
            </w:r>
          </w:p>
        </w:tc>
      </w:tr>
      <w:tr w:rsidR="006F728C" w:rsidRPr="00E73695" w14:paraId="34395024"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02FC5928" w14:textId="77777777" w:rsidR="006F728C" w:rsidRPr="00E73695" w:rsidRDefault="006F728C" w:rsidP="006F728C">
            <w:pPr>
              <w:keepNext/>
              <w:keepLines/>
              <w:rPr>
                <w:rFonts w:ascii="Arial" w:hAnsi="Arial" w:cs="Arial"/>
                <w:b/>
                <w:bCs/>
                <w:sz w:val="16"/>
                <w:szCs w:val="16"/>
              </w:rPr>
            </w:pPr>
            <w:r w:rsidRPr="00E73695">
              <w:rPr>
                <w:rFonts w:ascii="Arial" w:hAnsi="Arial" w:cs="Arial"/>
                <w:b/>
                <w:bCs/>
                <w:sz w:val="16"/>
                <w:szCs w:val="16"/>
              </w:rPr>
              <w:t xml:space="preserve">Viviendas </w:t>
            </w:r>
            <w:proofErr w:type="spellStart"/>
            <w:r w:rsidRPr="00E73695">
              <w:rPr>
                <w:rFonts w:ascii="Arial" w:hAnsi="Arial" w:cs="Arial"/>
                <w:b/>
                <w:bCs/>
                <w:sz w:val="16"/>
                <w:szCs w:val="16"/>
              </w:rPr>
              <w:t>bioclimaticas</w:t>
            </w:r>
            <w:proofErr w:type="spellEnd"/>
          </w:p>
        </w:tc>
        <w:tc>
          <w:tcPr>
            <w:tcW w:w="747" w:type="pct"/>
            <w:tcBorders>
              <w:top w:val="nil"/>
              <w:left w:val="nil"/>
              <w:bottom w:val="single" w:sz="4" w:space="0" w:color="auto"/>
              <w:right w:val="single" w:sz="4" w:space="0" w:color="auto"/>
            </w:tcBorders>
            <w:shd w:val="clear" w:color="auto" w:fill="auto"/>
            <w:noWrap/>
            <w:vAlign w:val="center"/>
            <w:hideMark/>
          </w:tcPr>
          <w:p w14:paraId="25F50ECD"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25.831,50</w:t>
            </w:r>
          </w:p>
        </w:tc>
        <w:tc>
          <w:tcPr>
            <w:tcW w:w="756" w:type="pct"/>
            <w:tcBorders>
              <w:top w:val="nil"/>
              <w:left w:val="nil"/>
              <w:bottom w:val="single" w:sz="4" w:space="0" w:color="auto"/>
              <w:right w:val="single" w:sz="4" w:space="0" w:color="auto"/>
            </w:tcBorders>
            <w:shd w:val="clear" w:color="auto" w:fill="auto"/>
            <w:noWrap/>
            <w:vAlign w:val="center"/>
            <w:hideMark/>
          </w:tcPr>
          <w:p w14:paraId="45459BF3"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w:t>
            </w:r>
          </w:p>
        </w:tc>
        <w:tc>
          <w:tcPr>
            <w:tcW w:w="742" w:type="pct"/>
            <w:tcBorders>
              <w:top w:val="nil"/>
              <w:left w:val="nil"/>
              <w:bottom w:val="single" w:sz="4" w:space="0" w:color="auto"/>
              <w:right w:val="single" w:sz="4" w:space="0" w:color="auto"/>
            </w:tcBorders>
            <w:shd w:val="clear" w:color="auto" w:fill="auto"/>
            <w:noWrap/>
            <w:vAlign w:val="center"/>
            <w:hideMark/>
          </w:tcPr>
          <w:p w14:paraId="1A7CA314"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3A88FC06"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25.831,50</w:t>
            </w:r>
          </w:p>
        </w:tc>
      </w:tr>
      <w:tr w:rsidR="006F728C" w:rsidRPr="00E73695" w14:paraId="3F3DCD3B"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15C44661" w14:textId="77777777" w:rsidR="006F728C" w:rsidRPr="00E73695" w:rsidRDefault="006F728C" w:rsidP="006F728C">
            <w:pPr>
              <w:keepNext/>
              <w:keepLines/>
              <w:rPr>
                <w:rFonts w:ascii="Arial" w:hAnsi="Arial" w:cs="Arial"/>
                <w:sz w:val="16"/>
                <w:szCs w:val="16"/>
              </w:rPr>
            </w:pPr>
            <w:r w:rsidRPr="00E73695">
              <w:rPr>
                <w:rFonts w:ascii="Arial" w:hAnsi="Arial" w:cs="Arial"/>
                <w:sz w:val="16"/>
                <w:szCs w:val="16"/>
              </w:rPr>
              <w:t xml:space="preserve">Urb. </w:t>
            </w:r>
            <w:proofErr w:type="spellStart"/>
            <w:r w:rsidRPr="00E73695">
              <w:rPr>
                <w:rFonts w:ascii="Arial" w:hAnsi="Arial" w:cs="Arial"/>
                <w:sz w:val="16"/>
                <w:szCs w:val="16"/>
              </w:rPr>
              <w:t>Bioclimatica</w:t>
            </w:r>
            <w:proofErr w:type="spellEnd"/>
            <w:r w:rsidRPr="00E73695">
              <w:rPr>
                <w:rFonts w:ascii="Arial" w:hAnsi="Arial" w:cs="Arial"/>
                <w:sz w:val="16"/>
                <w:szCs w:val="16"/>
              </w:rPr>
              <w:t xml:space="preserve"> Piscina</w:t>
            </w:r>
          </w:p>
        </w:tc>
        <w:tc>
          <w:tcPr>
            <w:tcW w:w="747" w:type="pct"/>
            <w:tcBorders>
              <w:top w:val="nil"/>
              <w:left w:val="nil"/>
              <w:bottom w:val="single" w:sz="4" w:space="0" w:color="auto"/>
              <w:right w:val="single" w:sz="4" w:space="0" w:color="auto"/>
            </w:tcBorders>
            <w:shd w:val="clear" w:color="auto" w:fill="auto"/>
            <w:noWrap/>
            <w:vAlign w:val="center"/>
            <w:hideMark/>
          </w:tcPr>
          <w:p w14:paraId="25CCADCA"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25.831,50</w:t>
            </w:r>
          </w:p>
        </w:tc>
        <w:tc>
          <w:tcPr>
            <w:tcW w:w="756" w:type="pct"/>
            <w:tcBorders>
              <w:top w:val="nil"/>
              <w:left w:val="nil"/>
              <w:bottom w:val="single" w:sz="4" w:space="0" w:color="auto"/>
              <w:right w:val="single" w:sz="4" w:space="0" w:color="auto"/>
            </w:tcBorders>
            <w:shd w:val="clear" w:color="auto" w:fill="auto"/>
            <w:noWrap/>
            <w:vAlign w:val="center"/>
            <w:hideMark/>
          </w:tcPr>
          <w:p w14:paraId="3833DADA"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 </w:t>
            </w:r>
            <w:r>
              <w:rPr>
                <w:rFonts w:ascii="Arial" w:hAnsi="Arial" w:cs="Arial"/>
                <w:sz w:val="16"/>
                <w:szCs w:val="16"/>
              </w:rPr>
              <w:t>-</w:t>
            </w:r>
          </w:p>
        </w:tc>
        <w:tc>
          <w:tcPr>
            <w:tcW w:w="742" w:type="pct"/>
            <w:tcBorders>
              <w:top w:val="nil"/>
              <w:left w:val="nil"/>
              <w:bottom w:val="single" w:sz="4" w:space="0" w:color="auto"/>
              <w:right w:val="single" w:sz="4" w:space="0" w:color="auto"/>
            </w:tcBorders>
            <w:shd w:val="clear" w:color="auto" w:fill="auto"/>
            <w:noWrap/>
            <w:vAlign w:val="center"/>
            <w:hideMark/>
          </w:tcPr>
          <w:p w14:paraId="385FA713"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 </w:t>
            </w:r>
            <w:r>
              <w:rPr>
                <w:rFonts w:ascii="Arial" w:hAnsi="Arial" w:cs="Arial"/>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4899617D"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25.831,50</w:t>
            </w:r>
          </w:p>
        </w:tc>
      </w:tr>
      <w:tr w:rsidR="006F728C" w:rsidRPr="00E73695" w14:paraId="18824626"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40F71B96" w14:textId="77777777" w:rsidR="006F728C" w:rsidRPr="00E73695" w:rsidRDefault="006F728C" w:rsidP="006F728C">
            <w:pPr>
              <w:keepNext/>
              <w:keepLines/>
              <w:rPr>
                <w:rFonts w:ascii="Arial" w:hAnsi="Arial" w:cs="Arial"/>
                <w:b/>
                <w:bCs/>
                <w:sz w:val="16"/>
                <w:szCs w:val="16"/>
              </w:rPr>
            </w:pPr>
            <w:r w:rsidRPr="00E73695">
              <w:rPr>
                <w:rFonts w:ascii="Arial" w:hAnsi="Arial" w:cs="Arial"/>
                <w:b/>
                <w:bCs/>
                <w:sz w:val="16"/>
                <w:szCs w:val="16"/>
              </w:rPr>
              <w:t>NAVES INDUSTRIALES</w:t>
            </w:r>
          </w:p>
        </w:tc>
        <w:tc>
          <w:tcPr>
            <w:tcW w:w="747" w:type="pct"/>
            <w:tcBorders>
              <w:top w:val="nil"/>
              <w:left w:val="nil"/>
              <w:bottom w:val="single" w:sz="4" w:space="0" w:color="auto"/>
              <w:right w:val="single" w:sz="4" w:space="0" w:color="auto"/>
            </w:tcBorders>
            <w:shd w:val="clear" w:color="auto" w:fill="auto"/>
            <w:noWrap/>
            <w:vAlign w:val="center"/>
            <w:hideMark/>
          </w:tcPr>
          <w:p w14:paraId="62EA2A73"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564.069,96</w:t>
            </w:r>
          </w:p>
        </w:tc>
        <w:tc>
          <w:tcPr>
            <w:tcW w:w="756" w:type="pct"/>
            <w:tcBorders>
              <w:top w:val="nil"/>
              <w:left w:val="nil"/>
              <w:bottom w:val="single" w:sz="4" w:space="0" w:color="auto"/>
              <w:right w:val="single" w:sz="4" w:space="0" w:color="auto"/>
            </w:tcBorders>
            <w:shd w:val="clear" w:color="auto" w:fill="auto"/>
            <w:noWrap/>
            <w:vAlign w:val="center"/>
            <w:hideMark/>
          </w:tcPr>
          <w:p w14:paraId="4C6B5944"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66.339,51</w:t>
            </w:r>
          </w:p>
        </w:tc>
        <w:tc>
          <w:tcPr>
            <w:tcW w:w="742" w:type="pct"/>
            <w:tcBorders>
              <w:top w:val="nil"/>
              <w:left w:val="nil"/>
              <w:bottom w:val="single" w:sz="4" w:space="0" w:color="auto"/>
              <w:right w:val="single" w:sz="4" w:space="0" w:color="auto"/>
            </w:tcBorders>
            <w:shd w:val="clear" w:color="auto" w:fill="auto"/>
            <w:noWrap/>
            <w:vAlign w:val="center"/>
            <w:hideMark/>
          </w:tcPr>
          <w:p w14:paraId="4D4C573A"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04BB1787"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630.409,47</w:t>
            </w:r>
          </w:p>
        </w:tc>
      </w:tr>
      <w:tr w:rsidR="006F728C" w:rsidRPr="00E73695" w14:paraId="77BB7F48"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58C9EACF" w14:textId="77777777" w:rsidR="006F728C" w:rsidRPr="00E73695" w:rsidRDefault="006F728C" w:rsidP="006F728C">
            <w:pPr>
              <w:keepNext/>
              <w:keepLines/>
              <w:rPr>
                <w:rFonts w:ascii="Arial" w:hAnsi="Arial" w:cs="Arial"/>
                <w:sz w:val="16"/>
                <w:szCs w:val="16"/>
              </w:rPr>
            </w:pPr>
            <w:r w:rsidRPr="00E73695">
              <w:rPr>
                <w:rFonts w:ascii="Arial" w:hAnsi="Arial" w:cs="Arial"/>
                <w:sz w:val="16"/>
                <w:szCs w:val="16"/>
              </w:rPr>
              <w:t xml:space="preserve">NAVE-EUCLIDES (20 </w:t>
            </w:r>
            <w:proofErr w:type="spellStart"/>
            <w:r w:rsidRPr="00E73695">
              <w:rPr>
                <w:rFonts w:ascii="Arial" w:hAnsi="Arial" w:cs="Arial"/>
                <w:sz w:val="16"/>
                <w:szCs w:val="16"/>
              </w:rPr>
              <w:t>Modulos</w:t>
            </w:r>
            <w:proofErr w:type="spellEnd"/>
            <w:r w:rsidRPr="00E73695">
              <w:rPr>
                <w:rFonts w:ascii="Arial" w:hAnsi="Arial" w:cs="Arial"/>
                <w:sz w:val="16"/>
                <w:szCs w:val="16"/>
              </w:rPr>
              <w:t>)</w:t>
            </w:r>
          </w:p>
        </w:tc>
        <w:tc>
          <w:tcPr>
            <w:tcW w:w="747" w:type="pct"/>
            <w:tcBorders>
              <w:top w:val="nil"/>
              <w:left w:val="nil"/>
              <w:bottom w:val="single" w:sz="4" w:space="0" w:color="auto"/>
              <w:right w:val="single" w:sz="4" w:space="0" w:color="auto"/>
            </w:tcBorders>
            <w:shd w:val="clear" w:color="auto" w:fill="auto"/>
            <w:noWrap/>
            <w:vAlign w:val="center"/>
            <w:hideMark/>
          </w:tcPr>
          <w:p w14:paraId="5541DA38"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564.069,96</w:t>
            </w:r>
          </w:p>
        </w:tc>
        <w:tc>
          <w:tcPr>
            <w:tcW w:w="756" w:type="pct"/>
            <w:tcBorders>
              <w:top w:val="nil"/>
              <w:left w:val="nil"/>
              <w:bottom w:val="single" w:sz="4" w:space="0" w:color="auto"/>
              <w:right w:val="single" w:sz="4" w:space="0" w:color="auto"/>
            </w:tcBorders>
            <w:shd w:val="clear" w:color="auto" w:fill="auto"/>
            <w:noWrap/>
            <w:vAlign w:val="center"/>
            <w:hideMark/>
          </w:tcPr>
          <w:p w14:paraId="5A5D7A12"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66.339,51</w:t>
            </w:r>
          </w:p>
        </w:tc>
        <w:tc>
          <w:tcPr>
            <w:tcW w:w="742" w:type="pct"/>
            <w:tcBorders>
              <w:top w:val="nil"/>
              <w:left w:val="nil"/>
              <w:bottom w:val="single" w:sz="4" w:space="0" w:color="auto"/>
              <w:right w:val="single" w:sz="4" w:space="0" w:color="auto"/>
            </w:tcBorders>
            <w:shd w:val="clear" w:color="auto" w:fill="auto"/>
            <w:noWrap/>
            <w:vAlign w:val="center"/>
            <w:hideMark/>
          </w:tcPr>
          <w:p w14:paraId="4F20FBAD"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 </w:t>
            </w:r>
            <w:r>
              <w:rPr>
                <w:rFonts w:ascii="Arial" w:hAnsi="Arial" w:cs="Arial"/>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3F63EE58"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630.409,47</w:t>
            </w:r>
          </w:p>
        </w:tc>
      </w:tr>
      <w:tr w:rsidR="006F728C" w:rsidRPr="00E73695" w14:paraId="3BE199F4"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6F0EDAC6" w14:textId="77777777" w:rsidR="006F728C" w:rsidRPr="00E73695" w:rsidRDefault="006F728C" w:rsidP="006F728C">
            <w:pPr>
              <w:keepNext/>
              <w:keepLines/>
              <w:rPr>
                <w:rFonts w:ascii="Arial" w:hAnsi="Arial" w:cs="Arial"/>
                <w:b/>
                <w:bCs/>
                <w:sz w:val="16"/>
                <w:szCs w:val="16"/>
              </w:rPr>
            </w:pPr>
            <w:r w:rsidRPr="00E73695">
              <w:rPr>
                <w:rFonts w:ascii="Arial" w:hAnsi="Arial" w:cs="Arial"/>
                <w:b/>
                <w:bCs/>
                <w:sz w:val="16"/>
                <w:szCs w:val="16"/>
              </w:rPr>
              <w:t>INST TECN EN MONTAJE</w:t>
            </w:r>
          </w:p>
        </w:tc>
        <w:tc>
          <w:tcPr>
            <w:tcW w:w="747" w:type="pct"/>
            <w:tcBorders>
              <w:top w:val="nil"/>
              <w:left w:val="nil"/>
              <w:bottom w:val="single" w:sz="4" w:space="0" w:color="auto"/>
              <w:right w:val="single" w:sz="4" w:space="0" w:color="auto"/>
            </w:tcBorders>
            <w:shd w:val="clear" w:color="auto" w:fill="auto"/>
            <w:noWrap/>
            <w:vAlign w:val="center"/>
            <w:hideMark/>
          </w:tcPr>
          <w:p w14:paraId="27EBD43E"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9.848.275,10</w:t>
            </w:r>
          </w:p>
        </w:tc>
        <w:tc>
          <w:tcPr>
            <w:tcW w:w="756" w:type="pct"/>
            <w:tcBorders>
              <w:top w:val="nil"/>
              <w:left w:val="nil"/>
              <w:bottom w:val="single" w:sz="4" w:space="0" w:color="auto"/>
              <w:right w:val="single" w:sz="4" w:space="0" w:color="auto"/>
            </w:tcBorders>
            <w:shd w:val="clear" w:color="auto" w:fill="auto"/>
            <w:noWrap/>
            <w:vAlign w:val="center"/>
            <w:hideMark/>
          </w:tcPr>
          <w:p w14:paraId="1D3A212C"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6.023.548,27</w:t>
            </w:r>
          </w:p>
        </w:tc>
        <w:tc>
          <w:tcPr>
            <w:tcW w:w="742" w:type="pct"/>
            <w:tcBorders>
              <w:top w:val="nil"/>
              <w:left w:val="nil"/>
              <w:bottom w:val="single" w:sz="4" w:space="0" w:color="auto"/>
              <w:right w:val="single" w:sz="4" w:space="0" w:color="auto"/>
            </w:tcBorders>
            <w:shd w:val="clear" w:color="auto" w:fill="auto"/>
            <w:noWrap/>
            <w:vAlign w:val="center"/>
            <w:hideMark/>
          </w:tcPr>
          <w:p w14:paraId="5A1755DF"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5.127.348,16</w:t>
            </w:r>
          </w:p>
        </w:tc>
        <w:tc>
          <w:tcPr>
            <w:tcW w:w="744" w:type="pct"/>
            <w:tcBorders>
              <w:top w:val="nil"/>
              <w:left w:val="nil"/>
              <w:bottom w:val="single" w:sz="4" w:space="0" w:color="auto"/>
              <w:right w:val="single" w:sz="4" w:space="0" w:color="auto"/>
            </w:tcBorders>
            <w:shd w:val="clear" w:color="auto" w:fill="auto"/>
            <w:noWrap/>
            <w:vAlign w:val="center"/>
            <w:hideMark/>
          </w:tcPr>
          <w:p w14:paraId="4C463164"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10.744.475,21</w:t>
            </w:r>
          </w:p>
        </w:tc>
      </w:tr>
      <w:tr w:rsidR="006F728C" w:rsidRPr="00E73695" w14:paraId="3FCD9472"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58DBEA33" w14:textId="77777777" w:rsidR="006F728C" w:rsidRPr="00E73695" w:rsidRDefault="006F728C" w:rsidP="006F728C">
            <w:pPr>
              <w:keepNext/>
              <w:keepLines/>
              <w:rPr>
                <w:rFonts w:ascii="Arial" w:hAnsi="Arial" w:cs="Arial"/>
                <w:sz w:val="16"/>
                <w:szCs w:val="16"/>
              </w:rPr>
            </w:pPr>
            <w:r w:rsidRPr="00E73695">
              <w:rPr>
                <w:rFonts w:ascii="Arial" w:hAnsi="Arial" w:cs="Arial"/>
                <w:sz w:val="16"/>
                <w:szCs w:val="16"/>
              </w:rPr>
              <w:t>SUBESTACIËN ITER</w:t>
            </w:r>
          </w:p>
        </w:tc>
        <w:tc>
          <w:tcPr>
            <w:tcW w:w="747" w:type="pct"/>
            <w:tcBorders>
              <w:top w:val="nil"/>
              <w:left w:val="nil"/>
              <w:bottom w:val="single" w:sz="4" w:space="0" w:color="auto"/>
              <w:right w:val="single" w:sz="4" w:space="0" w:color="auto"/>
            </w:tcBorders>
            <w:shd w:val="clear" w:color="auto" w:fill="auto"/>
            <w:noWrap/>
            <w:vAlign w:val="center"/>
            <w:hideMark/>
          </w:tcPr>
          <w:p w14:paraId="07B48816"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3.037.520,96</w:t>
            </w:r>
          </w:p>
        </w:tc>
        <w:tc>
          <w:tcPr>
            <w:tcW w:w="756" w:type="pct"/>
            <w:tcBorders>
              <w:top w:val="nil"/>
              <w:left w:val="nil"/>
              <w:bottom w:val="single" w:sz="4" w:space="0" w:color="auto"/>
              <w:right w:val="single" w:sz="4" w:space="0" w:color="auto"/>
            </w:tcBorders>
            <w:shd w:val="clear" w:color="auto" w:fill="auto"/>
            <w:noWrap/>
            <w:vAlign w:val="center"/>
            <w:hideMark/>
          </w:tcPr>
          <w:p w14:paraId="33D57A80"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1.637,46</w:t>
            </w:r>
          </w:p>
        </w:tc>
        <w:tc>
          <w:tcPr>
            <w:tcW w:w="742" w:type="pct"/>
            <w:tcBorders>
              <w:top w:val="nil"/>
              <w:left w:val="nil"/>
              <w:bottom w:val="single" w:sz="4" w:space="0" w:color="auto"/>
              <w:right w:val="single" w:sz="4" w:space="0" w:color="auto"/>
            </w:tcBorders>
            <w:shd w:val="clear" w:color="auto" w:fill="auto"/>
            <w:noWrap/>
            <w:vAlign w:val="center"/>
            <w:hideMark/>
          </w:tcPr>
          <w:p w14:paraId="1FC9576B"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 </w:t>
            </w:r>
            <w:r>
              <w:rPr>
                <w:rFonts w:ascii="Arial" w:hAnsi="Arial" w:cs="Arial"/>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0A2B7253"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3.039.158,42</w:t>
            </w:r>
          </w:p>
        </w:tc>
      </w:tr>
      <w:tr w:rsidR="006F728C" w:rsidRPr="00E73695" w14:paraId="0AFDFB07"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4CC4BF64" w14:textId="77777777" w:rsidR="006F728C" w:rsidRPr="00C81461" w:rsidRDefault="006F728C" w:rsidP="006F728C">
            <w:pPr>
              <w:keepNext/>
              <w:keepLines/>
              <w:rPr>
                <w:rFonts w:ascii="Arial" w:hAnsi="Arial" w:cs="Arial"/>
                <w:sz w:val="16"/>
                <w:szCs w:val="16"/>
                <w:lang w:val="en-US"/>
              </w:rPr>
            </w:pPr>
            <w:r w:rsidRPr="00C81461">
              <w:rPr>
                <w:rFonts w:ascii="Arial" w:hAnsi="Arial" w:cs="Arial"/>
                <w:sz w:val="16"/>
                <w:szCs w:val="16"/>
                <w:lang w:val="en-US"/>
              </w:rPr>
              <w:t>Branching Unit Stub-Main One</w:t>
            </w:r>
          </w:p>
        </w:tc>
        <w:tc>
          <w:tcPr>
            <w:tcW w:w="747" w:type="pct"/>
            <w:tcBorders>
              <w:top w:val="nil"/>
              <w:left w:val="nil"/>
              <w:bottom w:val="single" w:sz="4" w:space="0" w:color="auto"/>
              <w:right w:val="single" w:sz="4" w:space="0" w:color="auto"/>
            </w:tcBorders>
            <w:shd w:val="clear" w:color="auto" w:fill="auto"/>
            <w:noWrap/>
            <w:vAlign w:val="center"/>
            <w:hideMark/>
          </w:tcPr>
          <w:p w14:paraId="32EF4156"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2.276.695,77</w:t>
            </w:r>
          </w:p>
        </w:tc>
        <w:tc>
          <w:tcPr>
            <w:tcW w:w="756" w:type="pct"/>
            <w:tcBorders>
              <w:top w:val="nil"/>
              <w:left w:val="nil"/>
              <w:bottom w:val="single" w:sz="4" w:space="0" w:color="auto"/>
              <w:right w:val="single" w:sz="4" w:space="0" w:color="auto"/>
            </w:tcBorders>
            <w:shd w:val="clear" w:color="auto" w:fill="auto"/>
            <w:noWrap/>
            <w:hideMark/>
          </w:tcPr>
          <w:p w14:paraId="1FAA4A33" w14:textId="77777777" w:rsidR="006F728C" w:rsidRPr="00E73695" w:rsidRDefault="006F728C" w:rsidP="006F728C">
            <w:pPr>
              <w:keepNext/>
              <w:keepLines/>
              <w:jc w:val="right"/>
              <w:rPr>
                <w:rFonts w:ascii="Arial" w:hAnsi="Arial" w:cs="Arial"/>
                <w:sz w:val="16"/>
                <w:szCs w:val="16"/>
              </w:rPr>
            </w:pPr>
            <w:r w:rsidRPr="00A1301F">
              <w:rPr>
                <w:rFonts w:ascii="Arial" w:hAnsi="Arial" w:cs="Arial"/>
                <w:sz w:val="16"/>
                <w:szCs w:val="16"/>
              </w:rPr>
              <w:t> -</w:t>
            </w:r>
          </w:p>
        </w:tc>
        <w:tc>
          <w:tcPr>
            <w:tcW w:w="742" w:type="pct"/>
            <w:tcBorders>
              <w:top w:val="nil"/>
              <w:left w:val="nil"/>
              <w:bottom w:val="single" w:sz="4" w:space="0" w:color="auto"/>
              <w:right w:val="single" w:sz="4" w:space="0" w:color="auto"/>
            </w:tcBorders>
            <w:shd w:val="clear" w:color="auto" w:fill="auto"/>
            <w:noWrap/>
            <w:hideMark/>
          </w:tcPr>
          <w:p w14:paraId="62ED44B7" w14:textId="77777777" w:rsidR="006F728C" w:rsidRPr="00E73695" w:rsidRDefault="006F728C" w:rsidP="006F728C">
            <w:pPr>
              <w:keepNext/>
              <w:keepLines/>
              <w:jc w:val="right"/>
              <w:rPr>
                <w:rFonts w:ascii="Arial" w:hAnsi="Arial" w:cs="Arial"/>
                <w:sz w:val="16"/>
                <w:szCs w:val="16"/>
              </w:rPr>
            </w:pPr>
            <w:r w:rsidRPr="00A1301F">
              <w:rPr>
                <w:rFonts w:ascii="Arial" w:hAnsi="Arial" w:cs="Arial"/>
                <w:sz w:val="16"/>
                <w:szCs w:val="16"/>
              </w:rPr>
              <w:t> -</w:t>
            </w:r>
          </w:p>
        </w:tc>
        <w:tc>
          <w:tcPr>
            <w:tcW w:w="744" w:type="pct"/>
            <w:tcBorders>
              <w:top w:val="nil"/>
              <w:left w:val="nil"/>
              <w:bottom w:val="single" w:sz="4" w:space="0" w:color="auto"/>
              <w:right w:val="single" w:sz="4" w:space="0" w:color="auto"/>
            </w:tcBorders>
            <w:shd w:val="clear" w:color="auto" w:fill="auto"/>
            <w:noWrap/>
            <w:vAlign w:val="center"/>
            <w:hideMark/>
          </w:tcPr>
          <w:p w14:paraId="4372178B"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2.276.695,77</w:t>
            </w:r>
          </w:p>
        </w:tc>
      </w:tr>
      <w:tr w:rsidR="006F728C" w:rsidRPr="00E73695" w14:paraId="336A7425"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4C93F29D" w14:textId="77777777" w:rsidR="006F728C" w:rsidRPr="00E73695" w:rsidRDefault="006F728C" w:rsidP="006F728C">
            <w:pPr>
              <w:keepNext/>
              <w:keepLines/>
              <w:rPr>
                <w:rFonts w:ascii="Arial" w:hAnsi="Arial" w:cs="Arial"/>
                <w:sz w:val="16"/>
                <w:szCs w:val="16"/>
              </w:rPr>
            </w:pPr>
            <w:proofErr w:type="spellStart"/>
            <w:r w:rsidRPr="00E73695">
              <w:rPr>
                <w:rFonts w:ascii="Arial" w:hAnsi="Arial" w:cs="Arial"/>
                <w:sz w:val="16"/>
                <w:szCs w:val="16"/>
              </w:rPr>
              <w:t>Proy</w:t>
            </w:r>
            <w:proofErr w:type="spellEnd"/>
            <w:r w:rsidRPr="00E73695">
              <w:rPr>
                <w:rFonts w:ascii="Arial" w:hAnsi="Arial" w:cs="Arial"/>
                <w:sz w:val="16"/>
                <w:szCs w:val="16"/>
              </w:rPr>
              <w:t xml:space="preserve"> </w:t>
            </w:r>
            <w:proofErr w:type="spellStart"/>
            <w:r w:rsidRPr="00E73695">
              <w:rPr>
                <w:rFonts w:ascii="Arial" w:hAnsi="Arial" w:cs="Arial"/>
                <w:sz w:val="16"/>
                <w:szCs w:val="16"/>
              </w:rPr>
              <w:t>Pq</w:t>
            </w:r>
            <w:proofErr w:type="spellEnd"/>
            <w:r w:rsidRPr="00E73695">
              <w:rPr>
                <w:rFonts w:ascii="Arial" w:hAnsi="Arial" w:cs="Arial"/>
                <w:sz w:val="16"/>
                <w:szCs w:val="16"/>
              </w:rPr>
              <w:t xml:space="preserve"> </w:t>
            </w:r>
            <w:proofErr w:type="spellStart"/>
            <w:r w:rsidRPr="00E73695">
              <w:rPr>
                <w:rFonts w:ascii="Arial" w:hAnsi="Arial" w:cs="Arial"/>
                <w:sz w:val="16"/>
                <w:szCs w:val="16"/>
              </w:rPr>
              <w:t>Eolico</w:t>
            </w:r>
            <w:proofErr w:type="spellEnd"/>
            <w:r w:rsidRPr="00E73695">
              <w:rPr>
                <w:rFonts w:ascii="Arial" w:hAnsi="Arial" w:cs="Arial"/>
                <w:sz w:val="16"/>
                <w:szCs w:val="16"/>
              </w:rPr>
              <w:t xml:space="preserve"> 18,4Mw-Arico</w:t>
            </w:r>
          </w:p>
        </w:tc>
        <w:tc>
          <w:tcPr>
            <w:tcW w:w="747" w:type="pct"/>
            <w:tcBorders>
              <w:top w:val="nil"/>
              <w:left w:val="nil"/>
              <w:bottom w:val="single" w:sz="4" w:space="0" w:color="auto"/>
              <w:right w:val="single" w:sz="4" w:space="0" w:color="auto"/>
            </w:tcBorders>
            <w:shd w:val="clear" w:color="auto" w:fill="auto"/>
            <w:noWrap/>
            <w:vAlign w:val="center"/>
            <w:hideMark/>
          </w:tcPr>
          <w:p w14:paraId="62CF5E47"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w:t>
            </w:r>
          </w:p>
        </w:tc>
        <w:tc>
          <w:tcPr>
            <w:tcW w:w="756" w:type="pct"/>
            <w:tcBorders>
              <w:top w:val="nil"/>
              <w:left w:val="nil"/>
              <w:bottom w:val="single" w:sz="4" w:space="0" w:color="auto"/>
              <w:right w:val="single" w:sz="4" w:space="0" w:color="auto"/>
            </w:tcBorders>
            <w:shd w:val="clear" w:color="auto" w:fill="auto"/>
            <w:noWrap/>
            <w:vAlign w:val="center"/>
            <w:hideMark/>
          </w:tcPr>
          <w:p w14:paraId="4860C38D"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5.127.348,16</w:t>
            </w:r>
          </w:p>
        </w:tc>
        <w:tc>
          <w:tcPr>
            <w:tcW w:w="742" w:type="pct"/>
            <w:tcBorders>
              <w:top w:val="nil"/>
              <w:left w:val="nil"/>
              <w:bottom w:val="single" w:sz="4" w:space="0" w:color="auto"/>
              <w:right w:val="single" w:sz="4" w:space="0" w:color="auto"/>
            </w:tcBorders>
            <w:shd w:val="clear" w:color="auto" w:fill="auto"/>
            <w:noWrap/>
            <w:vAlign w:val="center"/>
            <w:hideMark/>
          </w:tcPr>
          <w:p w14:paraId="433AD86E"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5.127.348,16</w:t>
            </w:r>
          </w:p>
        </w:tc>
        <w:tc>
          <w:tcPr>
            <w:tcW w:w="744" w:type="pct"/>
            <w:tcBorders>
              <w:top w:val="nil"/>
              <w:left w:val="nil"/>
              <w:bottom w:val="single" w:sz="4" w:space="0" w:color="auto"/>
              <w:right w:val="single" w:sz="4" w:space="0" w:color="auto"/>
            </w:tcBorders>
            <w:shd w:val="clear" w:color="auto" w:fill="auto"/>
            <w:noWrap/>
            <w:vAlign w:val="center"/>
            <w:hideMark/>
          </w:tcPr>
          <w:p w14:paraId="438DD67E"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w:t>
            </w:r>
          </w:p>
        </w:tc>
      </w:tr>
      <w:tr w:rsidR="006F728C" w:rsidRPr="00E73695" w14:paraId="65AEAD4D"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15F67727" w14:textId="77777777" w:rsidR="006F728C" w:rsidRPr="00E73695" w:rsidRDefault="006F728C" w:rsidP="006F728C">
            <w:pPr>
              <w:keepNext/>
              <w:keepLines/>
              <w:rPr>
                <w:rFonts w:ascii="Arial" w:hAnsi="Arial" w:cs="Arial"/>
                <w:sz w:val="16"/>
                <w:szCs w:val="16"/>
              </w:rPr>
            </w:pPr>
            <w:r w:rsidRPr="00E73695">
              <w:rPr>
                <w:rFonts w:ascii="Arial" w:hAnsi="Arial" w:cs="Arial"/>
                <w:sz w:val="16"/>
                <w:szCs w:val="16"/>
              </w:rPr>
              <w:t xml:space="preserve">FV Arico 5 </w:t>
            </w:r>
            <w:proofErr w:type="spellStart"/>
            <w:r w:rsidRPr="00E73695">
              <w:rPr>
                <w:rFonts w:ascii="Arial" w:hAnsi="Arial" w:cs="Arial"/>
                <w:sz w:val="16"/>
                <w:szCs w:val="16"/>
              </w:rPr>
              <w:t>Mw</w:t>
            </w:r>
            <w:proofErr w:type="spellEnd"/>
          </w:p>
        </w:tc>
        <w:tc>
          <w:tcPr>
            <w:tcW w:w="747" w:type="pct"/>
            <w:tcBorders>
              <w:top w:val="nil"/>
              <w:left w:val="nil"/>
              <w:bottom w:val="single" w:sz="4" w:space="0" w:color="auto"/>
              <w:right w:val="single" w:sz="4" w:space="0" w:color="auto"/>
            </w:tcBorders>
            <w:shd w:val="clear" w:color="auto" w:fill="auto"/>
            <w:noWrap/>
            <w:vAlign w:val="center"/>
            <w:hideMark/>
          </w:tcPr>
          <w:p w14:paraId="2B45C020"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4.534.058,37</w:t>
            </w:r>
          </w:p>
        </w:tc>
        <w:tc>
          <w:tcPr>
            <w:tcW w:w="756" w:type="pct"/>
            <w:tcBorders>
              <w:top w:val="nil"/>
              <w:left w:val="nil"/>
              <w:bottom w:val="single" w:sz="4" w:space="0" w:color="auto"/>
              <w:right w:val="single" w:sz="4" w:space="0" w:color="auto"/>
            </w:tcBorders>
            <w:shd w:val="clear" w:color="auto" w:fill="auto"/>
            <w:noWrap/>
            <w:vAlign w:val="center"/>
            <w:hideMark/>
          </w:tcPr>
          <w:p w14:paraId="2DE864DE"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894.562,65</w:t>
            </w:r>
          </w:p>
        </w:tc>
        <w:tc>
          <w:tcPr>
            <w:tcW w:w="742" w:type="pct"/>
            <w:tcBorders>
              <w:top w:val="nil"/>
              <w:left w:val="nil"/>
              <w:bottom w:val="single" w:sz="4" w:space="0" w:color="auto"/>
              <w:right w:val="single" w:sz="4" w:space="0" w:color="auto"/>
            </w:tcBorders>
            <w:shd w:val="clear" w:color="auto" w:fill="auto"/>
            <w:noWrap/>
            <w:vAlign w:val="center"/>
            <w:hideMark/>
          </w:tcPr>
          <w:p w14:paraId="477258F0"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 </w:t>
            </w:r>
            <w:r>
              <w:rPr>
                <w:rFonts w:ascii="Arial" w:hAnsi="Arial" w:cs="Arial"/>
                <w:sz w:val="16"/>
                <w:szCs w:val="16"/>
              </w:rPr>
              <w:t>-</w:t>
            </w:r>
          </w:p>
        </w:tc>
        <w:tc>
          <w:tcPr>
            <w:tcW w:w="744" w:type="pct"/>
            <w:tcBorders>
              <w:top w:val="nil"/>
              <w:left w:val="nil"/>
              <w:bottom w:val="single" w:sz="4" w:space="0" w:color="auto"/>
              <w:right w:val="single" w:sz="4" w:space="0" w:color="auto"/>
            </w:tcBorders>
            <w:shd w:val="clear" w:color="auto" w:fill="auto"/>
            <w:noWrap/>
            <w:vAlign w:val="center"/>
            <w:hideMark/>
          </w:tcPr>
          <w:p w14:paraId="08CAC330"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5.428.621,02</w:t>
            </w:r>
          </w:p>
        </w:tc>
      </w:tr>
      <w:tr w:rsidR="006F728C" w:rsidRPr="00E73695" w14:paraId="5F342E46"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793B4AE5" w14:textId="77777777" w:rsidR="006F728C" w:rsidRPr="00E73695" w:rsidRDefault="006F728C" w:rsidP="006F728C">
            <w:pPr>
              <w:keepNext/>
              <w:keepLines/>
              <w:rPr>
                <w:rFonts w:ascii="Arial" w:hAnsi="Arial" w:cs="Arial"/>
                <w:b/>
                <w:bCs/>
                <w:sz w:val="16"/>
                <w:szCs w:val="16"/>
              </w:rPr>
            </w:pPr>
            <w:r w:rsidRPr="00E73695">
              <w:rPr>
                <w:rFonts w:ascii="Arial" w:hAnsi="Arial" w:cs="Arial"/>
                <w:b/>
                <w:bCs/>
                <w:sz w:val="16"/>
                <w:szCs w:val="16"/>
              </w:rPr>
              <w:t xml:space="preserve">Otras </w:t>
            </w:r>
            <w:proofErr w:type="spellStart"/>
            <w:r w:rsidRPr="00E73695">
              <w:rPr>
                <w:rFonts w:ascii="Arial" w:hAnsi="Arial" w:cs="Arial"/>
                <w:b/>
                <w:bCs/>
                <w:sz w:val="16"/>
                <w:szCs w:val="16"/>
              </w:rPr>
              <w:t>intalaciones</w:t>
            </w:r>
            <w:proofErr w:type="spellEnd"/>
            <w:r w:rsidRPr="00E73695">
              <w:rPr>
                <w:rFonts w:ascii="Arial" w:hAnsi="Arial" w:cs="Arial"/>
                <w:b/>
                <w:bCs/>
                <w:sz w:val="16"/>
                <w:szCs w:val="16"/>
              </w:rPr>
              <w:t xml:space="preserve"> en montaje</w:t>
            </w:r>
          </w:p>
        </w:tc>
        <w:tc>
          <w:tcPr>
            <w:tcW w:w="747" w:type="pct"/>
            <w:tcBorders>
              <w:top w:val="nil"/>
              <w:left w:val="nil"/>
              <w:bottom w:val="single" w:sz="4" w:space="0" w:color="auto"/>
              <w:right w:val="single" w:sz="4" w:space="0" w:color="auto"/>
            </w:tcBorders>
            <w:shd w:val="clear" w:color="auto" w:fill="auto"/>
            <w:noWrap/>
            <w:vAlign w:val="center"/>
            <w:hideMark/>
          </w:tcPr>
          <w:p w14:paraId="72B530EB"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w:t>
            </w:r>
          </w:p>
        </w:tc>
        <w:tc>
          <w:tcPr>
            <w:tcW w:w="756" w:type="pct"/>
            <w:tcBorders>
              <w:top w:val="nil"/>
              <w:left w:val="nil"/>
              <w:bottom w:val="single" w:sz="4" w:space="0" w:color="auto"/>
              <w:right w:val="single" w:sz="4" w:space="0" w:color="auto"/>
            </w:tcBorders>
            <w:shd w:val="clear" w:color="auto" w:fill="auto"/>
            <w:noWrap/>
            <w:vAlign w:val="center"/>
            <w:hideMark/>
          </w:tcPr>
          <w:p w14:paraId="2C229FC8"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310.764,27</w:t>
            </w:r>
          </w:p>
        </w:tc>
        <w:tc>
          <w:tcPr>
            <w:tcW w:w="742" w:type="pct"/>
            <w:tcBorders>
              <w:top w:val="nil"/>
              <w:left w:val="nil"/>
              <w:bottom w:val="single" w:sz="4" w:space="0" w:color="auto"/>
              <w:right w:val="single" w:sz="4" w:space="0" w:color="auto"/>
            </w:tcBorders>
            <w:shd w:val="clear" w:color="auto" w:fill="auto"/>
            <w:noWrap/>
            <w:vAlign w:val="center"/>
            <w:hideMark/>
          </w:tcPr>
          <w:p w14:paraId="47589199"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310.764,27</w:t>
            </w:r>
          </w:p>
        </w:tc>
        <w:tc>
          <w:tcPr>
            <w:tcW w:w="744" w:type="pct"/>
            <w:tcBorders>
              <w:top w:val="nil"/>
              <w:left w:val="nil"/>
              <w:bottom w:val="single" w:sz="4" w:space="0" w:color="auto"/>
              <w:right w:val="single" w:sz="4" w:space="0" w:color="auto"/>
            </w:tcBorders>
            <w:shd w:val="clear" w:color="auto" w:fill="auto"/>
            <w:noWrap/>
            <w:vAlign w:val="center"/>
            <w:hideMark/>
          </w:tcPr>
          <w:p w14:paraId="2BD68189"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w:t>
            </w:r>
          </w:p>
        </w:tc>
      </w:tr>
      <w:tr w:rsidR="006F728C" w:rsidRPr="00E73695" w14:paraId="78EB0C4E"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auto"/>
            <w:noWrap/>
            <w:vAlign w:val="center"/>
            <w:hideMark/>
          </w:tcPr>
          <w:p w14:paraId="6FE01489" w14:textId="77777777" w:rsidR="006F728C" w:rsidRPr="00E73695" w:rsidRDefault="006F728C" w:rsidP="006F728C">
            <w:pPr>
              <w:keepNext/>
              <w:keepLines/>
              <w:rPr>
                <w:rFonts w:ascii="Arial" w:hAnsi="Arial" w:cs="Arial"/>
                <w:sz w:val="16"/>
                <w:szCs w:val="16"/>
              </w:rPr>
            </w:pPr>
            <w:proofErr w:type="spellStart"/>
            <w:r w:rsidRPr="00E73695">
              <w:rPr>
                <w:rFonts w:ascii="Arial" w:hAnsi="Arial" w:cs="Arial"/>
                <w:sz w:val="16"/>
                <w:szCs w:val="16"/>
              </w:rPr>
              <w:t>Evac</w:t>
            </w:r>
            <w:proofErr w:type="spellEnd"/>
            <w:r w:rsidRPr="00E73695">
              <w:rPr>
                <w:rFonts w:ascii="Arial" w:hAnsi="Arial" w:cs="Arial"/>
                <w:sz w:val="16"/>
                <w:szCs w:val="16"/>
              </w:rPr>
              <w:t xml:space="preserve">. </w:t>
            </w:r>
            <w:proofErr w:type="spellStart"/>
            <w:r w:rsidRPr="00E73695">
              <w:rPr>
                <w:rFonts w:ascii="Arial" w:hAnsi="Arial" w:cs="Arial"/>
                <w:sz w:val="16"/>
                <w:szCs w:val="16"/>
              </w:rPr>
              <w:t>Eolica</w:t>
            </w:r>
            <w:proofErr w:type="spellEnd"/>
            <w:r w:rsidRPr="00E73695">
              <w:rPr>
                <w:rFonts w:ascii="Arial" w:hAnsi="Arial" w:cs="Arial"/>
                <w:sz w:val="16"/>
                <w:szCs w:val="16"/>
              </w:rPr>
              <w:t xml:space="preserve"> </w:t>
            </w:r>
            <w:proofErr w:type="spellStart"/>
            <w:r w:rsidRPr="00E73695">
              <w:rPr>
                <w:rFonts w:ascii="Arial" w:hAnsi="Arial" w:cs="Arial"/>
                <w:sz w:val="16"/>
                <w:szCs w:val="16"/>
              </w:rPr>
              <w:t>Subest</w:t>
            </w:r>
            <w:proofErr w:type="spellEnd"/>
            <w:r w:rsidRPr="00E73695">
              <w:rPr>
                <w:rFonts w:ascii="Arial" w:hAnsi="Arial" w:cs="Arial"/>
                <w:sz w:val="16"/>
                <w:szCs w:val="16"/>
              </w:rPr>
              <w:t xml:space="preserve"> 66Kv</w:t>
            </w:r>
          </w:p>
        </w:tc>
        <w:tc>
          <w:tcPr>
            <w:tcW w:w="747" w:type="pct"/>
            <w:tcBorders>
              <w:top w:val="nil"/>
              <w:left w:val="nil"/>
              <w:bottom w:val="single" w:sz="4" w:space="0" w:color="auto"/>
              <w:right w:val="single" w:sz="4" w:space="0" w:color="auto"/>
            </w:tcBorders>
            <w:shd w:val="clear" w:color="auto" w:fill="auto"/>
            <w:noWrap/>
            <w:vAlign w:val="center"/>
            <w:hideMark/>
          </w:tcPr>
          <w:p w14:paraId="0280B533"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w:t>
            </w:r>
          </w:p>
        </w:tc>
        <w:tc>
          <w:tcPr>
            <w:tcW w:w="756" w:type="pct"/>
            <w:tcBorders>
              <w:top w:val="nil"/>
              <w:left w:val="nil"/>
              <w:bottom w:val="single" w:sz="4" w:space="0" w:color="auto"/>
              <w:right w:val="single" w:sz="4" w:space="0" w:color="auto"/>
            </w:tcBorders>
            <w:shd w:val="clear" w:color="auto" w:fill="auto"/>
            <w:noWrap/>
            <w:vAlign w:val="center"/>
            <w:hideMark/>
          </w:tcPr>
          <w:p w14:paraId="1EB40885"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310.764,27</w:t>
            </w:r>
          </w:p>
        </w:tc>
        <w:tc>
          <w:tcPr>
            <w:tcW w:w="742" w:type="pct"/>
            <w:tcBorders>
              <w:top w:val="nil"/>
              <w:left w:val="nil"/>
              <w:bottom w:val="single" w:sz="4" w:space="0" w:color="auto"/>
              <w:right w:val="single" w:sz="4" w:space="0" w:color="auto"/>
            </w:tcBorders>
            <w:shd w:val="clear" w:color="auto" w:fill="auto"/>
            <w:noWrap/>
            <w:vAlign w:val="center"/>
            <w:hideMark/>
          </w:tcPr>
          <w:p w14:paraId="7BB7A97C"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310.764,27</w:t>
            </w:r>
          </w:p>
        </w:tc>
        <w:tc>
          <w:tcPr>
            <w:tcW w:w="744" w:type="pct"/>
            <w:tcBorders>
              <w:top w:val="nil"/>
              <w:left w:val="nil"/>
              <w:bottom w:val="single" w:sz="4" w:space="0" w:color="auto"/>
              <w:right w:val="single" w:sz="4" w:space="0" w:color="auto"/>
            </w:tcBorders>
            <w:shd w:val="clear" w:color="auto" w:fill="auto"/>
            <w:noWrap/>
            <w:vAlign w:val="center"/>
            <w:hideMark/>
          </w:tcPr>
          <w:p w14:paraId="4FEE02B7" w14:textId="77777777" w:rsidR="006F728C" w:rsidRPr="00E73695" w:rsidRDefault="006F728C" w:rsidP="006F728C">
            <w:pPr>
              <w:keepNext/>
              <w:keepLines/>
              <w:jc w:val="right"/>
              <w:rPr>
                <w:rFonts w:ascii="Arial" w:hAnsi="Arial" w:cs="Arial"/>
                <w:sz w:val="16"/>
                <w:szCs w:val="16"/>
              </w:rPr>
            </w:pPr>
            <w:r w:rsidRPr="00E73695">
              <w:rPr>
                <w:rFonts w:ascii="Arial" w:hAnsi="Arial" w:cs="Arial"/>
                <w:sz w:val="16"/>
                <w:szCs w:val="16"/>
              </w:rPr>
              <w:t>-</w:t>
            </w:r>
          </w:p>
        </w:tc>
      </w:tr>
      <w:tr w:rsidR="006F728C" w:rsidRPr="00E73695" w14:paraId="6B2E87A5" w14:textId="77777777" w:rsidTr="00C10A4A">
        <w:trPr>
          <w:trHeight w:val="283"/>
        </w:trPr>
        <w:tc>
          <w:tcPr>
            <w:tcW w:w="2011"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C4406C4" w14:textId="77777777" w:rsidR="006F728C" w:rsidRPr="00E73695" w:rsidRDefault="006F728C" w:rsidP="006F728C">
            <w:pPr>
              <w:keepNext/>
              <w:keepLines/>
              <w:rPr>
                <w:rFonts w:ascii="Arial" w:hAnsi="Arial" w:cs="Arial"/>
                <w:b/>
                <w:bCs/>
                <w:sz w:val="16"/>
                <w:szCs w:val="16"/>
              </w:rPr>
            </w:pPr>
            <w:r w:rsidRPr="00E73695">
              <w:rPr>
                <w:rFonts w:ascii="Arial" w:hAnsi="Arial" w:cs="Arial"/>
                <w:b/>
                <w:bCs/>
                <w:sz w:val="16"/>
                <w:szCs w:val="16"/>
              </w:rPr>
              <w:t>TOTALES</w:t>
            </w:r>
          </w:p>
        </w:tc>
        <w:tc>
          <w:tcPr>
            <w:tcW w:w="747" w:type="pct"/>
            <w:tcBorders>
              <w:top w:val="nil"/>
              <w:left w:val="nil"/>
              <w:bottom w:val="single" w:sz="4" w:space="0" w:color="auto"/>
              <w:right w:val="single" w:sz="4" w:space="0" w:color="auto"/>
            </w:tcBorders>
            <w:shd w:val="clear" w:color="auto" w:fill="F2F2F2" w:themeFill="background1" w:themeFillShade="F2"/>
            <w:noWrap/>
            <w:vAlign w:val="center"/>
            <w:hideMark/>
          </w:tcPr>
          <w:p w14:paraId="08C485EB"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10.954.235,72</w:t>
            </w:r>
          </w:p>
        </w:tc>
        <w:tc>
          <w:tcPr>
            <w:tcW w:w="756" w:type="pct"/>
            <w:tcBorders>
              <w:top w:val="nil"/>
              <w:left w:val="nil"/>
              <w:bottom w:val="single" w:sz="4" w:space="0" w:color="auto"/>
              <w:right w:val="single" w:sz="4" w:space="0" w:color="auto"/>
            </w:tcBorders>
            <w:shd w:val="clear" w:color="auto" w:fill="F2F2F2" w:themeFill="background1" w:themeFillShade="F2"/>
            <w:noWrap/>
            <w:vAlign w:val="center"/>
            <w:hideMark/>
          </w:tcPr>
          <w:p w14:paraId="76522D75"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6.400.652,05</w:t>
            </w:r>
          </w:p>
        </w:tc>
        <w:tc>
          <w:tcPr>
            <w:tcW w:w="742" w:type="pct"/>
            <w:tcBorders>
              <w:top w:val="nil"/>
              <w:left w:val="nil"/>
              <w:bottom w:val="single" w:sz="4" w:space="0" w:color="auto"/>
              <w:right w:val="single" w:sz="4" w:space="0" w:color="auto"/>
            </w:tcBorders>
            <w:shd w:val="clear" w:color="auto" w:fill="F2F2F2" w:themeFill="background1" w:themeFillShade="F2"/>
            <w:noWrap/>
            <w:vAlign w:val="center"/>
            <w:hideMark/>
          </w:tcPr>
          <w:p w14:paraId="49A6DE56"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5.438.112,43</w:t>
            </w:r>
          </w:p>
        </w:tc>
        <w:tc>
          <w:tcPr>
            <w:tcW w:w="744" w:type="pct"/>
            <w:tcBorders>
              <w:top w:val="nil"/>
              <w:left w:val="nil"/>
              <w:bottom w:val="single" w:sz="4" w:space="0" w:color="auto"/>
              <w:right w:val="single" w:sz="4" w:space="0" w:color="auto"/>
            </w:tcBorders>
            <w:shd w:val="clear" w:color="auto" w:fill="F2F2F2" w:themeFill="background1" w:themeFillShade="F2"/>
            <w:noWrap/>
            <w:vAlign w:val="center"/>
            <w:hideMark/>
          </w:tcPr>
          <w:p w14:paraId="21AC5466" w14:textId="77777777" w:rsidR="006F728C" w:rsidRPr="00E73695" w:rsidRDefault="006F728C" w:rsidP="006F728C">
            <w:pPr>
              <w:keepNext/>
              <w:keepLines/>
              <w:jc w:val="right"/>
              <w:rPr>
                <w:rFonts w:ascii="Arial" w:hAnsi="Arial" w:cs="Arial"/>
                <w:b/>
                <w:bCs/>
                <w:sz w:val="16"/>
                <w:szCs w:val="16"/>
              </w:rPr>
            </w:pPr>
            <w:r w:rsidRPr="00E73695">
              <w:rPr>
                <w:rFonts w:ascii="Arial" w:hAnsi="Arial" w:cs="Arial"/>
                <w:b/>
                <w:bCs/>
                <w:sz w:val="16"/>
                <w:szCs w:val="16"/>
              </w:rPr>
              <w:t>11.916.775,34</w:t>
            </w:r>
          </w:p>
        </w:tc>
      </w:tr>
    </w:tbl>
    <w:p w14:paraId="7316C6CA" w14:textId="77777777" w:rsidR="00F767D9" w:rsidRDefault="0027696B" w:rsidP="006F728C">
      <w:pPr>
        <w:spacing w:before="120" w:after="120" w:line="260" w:lineRule="exact"/>
        <w:jc w:val="both"/>
        <w:rPr>
          <w:rFonts w:ascii="Arial" w:hAnsi="Arial" w:cs="Arial"/>
          <w:sz w:val="16"/>
          <w:szCs w:val="16"/>
        </w:rPr>
      </w:pPr>
      <w:r w:rsidRPr="00E10236">
        <w:rPr>
          <w:rFonts w:ascii="Arial" w:hAnsi="Arial" w:cs="Arial"/>
          <w:sz w:val="16"/>
          <w:szCs w:val="16"/>
        </w:rPr>
        <w:t>El Inmovilizado Material totalmente amortizado es de</w:t>
      </w:r>
      <w:r w:rsidR="00E73695" w:rsidRPr="00E10236">
        <w:rPr>
          <w:rFonts w:ascii="Arial" w:hAnsi="Arial" w:cs="Arial"/>
          <w:sz w:val="16"/>
          <w:szCs w:val="16"/>
        </w:rPr>
        <w:t xml:space="preserve"> </w:t>
      </w:r>
      <w:r w:rsidR="00E10236" w:rsidRPr="006F728C">
        <w:rPr>
          <w:rFonts w:ascii="Arial" w:hAnsi="Arial" w:cs="Arial"/>
          <w:sz w:val="16"/>
          <w:szCs w:val="16"/>
        </w:rPr>
        <w:t xml:space="preserve">20.678.349,00 </w:t>
      </w:r>
      <w:r w:rsidRPr="00E10236">
        <w:rPr>
          <w:rFonts w:ascii="Arial" w:hAnsi="Arial" w:cs="Arial"/>
          <w:sz w:val="16"/>
          <w:szCs w:val="16"/>
        </w:rPr>
        <w:t>euros (</w:t>
      </w:r>
      <w:r w:rsidR="00E73695" w:rsidRPr="00E10236">
        <w:rPr>
          <w:rFonts w:ascii="Arial" w:hAnsi="Arial" w:cs="Arial"/>
          <w:sz w:val="16"/>
          <w:szCs w:val="16"/>
        </w:rPr>
        <w:t xml:space="preserve">17.699.812,30 </w:t>
      </w:r>
      <w:r w:rsidRPr="00E10236">
        <w:rPr>
          <w:rFonts w:ascii="Arial" w:hAnsi="Arial" w:cs="Arial"/>
          <w:sz w:val="16"/>
          <w:szCs w:val="16"/>
        </w:rPr>
        <w:t>euros en 201</w:t>
      </w:r>
      <w:r w:rsidR="00E73695" w:rsidRPr="00E10236">
        <w:rPr>
          <w:rFonts w:ascii="Arial" w:hAnsi="Arial" w:cs="Arial"/>
          <w:sz w:val="16"/>
          <w:szCs w:val="16"/>
        </w:rPr>
        <w:t>9</w:t>
      </w:r>
      <w:r w:rsidRPr="00E10236">
        <w:rPr>
          <w:rFonts w:ascii="Arial" w:hAnsi="Arial" w:cs="Arial"/>
          <w:sz w:val="16"/>
          <w:szCs w:val="16"/>
        </w:rPr>
        <w:t>), según el siguiente detalle:</w:t>
      </w:r>
    </w:p>
    <w:tbl>
      <w:tblPr>
        <w:tblW w:w="8818" w:type="dxa"/>
        <w:tblInd w:w="70" w:type="dxa"/>
        <w:tblCellMar>
          <w:left w:w="70" w:type="dxa"/>
          <w:right w:w="70" w:type="dxa"/>
        </w:tblCellMar>
        <w:tblLook w:val="04A0" w:firstRow="1" w:lastRow="0" w:firstColumn="1" w:lastColumn="0" w:noHBand="0" w:noVBand="1"/>
      </w:tblPr>
      <w:tblGrid>
        <w:gridCol w:w="4630"/>
        <w:gridCol w:w="2094"/>
        <w:gridCol w:w="2094"/>
      </w:tblGrid>
      <w:tr w:rsidR="00E10236" w:rsidRPr="006F728C" w14:paraId="71C2611D" w14:textId="77777777" w:rsidTr="006F728C">
        <w:trPr>
          <w:trHeight w:val="283"/>
        </w:trPr>
        <w:tc>
          <w:tcPr>
            <w:tcW w:w="4630" w:type="dxa"/>
            <w:tcBorders>
              <w:top w:val="nil"/>
              <w:left w:val="nil"/>
              <w:bottom w:val="nil"/>
              <w:right w:val="nil"/>
            </w:tcBorders>
            <w:shd w:val="clear" w:color="000000" w:fill="D8D8D8"/>
            <w:noWrap/>
            <w:vAlign w:val="center"/>
            <w:hideMark/>
          </w:tcPr>
          <w:p w14:paraId="4BD52B58" w14:textId="77777777" w:rsidR="00E10236" w:rsidRPr="006F728C" w:rsidRDefault="00E10236" w:rsidP="00E10236">
            <w:pPr>
              <w:rPr>
                <w:rFonts w:ascii="Arial" w:hAnsi="Arial" w:cs="Arial"/>
                <w:b/>
                <w:bCs/>
                <w:color w:val="000000"/>
                <w:sz w:val="16"/>
                <w:szCs w:val="16"/>
              </w:rPr>
            </w:pPr>
            <w:r w:rsidRPr="006F728C">
              <w:rPr>
                <w:rFonts w:ascii="Arial" w:hAnsi="Arial" w:cs="Arial"/>
                <w:b/>
                <w:bCs/>
                <w:color w:val="000000"/>
                <w:sz w:val="16"/>
                <w:szCs w:val="16"/>
              </w:rPr>
              <w:t> </w:t>
            </w:r>
          </w:p>
        </w:tc>
        <w:tc>
          <w:tcPr>
            <w:tcW w:w="2094" w:type="dxa"/>
            <w:tcBorders>
              <w:top w:val="nil"/>
              <w:left w:val="nil"/>
              <w:bottom w:val="nil"/>
              <w:right w:val="nil"/>
            </w:tcBorders>
            <w:shd w:val="clear" w:color="000000" w:fill="D8D8D8"/>
            <w:vAlign w:val="center"/>
            <w:hideMark/>
          </w:tcPr>
          <w:p w14:paraId="4BECA177" w14:textId="77777777" w:rsidR="00E10236" w:rsidRPr="006F728C" w:rsidRDefault="00E10236" w:rsidP="00E10236">
            <w:pPr>
              <w:jc w:val="center"/>
              <w:rPr>
                <w:rFonts w:ascii="Arial" w:hAnsi="Arial" w:cs="Arial"/>
                <w:b/>
                <w:bCs/>
                <w:color w:val="000000"/>
                <w:sz w:val="16"/>
                <w:szCs w:val="16"/>
              </w:rPr>
            </w:pPr>
            <w:r w:rsidRPr="006F728C">
              <w:rPr>
                <w:rFonts w:ascii="Arial" w:hAnsi="Arial" w:cs="Arial"/>
                <w:b/>
                <w:bCs/>
                <w:color w:val="000000"/>
                <w:sz w:val="16"/>
                <w:szCs w:val="16"/>
              </w:rPr>
              <w:t>31/12/2020</w:t>
            </w:r>
          </w:p>
        </w:tc>
        <w:tc>
          <w:tcPr>
            <w:tcW w:w="2094" w:type="dxa"/>
            <w:tcBorders>
              <w:top w:val="nil"/>
              <w:left w:val="nil"/>
              <w:bottom w:val="nil"/>
              <w:right w:val="nil"/>
            </w:tcBorders>
            <w:shd w:val="clear" w:color="000000" w:fill="D8D8D8"/>
            <w:vAlign w:val="center"/>
            <w:hideMark/>
          </w:tcPr>
          <w:p w14:paraId="4FFB2B8B" w14:textId="77777777" w:rsidR="00E10236" w:rsidRPr="006F728C" w:rsidRDefault="00E10236" w:rsidP="00E10236">
            <w:pPr>
              <w:jc w:val="center"/>
              <w:rPr>
                <w:rFonts w:ascii="Arial" w:hAnsi="Arial" w:cs="Arial"/>
                <w:b/>
                <w:bCs/>
                <w:color w:val="000000"/>
                <w:sz w:val="16"/>
                <w:szCs w:val="16"/>
              </w:rPr>
            </w:pPr>
            <w:r w:rsidRPr="006F728C">
              <w:rPr>
                <w:rFonts w:ascii="Arial" w:hAnsi="Arial" w:cs="Arial"/>
                <w:b/>
                <w:bCs/>
                <w:color w:val="000000"/>
                <w:sz w:val="16"/>
                <w:szCs w:val="16"/>
              </w:rPr>
              <w:t>31/12/2019</w:t>
            </w:r>
          </w:p>
        </w:tc>
      </w:tr>
      <w:tr w:rsidR="00E10236" w:rsidRPr="006F728C" w14:paraId="453DF91B" w14:textId="77777777" w:rsidTr="006F728C">
        <w:trPr>
          <w:trHeight w:val="283"/>
        </w:trPr>
        <w:tc>
          <w:tcPr>
            <w:tcW w:w="4630" w:type="dxa"/>
            <w:tcBorders>
              <w:top w:val="single" w:sz="4" w:space="0" w:color="auto"/>
              <w:left w:val="nil"/>
              <w:bottom w:val="single" w:sz="4" w:space="0" w:color="auto"/>
              <w:right w:val="nil"/>
            </w:tcBorders>
            <w:shd w:val="clear" w:color="auto" w:fill="auto"/>
            <w:noWrap/>
            <w:vAlign w:val="center"/>
            <w:hideMark/>
          </w:tcPr>
          <w:p w14:paraId="49148BC6" w14:textId="77777777" w:rsidR="00E10236" w:rsidRPr="006F728C" w:rsidRDefault="00E10236" w:rsidP="00E10236">
            <w:pPr>
              <w:rPr>
                <w:rFonts w:ascii="Arial" w:hAnsi="Arial" w:cs="Arial"/>
                <w:b/>
                <w:bCs/>
                <w:color w:val="000000"/>
                <w:sz w:val="16"/>
                <w:szCs w:val="16"/>
              </w:rPr>
            </w:pPr>
            <w:r w:rsidRPr="006F728C">
              <w:rPr>
                <w:rFonts w:ascii="Arial" w:hAnsi="Arial" w:cs="Arial"/>
                <w:b/>
                <w:bCs/>
                <w:color w:val="000000"/>
                <w:sz w:val="16"/>
                <w:szCs w:val="16"/>
              </w:rPr>
              <w:t>Total</w:t>
            </w:r>
          </w:p>
        </w:tc>
        <w:tc>
          <w:tcPr>
            <w:tcW w:w="2094" w:type="dxa"/>
            <w:tcBorders>
              <w:top w:val="single" w:sz="4" w:space="0" w:color="auto"/>
              <w:left w:val="nil"/>
              <w:bottom w:val="single" w:sz="4" w:space="0" w:color="auto"/>
              <w:right w:val="nil"/>
            </w:tcBorders>
            <w:shd w:val="clear" w:color="auto" w:fill="auto"/>
            <w:noWrap/>
            <w:vAlign w:val="center"/>
            <w:hideMark/>
          </w:tcPr>
          <w:p w14:paraId="3442F6AF" w14:textId="77777777" w:rsidR="00E10236" w:rsidRPr="006F728C" w:rsidRDefault="00E10236" w:rsidP="00E10236">
            <w:pPr>
              <w:jc w:val="right"/>
              <w:rPr>
                <w:rFonts w:ascii="Arial" w:hAnsi="Arial" w:cs="Arial"/>
                <w:b/>
                <w:bCs/>
                <w:sz w:val="16"/>
                <w:szCs w:val="16"/>
              </w:rPr>
            </w:pPr>
            <w:r w:rsidRPr="006F728C">
              <w:rPr>
                <w:rFonts w:ascii="Arial" w:hAnsi="Arial" w:cs="Arial"/>
                <w:b/>
                <w:bCs/>
                <w:sz w:val="16"/>
                <w:szCs w:val="16"/>
              </w:rPr>
              <w:t>20.678.349,00</w:t>
            </w:r>
          </w:p>
        </w:tc>
        <w:tc>
          <w:tcPr>
            <w:tcW w:w="2094" w:type="dxa"/>
            <w:tcBorders>
              <w:top w:val="single" w:sz="4" w:space="0" w:color="auto"/>
              <w:left w:val="nil"/>
              <w:bottom w:val="single" w:sz="4" w:space="0" w:color="auto"/>
              <w:right w:val="nil"/>
            </w:tcBorders>
            <w:shd w:val="clear" w:color="auto" w:fill="auto"/>
            <w:noWrap/>
            <w:vAlign w:val="center"/>
            <w:hideMark/>
          </w:tcPr>
          <w:p w14:paraId="07FE638E" w14:textId="77777777" w:rsidR="00E10236" w:rsidRPr="006F728C" w:rsidRDefault="00E10236" w:rsidP="00E10236">
            <w:pPr>
              <w:jc w:val="right"/>
              <w:rPr>
                <w:rFonts w:ascii="Arial" w:hAnsi="Arial" w:cs="Arial"/>
                <w:b/>
                <w:bCs/>
                <w:sz w:val="16"/>
                <w:szCs w:val="16"/>
              </w:rPr>
            </w:pPr>
            <w:r w:rsidRPr="006F728C">
              <w:rPr>
                <w:rFonts w:ascii="Arial" w:hAnsi="Arial" w:cs="Arial"/>
                <w:b/>
                <w:bCs/>
                <w:sz w:val="16"/>
                <w:szCs w:val="16"/>
              </w:rPr>
              <w:t>17.699.812,30</w:t>
            </w:r>
          </w:p>
        </w:tc>
      </w:tr>
      <w:tr w:rsidR="00E10236" w:rsidRPr="006F728C" w14:paraId="4D5D5251" w14:textId="77777777" w:rsidTr="006F728C">
        <w:trPr>
          <w:trHeight w:val="238"/>
        </w:trPr>
        <w:tc>
          <w:tcPr>
            <w:tcW w:w="4630" w:type="dxa"/>
            <w:tcBorders>
              <w:top w:val="nil"/>
              <w:left w:val="nil"/>
              <w:bottom w:val="nil"/>
              <w:right w:val="nil"/>
            </w:tcBorders>
            <w:shd w:val="clear" w:color="auto" w:fill="auto"/>
            <w:noWrap/>
            <w:vAlign w:val="center"/>
            <w:hideMark/>
          </w:tcPr>
          <w:p w14:paraId="758A5553"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Aplicaciones Informáticas</w:t>
            </w:r>
          </w:p>
        </w:tc>
        <w:tc>
          <w:tcPr>
            <w:tcW w:w="2094" w:type="dxa"/>
            <w:tcBorders>
              <w:top w:val="nil"/>
              <w:left w:val="nil"/>
              <w:bottom w:val="nil"/>
              <w:right w:val="nil"/>
            </w:tcBorders>
            <w:shd w:val="clear" w:color="auto" w:fill="auto"/>
            <w:noWrap/>
            <w:vAlign w:val="center"/>
            <w:hideMark/>
          </w:tcPr>
          <w:p w14:paraId="56F84D28"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510.676,62</w:t>
            </w:r>
          </w:p>
        </w:tc>
        <w:tc>
          <w:tcPr>
            <w:tcW w:w="2094" w:type="dxa"/>
            <w:tcBorders>
              <w:top w:val="nil"/>
              <w:left w:val="nil"/>
              <w:bottom w:val="nil"/>
              <w:right w:val="nil"/>
            </w:tcBorders>
            <w:shd w:val="clear" w:color="auto" w:fill="auto"/>
            <w:noWrap/>
            <w:vAlign w:val="center"/>
            <w:hideMark/>
          </w:tcPr>
          <w:p w14:paraId="0EB4E90D"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425.678,47</w:t>
            </w:r>
          </w:p>
        </w:tc>
      </w:tr>
      <w:tr w:rsidR="00E10236" w:rsidRPr="006F728C" w14:paraId="10502478" w14:textId="77777777" w:rsidTr="006F728C">
        <w:trPr>
          <w:trHeight w:val="238"/>
        </w:trPr>
        <w:tc>
          <w:tcPr>
            <w:tcW w:w="4630" w:type="dxa"/>
            <w:tcBorders>
              <w:top w:val="nil"/>
              <w:left w:val="nil"/>
              <w:bottom w:val="nil"/>
              <w:right w:val="nil"/>
            </w:tcBorders>
            <w:shd w:val="clear" w:color="auto" w:fill="auto"/>
            <w:noWrap/>
            <w:vAlign w:val="center"/>
            <w:hideMark/>
          </w:tcPr>
          <w:p w14:paraId="102BC8EB"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Concesiones Administrativas</w:t>
            </w:r>
          </w:p>
        </w:tc>
        <w:tc>
          <w:tcPr>
            <w:tcW w:w="2094" w:type="dxa"/>
            <w:tcBorders>
              <w:top w:val="nil"/>
              <w:left w:val="nil"/>
              <w:bottom w:val="nil"/>
              <w:right w:val="nil"/>
            </w:tcBorders>
            <w:shd w:val="clear" w:color="auto" w:fill="auto"/>
            <w:noWrap/>
            <w:vAlign w:val="center"/>
            <w:hideMark/>
          </w:tcPr>
          <w:p w14:paraId="7AC78A87"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273.928,98</w:t>
            </w:r>
          </w:p>
        </w:tc>
        <w:tc>
          <w:tcPr>
            <w:tcW w:w="2094" w:type="dxa"/>
            <w:tcBorders>
              <w:top w:val="nil"/>
              <w:left w:val="nil"/>
              <w:bottom w:val="nil"/>
              <w:right w:val="nil"/>
            </w:tcBorders>
            <w:shd w:val="clear" w:color="auto" w:fill="auto"/>
            <w:noWrap/>
            <w:vAlign w:val="center"/>
            <w:hideMark/>
          </w:tcPr>
          <w:p w14:paraId="541A4EDC"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273.928,98</w:t>
            </w:r>
          </w:p>
        </w:tc>
      </w:tr>
      <w:tr w:rsidR="00E10236" w:rsidRPr="006F728C" w14:paraId="30021588" w14:textId="77777777" w:rsidTr="006F728C">
        <w:trPr>
          <w:trHeight w:val="238"/>
        </w:trPr>
        <w:tc>
          <w:tcPr>
            <w:tcW w:w="4630" w:type="dxa"/>
            <w:tcBorders>
              <w:top w:val="nil"/>
              <w:left w:val="nil"/>
              <w:bottom w:val="nil"/>
              <w:right w:val="nil"/>
            </w:tcBorders>
            <w:shd w:val="clear" w:color="auto" w:fill="auto"/>
            <w:noWrap/>
            <w:vAlign w:val="center"/>
            <w:hideMark/>
          </w:tcPr>
          <w:p w14:paraId="6D93BB33"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Construcciones</w:t>
            </w:r>
          </w:p>
        </w:tc>
        <w:tc>
          <w:tcPr>
            <w:tcW w:w="2094" w:type="dxa"/>
            <w:tcBorders>
              <w:top w:val="nil"/>
              <w:left w:val="nil"/>
              <w:bottom w:val="nil"/>
              <w:right w:val="nil"/>
            </w:tcBorders>
            <w:shd w:val="clear" w:color="auto" w:fill="auto"/>
            <w:noWrap/>
            <w:vAlign w:val="center"/>
            <w:hideMark/>
          </w:tcPr>
          <w:p w14:paraId="578188CA"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384.712,51</w:t>
            </w:r>
          </w:p>
        </w:tc>
        <w:tc>
          <w:tcPr>
            <w:tcW w:w="2094" w:type="dxa"/>
            <w:tcBorders>
              <w:top w:val="nil"/>
              <w:left w:val="nil"/>
              <w:bottom w:val="nil"/>
              <w:right w:val="nil"/>
            </w:tcBorders>
            <w:shd w:val="clear" w:color="auto" w:fill="auto"/>
            <w:noWrap/>
            <w:vAlign w:val="center"/>
            <w:hideMark/>
          </w:tcPr>
          <w:p w14:paraId="1F699190"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384.712,51</w:t>
            </w:r>
          </w:p>
        </w:tc>
      </w:tr>
      <w:tr w:rsidR="00E10236" w:rsidRPr="006F728C" w14:paraId="5A3A11DD" w14:textId="77777777" w:rsidTr="006F728C">
        <w:trPr>
          <w:trHeight w:val="238"/>
        </w:trPr>
        <w:tc>
          <w:tcPr>
            <w:tcW w:w="4630" w:type="dxa"/>
            <w:tcBorders>
              <w:top w:val="nil"/>
              <w:left w:val="nil"/>
              <w:bottom w:val="nil"/>
              <w:right w:val="nil"/>
            </w:tcBorders>
            <w:shd w:val="clear" w:color="auto" w:fill="auto"/>
            <w:noWrap/>
            <w:vAlign w:val="center"/>
            <w:hideMark/>
          </w:tcPr>
          <w:p w14:paraId="5B00E28A"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Equipo Informático</w:t>
            </w:r>
          </w:p>
        </w:tc>
        <w:tc>
          <w:tcPr>
            <w:tcW w:w="2094" w:type="dxa"/>
            <w:tcBorders>
              <w:top w:val="nil"/>
              <w:left w:val="nil"/>
              <w:bottom w:val="nil"/>
              <w:right w:val="nil"/>
            </w:tcBorders>
            <w:shd w:val="clear" w:color="auto" w:fill="auto"/>
            <w:noWrap/>
            <w:vAlign w:val="center"/>
            <w:hideMark/>
          </w:tcPr>
          <w:p w14:paraId="4BFFA3B2"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1.020.708,61</w:t>
            </w:r>
          </w:p>
        </w:tc>
        <w:tc>
          <w:tcPr>
            <w:tcW w:w="2094" w:type="dxa"/>
            <w:tcBorders>
              <w:top w:val="nil"/>
              <w:left w:val="nil"/>
              <w:bottom w:val="nil"/>
              <w:right w:val="nil"/>
            </w:tcBorders>
            <w:shd w:val="clear" w:color="auto" w:fill="auto"/>
            <w:noWrap/>
            <w:vAlign w:val="center"/>
            <w:hideMark/>
          </w:tcPr>
          <w:p w14:paraId="2937BC28"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1.006.646,65</w:t>
            </w:r>
          </w:p>
        </w:tc>
      </w:tr>
      <w:tr w:rsidR="00E10236" w:rsidRPr="006F728C" w14:paraId="6C9E789D" w14:textId="77777777" w:rsidTr="006F728C">
        <w:trPr>
          <w:trHeight w:val="238"/>
        </w:trPr>
        <w:tc>
          <w:tcPr>
            <w:tcW w:w="4630" w:type="dxa"/>
            <w:tcBorders>
              <w:top w:val="nil"/>
              <w:left w:val="nil"/>
              <w:bottom w:val="nil"/>
              <w:right w:val="nil"/>
            </w:tcBorders>
            <w:shd w:val="clear" w:color="auto" w:fill="auto"/>
            <w:noWrap/>
            <w:vAlign w:val="center"/>
            <w:hideMark/>
          </w:tcPr>
          <w:p w14:paraId="00CC2222"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Instalaciones Técnicas</w:t>
            </w:r>
          </w:p>
        </w:tc>
        <w:tc>
          <w:tcPr>
            <w:tcW w:w="2094" w:type="dxa"/>
            <w:tcBorders>
              <w:top w:val="nil"/>
              <w:left w:val="nil"/>
              <w:bottom w:val="nil"/>
              <w:right w:val="nil"/>
            </w:tcBorders>
            <w:shd w:val="clear" w:color="auto" w:fill="auto"/>
            <w:noWrap/>
            <w:vAlign w:val="center"/>
            <w:hideMark/>
          </w:tcPr>
          <w:p w14:paraId="32461379"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15.797.490,27</w:t>
            </w:r>
          </w:p>
        </w:tc>
        <w:tc>
          <w:tcPr>
            <w:tcW w:w="2094" w:type="dxa"/>
            <w:tcBorders>
              <w:top w:val="nil"/>
              <w:left w:val="nil"/>
              <w:bottom w:val="nil"/>
              <w:right w:val="nil"/>
            </w:tcBorders>
            <w:shd w:val="clear" w:color="auto" w:fill="auto"/>
            <w:noWrap/>
            <w:vAlign w:val="center"/>
            <w:hideMark/>
          </w:tcPr>
          <w:p w14:paraId="4565C760"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13.555.367,46</w:t>
            </w:r>
          </w:p>
        </w:tc>
      </w:tr>
      <w:tr w:rsidR="00E10236" w:rsidRPr="006F728C" w14:paraId="7408E2ED" w14:textId="77777777" w:rsidTr="006F728C">
        <w:trPr>
          <w:trHeight w:val="238"/>
        </w:trPr>
        <w:tc>
          <w:tcPr>
            <w:tcW w:w="4630" w:type="dxa"/>
            <w:tcBorders>
              <w:top w:val="nil"/>
              <w:left w:val="nil"/>
              <w:bottom w:val="nil"/>
              <w:right w:val="nil"/>
            </w:tcBorders>
            <w:shd w:val="clear" w:color="auto" w:fill="auto"/>
            <w:noWrap/>
            <w:vAlign w:val="center"/>
            <w:hideMark/>
          </w:tcPr>
          <w:p w14:paraId="1686132D"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Maquinaria</w:t>
            </w:r>
          </w:p>
        </w:tc>
        <w:tc>
          <w:tcPr>
            <w:tcW w:w="2094" w:type="dxa"/>
            <w:tcBorders>
              <w:top w:val="nil"/>
              <w:left w:val="nil"/>
              <w:bottom w:val="nil"/>
              <w:right w:val="nil"/>
            </w:tcBorders>
            <w:shd w:val="clear" w:color="auto" w:fill="auto"/>
            <w:noWrap/>
            <w:vAlign w:val="center"/>
            <w:hideMark/>
          </w:tcPr>
          <w:p w14:paraId="309A6DCE"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423.532,53</w:t>
            </w:r>
          </w:p>
        </w:tc>
        <w:tc>
          <w:tcPr>
            <w:tcW w:w="2094" w:type="dxa"/>
            <w:tcBorders>
              <w:top w:val="nil"/>
              <w:left w:val="nil"/>
              <w:bottom w:val="nil"/>
              <w:right w:val="nil"/>
            </w:tcBorders>
            <w:shd w:val="clear" w:color="auto" w:fill="auto"/>
            <w:noWrap/>
            <w:vAlign w:val="center"/>
            <w:hideMark/>
          </w:tcPr>
          <w:p w14:paraId="2F73441D"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423.532,52</w:t>
            </w:r>
          </w:p>
        </w:tc>
      </w:tr>
      <w:tr w:rsidR="00E10236" w:rsidRPr="006F728C" w14:paraId="3B625040" w14:textId="77777777" w:rsidTr="006F728C">
        <w:trPr>
          <w:trHeight w:val="238"/>
        </w:trPr>
        <w:tc>
          <w:tcPr>
            <w:tcW w:w="4630" w:type="dxa"/>
            <w:tcBorders>
              <w:top w:val="nil"/>
              <w:left w:val="nil"/>
              <w:bottom w:val="nil"/>
              <w:right w:val="nil"/>
            </w:tcBorders>
            <w:shd w:val="clear" w:color="auto" w:fill="auto"/>
            <w:noWrap/>
            <w:vAlign w:val="center"/>
            <w:hideMark/>
          </w:tcPr>
          <w:p w14:paraId="13F68880"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Mobiliario</w:t>
            </w:r>
          </w:p>
        </w:tc>
        <w:tc>
          <w:tcPr>
            <w:tcW w:w="2094" w:type="dxa"/>
            <w:tcBorders>
              <w:top w:val="nil"/>
              <w:left w:val="nil"/>
              <w:bottom w:val="nil"/>
              <w:right w:val="nil"/>
            </w:tcBorders>
            <w:shd w:val="clear" w:color="auto" w:fill="auto"/>
            <w:noWrap/>
            <w:vAlign w:val="center"/>
            <w:hideMark/>
          </w:tcPr>
          <w:p w14:paraId="73DF4747"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279.095,59</w:t>
            </w:r>
          </w:p>
        </w:tc>
        <w:tc>
          <w:tcPr>
            <w:tcW w:w="2094" w:type="dxa"/>
            <w:tcBorders>
              <w:top w:val="nil"/>
              <w:left w:val="nil"/>
              <w:bottom w:val="nil"/>
              <w:right w:val="nil"/>
            </w:tcBorders>
            <w:shd w:val="clear" w:color="auto" w:fill="auto"/>
            <w:noWrap/>
            <w:vAlign w:val="center"/>
            <w:hideMark/>
          </w:tcPr>
          <w:p w14:paraId="57BE5226"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193.199,12</w:t>
            </w:r>
          </w:p>
        </w:tc>
      </w:tr>
      <w:tr w:rsidR="00E10236" w:rsidRPr="006F728C" w14:paraId="4DF50AD6" w14:textId="77777777" w:rsidTr="006F728C">
        <w:trPr>
          <w:trHeight w:val="238"/>
        </w:trPr>
        <w:tc>
          <w:tcPr>
            <w:tcW w:w="4630" w:type="dxa"/>
            <w:tcBorders>
              <w:top w:val="nil"/>
              <w:left w:val="nil"/>
              <w:bottom w:val="nil"/>
              <w:right w:val="nil"/>
            </w:tcBorders>
            <w:shd w:val="clear" w:color="auto" w:fill="auto"/>
            <w:noWrap/>
            <w:vAlign w:val="center"/>
            <w:hideMark/>
          </w:tcPr>
          <w:p w14:paraId="45AD75ED"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Otras Instalaciones</w:t>
            </w:r>
          </w:p>
        </w:tc>
        <w:tc>
          <w:tcPr>
            <w:tcW w:w="2094" w:type="dxa"/>
            <w:tcBorders>
              <w:top w:val="nil"/>
              <w:left w:val="nil"/>
              <w:bottom w:val="nil"/>
              <w:right w:val="nil"/>
            </w:tcBorders>
            <w:shd w:val="clear" w:color="auto" w:fill="auto"/>
            <w:noWrap/>
            <w:vAlign w:val="center"/>
            <w:hideMark/>
          </w:tcPr>
          <w:p w14:paraId="2A91D44C"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805.905,11</w:t>
            </w:r>
          </w:p>
        </w:tc>
        <w:tc>
          <w:tcPr>
            <w:tcW w:w="2094" w:type="dxa"/>
            <w:tcBorders>
              <w:top w:val="nil"/>
              <w:left w:val="nil"/>
              <w:bottom w:val="nil"/>
              <w:right w:val="nil"/>
            </w:tcBorders>
            <w:shd w:val="clear" w:color="auto" w:fill="auto"/>
            <w:noWrap/>
            <w:vAlign w:val="center"/>
            <w:hideMark/>
          </w:tcPr>
          <w:p w14:paraId="378A4139"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254.447,78</w:t>
            </w:r>
          </w:p>
        </w:tc>
      </w:tr>
      <w:tr w:rsidR="00E10236" w:rsidRPr="006F728C" w14:paraId="266237C1" w14:textId="77777777" w:rsidTr="006F728C">
        <w:trPr>
          <w:trHeight w:val="238"/>
        </w:trPr>
        <w:tc>
          <w:tcPr>
            <w:tcW w:w="4630" w:type="dxa"/>
            <w:tcBorders>
              <w:top w:val="nil"/>
              <w:left w:val="nil"/>
              <w:bottom w:val="nil"/>
              <w:right w:val="nil"/>
            </w:tcBorders>
            <w:shd w:val="clear" w:color="auto" w:fill="auto"/>
            <w:noWrap/>
            <w:vAlign w:val="center"/>
            <w:hideMark/>
          </w:tcPr>
          <w:p w14:paraId="4CAD997F"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Otro Inmovilizado</w:t>
            </w:r>
          </w:p>
        </w:tc>
        <w:tc>
          <w:tcPr>
            <w:tcW w:w="2094" w:type="dxa"/>
            <w:tcBorders>
              <w:top w:val="nil"/>
              <w:left w:val="nil"/>
              <w:bottom w:val="nil"/>
              <w:right w:val="nil"/>
            </w:tcBorders>
            <w:shd w:val="clear" w:color="auto" w:fill="auto"/>
            <w:noWrap/>
            <w:vAlign w:val="center"/>
            <w:hideMark/>
          </w:tcPr>
          <w:p w14:paraId="3AE66A3D"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230.458,01</w:t>
            </w:r>
          </w:p>
        </w:tc>
        <w:tc>
          <w:tcPr>
            <w:tcW w:w="2094" w:type="dxa"/>
            <w:tcBorders>
              <w:top w:val="nil"/>
              <w:left w:val="nil"/>
              <w:bottom w:val="nil"/>
              <w:right w:val="nil"/>
            </w:tcBorders>
            <w:shd w:val="clear" w:color="auto" w:fill="auto"/>
            <w:noWrap/>
            <w:vAlign w:val="center"/>
            <w:hideMark/>
          </w:tcPr>
          <w:p w14:paraId="34867C7B"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230.458,01</w:t>
            </w:r>
          </w:p>
        </w:tc>
      </w:tr>
      <w:tr w:rsidR="00E10236" w:rsidRPr="006F728C" w14:paraId="791A2C66" w14:textId="77777777" w:rsidTr="006F728C">
        <w:trPr>
          <w:trHeight w:val="238"/>
        </w:trPr>
        <w:tc>
          <w:tcPr>
            <w:tcW w:w="4630" w:type="dxa"/>
            <w:tcBorders>
              <w:top w:val="nil"/>
              <w:left w:val="nil"/>
              <w:bottom w:val="nil"/>
              <w:right w:val="nil"/>
            </w:tcBorders>
            <w:shd w:val="clear" w:color="auto" w:fill="auto"/>
            <w:noWrap/>
            <w:vAlign w:val="center"/>
            <w:hideMark/>
          </w:tcPr>
          <w:p w14:paraId="21019C04"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Elementos de Transporte</w:t>
            </w:r>
          </w:p>
        </w:tc>
        <w:tc>
          <w:tcPr>
            <w:tcW w:w="2094" w:type="dxa"/>
            <w:tcBorders>
              <w:top w:val="nil"/>
              <w:left w:val="nil"/>
              <w:bottom w:val="nil"/>
              <w:right w:val="nil"/>
            </w:tcBorders>
            <w:shd w:val="clear" w:color="auto" w:fill="auto"/>
            <w:noWrap/>
            <w:vAlign w:val="center"/>
            <w:hideMark/>
          </w:tcPr>
          <w:p w14:paraId="55CB0212"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542.906,55</w:t>
            </w:r>
          </w:p>
        </w:tc>
        <w:tc>
          <w:tcPr>
            <w:tcW w:w="2094" w:type="dxa"/>
            <w:tcBorders>
              <w:top w:val="nil"/>
              <w:left w:val="nil"/>
              <w:bottom w:val="nil"/>
              <w:right w:val="nil"/>
            </w:tcBorders>
            <w:shd w:val="clear" w:color="auto" w:fill="auto"/>
            <w:noWrap/>
            <w:vAlign w:val="center"/>
            <w:hideMark/>
          </w:tcPr>
          <w:p w14:paraId="681B445A"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542.906,55</w:t>
            </w:r>
          </w:p>
        </w:tc>
      </w:tr>
      <w:tr w:rsidR="00E10236" w:rsidRPr="006F728C" w14:paraId="76FFFDFB" w14:textId="77777777" w:rsidTr="006F728C">
        <w:trPr>
          <w:trHeight w:val="238"/>
        </w:trPr>
        <w:tc>
          <w:tcPr>
            <w:tcW w:w="4630" w:type="dxa"/>
            <w:tcBorders>
              <w:top w:val="nil"/>
              <w:left w:val="nil"/>
              <w:bottom w:val="single" w:sz="4" w:space="0" w:color="auto"/>
              <w:right w:val="nil"/>
            </w:tcBorders>
            <w:shd w:val="clear" w:color="auto" w:fill="auto"/>
            <w:noWrap/>
            <w:vAlign w:val="center"/>
            <w:hideMark/>
          </w:tcPr>
          <w:p w14:paraId="7C2640FC" w14:textId="77777777" w:rsidR="00E10236" w:rsidRPr="006F728C" w:rsidRDefault="00E10236" w:rsidP="00E10236">
            <w:pPr>
              <w:rPr>
                <w:rFonts w:ascii="Arial" w:hAnsi="Arial" w:cs="Arial"/>
                <w:color w:val="000000"/>
                <w:sz w:val="16"/>
                <w:szCs w:val="16"/>
              </w:rPr>
            </w:pPr>
            <w:r w:rsidRPr="006F728C">
              <w:rPr>
                <w:rFonts w:ascii="Arial" w:hAnsi="Arial" w:cs="Arial"/>
                <w:color w:val="000000"/>
                <w:sz w:val="16"/>
                <w:szCs w:val="16"/>
              </w:rPr>
              <w:t>Utillaje</w:t>
            </w:r>
          </w:p>
        </w:tc>
        <w:tc>
          <w:tcPr>
            <w:tcW w:w="2094" w:type="dxa"/>
            <w:tcBorders>
              <w:top w:val="nil"/>
              <w:left w:val="nil"/>
              <w:bottom w:val="single" w:sz="4" w:space="0" w:color="auto"/>
              <w:right w:val="nil"/>
            </w:tcBorders>
            <w:shd w:val="clear" w:color="auto" w:fill="auto"/>
            <w:noWrap/>
            <w:vAlign w:val="center"/>
            <w:hideMark/>
          </w:tcPr>
          <w:p w14:paraId="6297EE2B"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408.934,22</w:t>
            </w:r>
          </w:p>
        </w:tc>
        <w:tc>
          <w:tcPr>
            <w:tcW w:w="2094" w:type="dxa"/>
            <w:tcBorders>
              <w:top w:val="nil"/>
              <w:left w:val="nil"/>
              <w:bottom w:val="single" w:sz="4" w:space="0" w:color="auto"/>
              <w:right w:val="nil"/>
            </w:tcBorders>
            <w:shd w:val="clear" w:color="auto" w:fill="auto"/>
            <w:noWrap/>
            <w:vAlign w:val="center"/>
            <w:hideMark/>
          </w:tcPr>
          <w:p w14:paraId="7998D3BD" w14:textId="77777777" w:rsidR="00E10236" w:rsidRPr="006F728C" w:rsidRDefault="00E10236" w:rsidP="00E10236">
            <w:pPr>
              <w:jc w:val="right"/>
              <w:rPr>
                <w:rFonts w:ascii="Arial" w:hAnsi="Arial" w:cs="Arial"/>
                <w:sz w:val="16"/>
                <w:szCs w:val="16"/>
              </w:rPr>
            </w:pPr>
            <w:r w:rsidRPr="006F728C">
              <w:rPr>
                <w:rFonts w:ascii="Arial" w:hAnsi="Arial" w:cs="Arial"/>
                <w:sz w:val="16"/>
                <w:szCs w:val="16"/>
              </w:rPr>
              <w:t>408.934,25</w:t>
            </w:r>
          </w:p>
        </w:tc>
      </w:tr>
    </w:tbl>
    <w:p w14:paraId="55BF7DFE" w14:textId="77777777" w:rsidR="00F767D9" w:rsidRPr="005063FF" w:rsidRDefault="0027696B" w:rsidP="005063FF">
      <w:pPr>
        <w:spacing w:before="120" w:after="120" w:line="260" w:lineRule="exact"/>
        <w:jc w:val="both"/>
        <w:rPr>
          <w:rFonts w:ascii="Arial" w:hAnsi="Arial" w:cs="Arial"/>
          <w:sz w:val="16"/>
          <w:szCs w:val="16"/>
          <w:u w:val="single"/>
        </w:rPr>
      </w:pPr>
      <w:r w:rsidRPr="005063FF">
        <w:rPr>
          <w:rFonts w:ascii="Arial" w:hAnsi="Arial" w:cs="Arial"/>
          <w:sz w:val="16"/>
          <w:szCs w:val="16"/>
          <w:u w:val="single"/>
        </w:rPr>
        <w:t>Otras circunstancias importantes que afectan a los bienes del Inmovilizado Material</w:t>
      </w:r>
    </w:p>
    <w:p w14:paraId="2E516433" w14:textId="77777777" w:rsidR="00F767D9" w:rsidRDefault="0027696B" w:rsidP="005063FF">
      <w:pPr>
        <w:spacing w:before="120" w:after="120" w:line="260" w:lineRule="exact"/>
        <w:jc w:val="both"/>
        <w:rPr>
          <w:rFonts w:ascii="Arial" w:hAnsi="Arial" w:cs="Arial"/>
          <w:sz w:val="16"/>
          <w:szCs w:val="16"/>
        </w:rPr>
      </w:pPr>
      <w:r w:rsidRPr="00E903EF">
        <w:rPr>
          <w:rFonts w:ascii="Arial" w:hAnsi="Arial" w:cs="Arial"/>
          <w:sz w:val="16"/>
          <w:szCs w:val="16"/>
        </w:rPr>
        <w:t>No se han producido en el ejercicio otras circunstancias importantes que afecten a los bienes del Inmovilizado Material.</w:t>
      </w:r>
    </w:p>
    <w:p w14:paraId="086486B8" w14:textId="77777777" w:rsidR="00F767D9" w:rsidRDefault="0027696B" w:rsidP="004D331C">
      <w:pPr>
        <w:spacing w:before="240" w:after="120" w:line="280" w:lineRule="exact"/>
        <w:ind w:left="567" w:hanging="567"/>
        <w:jc w:val="both"/>
        <w:rPr>
          <w:rFonts w:ascii="Arial" w:hAnsi="Arial" w:cs="Arial"/>
          <w:b/>
          <w:sz w:val="16"/>
          <w:szCs w:val="16"/>
        </w:rPr>
      </w:pPr>
      <w:r w:rsidRPr="0096674C">
        <w:rPr>
          <w:rFonts w:ascii="Arial" w:hAnsi="Arial" w:cs="Arial"/>
          <w:b/>
          <w:sz w:val="16"/>
          <w:szCs w:val="16"/>
        </w:rPr>
        <w:t>6.-</w:t>
      </w:r>
      <w:r w:rsidR="008220AC">
        <w:rPr>
          <w:rFonts w:ascii="Arial" w:hAnsi="Arial" w:cs="Arial"/>
          <w:b/>
          <w:sz w:val="16"/>
          <w:szCs w:val="16"/>
        </w:rPr>
        <w:t xml:space="preserve"> </w:t>
      </w:r>
      <w:r w:rsidRPr="0096674C">
        <w:rPr>
          <w:rFonts w:ascii="Arial" w:hAnsi="Arial" w:cs="Arial"/>
          <w:b/>
          <w:sz w:val="16"/>
          <w:szCs w:val="16"/>
        </w:rPr>
        <w:t>ARRENDAMIENTOS</w:t>
      </w:r>
    </w:p>
    <w:p w14:paraId="1390F166" w14:textId="77777777" w:rsidR="005063FF" w:rsidRPr="006F728C" w:rsidRDefault="0027696B" w:rsidP="005063FF">
      <w:pPr>
        <w:spacing w:before="120" w:after="120" w:line="260" w:lineRule="exact"/>
        <w:jc w:val="both"/>
        <w:rPr>
          <w:rFonts w:ascii="Arial" w:hAnsi="Arial" w:cs="Arial"/>
          <w:sz w:val="16"/>
          <w:szCs w:val="16"/>
        </w:rPr>
      </w:pPr>
      <w:r w:rsidRPr="006F728C">
        <w:rPr>
          <w:rFonts w:ascii="Arial" w:hAnsi="Arial" w:cs="Arial"/>
          <w:sz w:val="16"/>
          <w:szCs w:val="16"/>
        </w:rPr>
        <w:t>La Sociedad mantiene con Polígono Industrial de Granadilla S.A. un arrendamiento de la Finca donde se ubican las</w:t>
      </w:r>
      <w:r w:rsidR="008220AC" w:rsidRPr="006F728C">
        <w:rPr>
          <w:rFonts w:ascii="Arial" w:hAnsi="Arial" w:cs="Arial"/>
          <w:sz w:val="16"/>
          <w:szCs w:val="16"/>
        </w:rPr>
        <w:t xml:space="preserve"> </w:t>
      </w:r>
      <w:r w:rsidRPr="006F728C">
        <w:rPr>
          <w:rFonts w:ascii="Arial" w:hAnsi="Arial" w:cs="Arial"/>
          <w:sz w:val="16"/>
          <w:szCs w:val="16"/>
        </w:rPr>
        <w:t xml:space="preserve">plantas Fotovoltaicas de los proyectos SOLTEN I y parcialmente SOLTEN II cuyas condiciones se recogen en el contrato de arrendamiento de suelo rústico formalizado en fecha 1 de junio de 2005. </w:t>
      </w:r>
    </w:p>
    <w:p w14:paraId="3A89A481" w14:textId="77777777" w:rsidR="00F767D9" w:rsidRPr="006F728C" w:rsidRDefault="0027696B" w:rsidP="005063FF">
      <w:pPr>
        <w:spacing w:before="120" w:after="120" w:line="260" w:lineRule="exact"/>
        <w:jc w:val="both"/>
        <w:rPr>
          <w:rFonts w:ascii="Arial" w:hAnsi="Arial" w:cs="Arial"/>
          <w:sz w:val="16"/>
          <w:szCs w:val="16"/>
        </w:rPr>
      </w:pPr>
      <w:r w:rsidRPr="006F728C">
        <w:rPr>
          <w:rFonts w:ascii="Arial" w:hAnsi="Arial" w:cs="Arial"/>
          <w:sz w:val="16"/>
          <w:szCs w:val="16"/>
        </w:rPr>
        <w:t>El plazo del arrendamiento es de 28 años. Por sus condiciones se trata de un arrendamiento operativo.</w:t>
      </w:r>
    </w:p>
    <w:p w14:paraId="4D78C985" w14:textId="77777777" w:rsidR="00440531" w:rsidRDefault="00440531" w:rsidP="00440531">
      <w:pPr>
        <w:tabs>
          <w:tab w:val="left" w:pos="850"/>
        </w:tabs>
        <w:spacing w:before="120" w:after="120" w:line="260" w:lineRule="exact"/>
        <w:ind w:right="-1"/>
        <w:jc w:val="both"/>
        <w:rPr>
          <w:rFonts w:ascii="Arial" w:hAnsi="Arial" w:cs="Arial"/>
          <w:color w:val="000000"/>
          <w:sz w:val="16"/>
          <w:szCs w:val="16"/>
          <w:lang w:eastAsia="es-ES_tradnl"/>
        </w:rPr>
      </w:pPr>
      <w:r w:rsidRPr="006F728C">
        <w:rPr>
          <w:rFonts w:ascii="Arial" w:hAnsi="Arial" w:cs="Arial"/>
          <w:color w:val="000000"/>
          <w:sz w:val="16"/>
          <w:szCs w:val="16"/>
          <w:lang w:eastAsia="es-ES_tradnl"/>
        </w:rPr>
        <w:t>Asimismo, se recoge en esta partida la cesión del 9% de los ingresos generados por la venta de energía producida por los parques eólicos La Roca, Arete y CMA, durante toda su vida útil, al Cabildo y el Ayuntamiento de Granadilla, según convenio formalizado con estas administraciones, de acuerdo a las bases del concurso de asignación de potencia eólica.</w:t>
      </w:r>
      <w:r>
        <w:rPr>
          <w:rFonts w:ascii="Arial" w:hAnsi="Arial" w:cs="Arial"/>
          <w:color w:val="000000"/>
          <w:sz w:val="16"/>
          <w:szCs w:val="16"/>
          <w:lang w:eastAsia="es-ES_tradnl"/>
        </w:rPr>
        <w:t xml:space="preserve"> </w:t>
      </w:r>
    </w:p>
    <w:p w14:paraId="2DD7D94C" w14:textId="77777777" w:rsidR="00F767D9" w:rsidRDefault="0027696B" w:rsidP="006F728C">
      <w:pPr>
        <w:keepNext/>
        <w:keepLines/>
        <w:spacing w:before="240" w:after="120" w:line="280" w:lineRule="exact"/>
        <w:ind w:left="567" w:hanging="567"/>
        <w:jc w:val="both"/>
        <w:rPr>
          <w:rFonts w:ascii="Arial" w:hAnsi="Arial" w:cs="Arial"/>
          <w:b/>
          <w:sz w:val="16"/>
          <w:szCs w:val="16"/>
        </w:rPr>
      </w:pPr>
      <w:r w:rsidRPr="00BE4CBA">
        <w:rPr>
          <w:rFonts w:ascii="Arial" w:hAnsi="Arial" w:cs="Arial"/>
          <w:b/>
          <w:sz w:val="16"/>
          <w:szCs w:val="16"/>
        </w:rPr>
        <w:t>7.-</w:t>
      </w:r>
      <w:r w:rsidR="008220AC">
        <w:rPr>
          <w:rFonts w:ascii="Arial" w:hAnsi="Arial" w:cs="Arial"/>
          <w:b/>
          <w:sz w:val="16"/>
          <w:szCs w:val="16"/>
        </w:rPr>
        <w:t xml:space="preserve"> </w:t>
      </w:r>
      <w:r w:rsidRPr="00BE4CBA">
        <w:rPr>
          <w:rFonts w:ascii="Arial" w:hAnsi="Arial" w:cs="Arial"/>
          <w:b/>
          <w:sz w:val="16"/>
          <w:szCs w:val="16"/>
        </w:rPr>
        <w:t>ACTIVOS FINANCIEROS</w:t>
      </w:r>
    </w:p>
    <w:p w14:paraId="4CB7F440" w14:textId="77777777" w:rsidR="00F767D9" w:rsidRDefault="0027696B" w:rsidP="006F728C">
      <w:pPr>
        <w:keepNext/>
        <w:keepLines/>
        <w:tabs>
          <w:tab w:val="left" w:pos="-720"/>
        </w:tabs>
        <w:suppressAutoHyphens/>
        <w:spacing w:before="120" w:after="120" w:line="260" w:lineRule="exact"/>
        <w:jc w:val="both"/>
        <w:rPr>
          <w:rFonts w:ascii="Arial" w:hAnsi="Arial" w:cs="Arial"/>
          <w:b/>
          <w:spacing w:val="-3"/>
          <w:sz w:val="16"/>
          <w:szCs w:val="16"/>
        </w:rPr>
      </w:pPr>
      <w:r w:rsidRPr="00E903EF">
        <w:rPr>
          <w:rFonts w:ascii="Arial" w:hAnsi="Arial" w:cs="Arial"/>
          <w:b/>
          <w:spacing w:val="-3"/>
          <w:sz w:val="16"/>
          <w:szCs w:val="16"/>
        </w:rPr>
        <w:t xml:space="preserve">7.A) </w:t>
      </w:r>
      <w:r w:rsidRPr="00C30F82">
        <w:rPr>
          <w:rFonts w:ascii="Arial" w:hAnsi="Arial" w:cs="Arial"/>
          <w:b/>
          <w:spacing w:val="-3"/>
          <w:sz w:val="16"/>
          <w:szCs w:val="16"/>
          <w:u w:val="single"/>
        </w:rPr>
        <w:t xml:space="preserve">Inversiones en Empresas </w:t>
      </w:r>
      <w:r w:rsidR="00C30F82" w:rsidRPr="00C30F82">
        <w:rPr>
          <w:rFonts w:ascii="Arial" w:hAnsi="Arial" w:cs="Arial"/>
          <w:b/>
          <w:spacing w:val="-3"/>
          <w:sz w:val="16"/>
          <w:szCs w:val="16"/>
          <w:u w:val="single"/>
        </w:rPr>
        <w:t xml:space="preserve">del grupo y </w:t>
      </w:r>
      <w:r w:rsidRPr="00C30F82">
        <w:rPr>
          <w:rFonts w:ascii="Arial" w:hAnsi="Arial" w:cs="Arial"/>
          <w:b/>
          <w:spacing w:val="-3"/>
          <w:sz w:val="16"/>
          <w:szCs w:val="16"/>
          <w:u w:val="single"/>
        </w:rPr>
        <w:t>asociadas a largo plazo</w:t>
      </w:r>
    </w:p>
    <w:p w14:paraId="48222B91" w14:textId="77777777" w:rsidR="005063FF" w:rsidRDefault="0027696B" w:rsidP="006F728C">
      <w:pPr>
        <w:keepNext/>
        <w:keepLines/>
        <w:tabs>
          <w:tab w:val="left" w:pos="850"/>
        </w:tabs>
        <w:spacing w:before="120" w:line="260" w:lineRule="exact"/>
        <w:jc w:val="both"/>
        <w:rPr>
          <w:rFonts w:ascii="Arial" w:hAnsi="Arial" w:cs="Arial"/>
          <w:sz w:val="16"/>
          <w:szCs w:val="16"/>
        </w:rPr>
      </w:pPr>
      <w:r w:rsidRPr="00E903EF">
        <w:rPr>
          <w:rFonts w:ascii="Arial" w:hAnsi="Arial" w:cs="Arial"/>
          <w:sz w:val="16"/>
          <w:szCs w:val="16"/>
        </w:rPr>
        <w:t>La Sociedad participa en</w:t>
      </w:r>
      <w:r w:rsidR="00C30F82">
        <w:rPr>
          <w:rFonts w:ascii="Arial" w:hAnsi="Arial" w:cs="Arial"/>
          <w:sz w:val="16"/>
          <w:szCs w:val="16"/>
        </w:rPr>
        <w:t xml:space="preserve"> las siguientes entidades</w:t>
      </w:r>
      <w:r w:rsidR="005063FF">
        <w:rPr>
          <w:rFonts w:ascii="Arial" w:hAnsi="Arial" w:cs="Arial"/>
          <w:sz w:val="16"/>
          <w:szCs w:val="16"/>
        </w:rPr>
        <w:t>:</w:t>
      </w:r>
      <w:r w:rsidRPr="00E903EF">
        <w:rPr>
          <w:rFonts w:ascii="Arial" w:hAnsi="Arial" w:cs="Arial"/>
          <w:sz w:val="16"/>
          <w:szCs w:val="16"/>
        </w:rPr>
        <w:t xml:space="preserve"> </w:t>
      </w:r>
    </w:p>
    <w:p w14:paraId="61EE3E3A" w14:textId="77777777" w:rsidR="00F767D9" w:rsidRDefault="005063FF"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w:t>
      </w:r>
      <w:r w:rsidR="0027696B" w:rsidRPr="005063FF">
        <w:rPr>
          <w:rFonts w:ascii="Arial" w:hAnsi="Arial" w:cs="Arial"/>
          <w:b/>
          <w:bCs/>
          <w:sz w:val="16"/>
          <w:szCs w:val="16"/>
        </w:rPr>
        <w:t>Agencia Insular de la Energía de Tenerife</w:t>
      </w:r>
      <w:r>
        <w:rPr>
          <w:rFonts w:ascii="Arial" w:hAnsi="Arial" w:cs="Arial"/>
          <w:b/>
          <w:bCs/>
          <w:sz w:val="16"/>
          <w:szCs w:val="16"/>
        </w:rPr>
        <w:t>, Fundación Canaria</w:t>
      </w:r>
      <w:r>
        <w:rPr>
          <w:rFonts w:ascii="Arial" w:hAnsi="Arial" w:cs="Arial"/>
          <w:sz w:val="16"/>
          <w:szCs w:val="16"/>
        </w:rPr>
        <w:t>”</w:t>
      </w:r>
      <w:r w:rsidR="0027696B" w:rsidRPr="00E903EF">
        <w:rPr>
          <w:rFonts w:ascii="Arial" w:hAnsi="Arial" w:cs="Arial"/>
          <w:sz w:val="16"/>
          <w:szCs w:val="16"/>
        </w:rPr>
        <w:t xml:space="preserve"> </w:t>
      </w:r>
      <w:r>
        <w:rPr>
          <w:rFonts w:ascii="Arial" w:hAnsi="Arial" w:cs="Arial"/>
          <w:sz w:val="16"/>
          <w:szCs w:val="16"/>
        </w:rPr>
        <w:t xml:space="preserve">con una inversión de </w:t>
      </w:r>
      <w:r w:rsidR="0027696B" w:rsidRPr="00E903EF">
        <w:rPr>
          <w:rFonts w:ascii="Arial" w:hAnsi="Arial" w:cs="Arial"/>
          <w:sz w:val="16"/>
          <w:szCs w:val="16"/>
        </w:rPr>
        <w:t>70.050,61</w:t>
      </w:r>
      <w:r>
        <w:rPr>
          <w:rFonts w:ascii="Arial" w:hAnsi="Arial" w:cs="Arial"/>
          <w:sz w:val="16"/>
          <w:szCs w:val="16"/>
        </w:rPr>
        <w:t xml:space="preserve"> euros</w:t>
      </w:r>
      <w:r w:rsidR="0027696B" w:rsidRPr="00E903EF">
        <w:rPr>
          <w:rFonts w:ascii="Arial" w:hAnsi="Arial" w:cs="Arial"/>
          <w:sz w:val="16"/>
          <w:szCs w:val="16"/>
        </w:rPr>
        <w:t xml:space="preserve">. Aunque en este punto </w:t>
      </w:r>
      <w:r w:rsidR="00C94BCC">
        <w:rPr>
          <w:rFonts w:ascii="Arial" w:hAnsi="Arial" w:cs="Arial"/>
          <w:sz w:val="16"/>
          <w:szCs w:val="16"/>
        </w:rPr>
        <w:t>se de</w:t>
      </w:r>
      <w:r w:rsidR="0027696B" w:rsidRPr="00E903EF">
        <w:rPr>
          <w:rFonts w:ascii="Arial" w:hAnsi="Arial" w:cs="Arial"/>
          <w:sz w:val="16"/>
          <w:szCs w:val="16"/>
        </w:rPr>
        <w:t xml:space="preserve"> información para </w:t>
      </w:r>
      <w:r w:rsidR="00C94BCC">
        <w:rPr>
          <w:rFonts w:ascii="Arial" w:hAnsi="Arial" w:cs="Arial"/>
          <w:sz w:val="16"/>
          <w:szCs w:val="16"/>
        </w:rPr>
        <w:t>cumplir con el principio de transparencia</w:t>
      </w:r>
      <w:r w:rsidR="0027696B" w:rsidRPr="00E903EF">
        <w:rPr>
          <w:rFonts w:ascii="Arial" w:hAnsi="Arial" w:cs="Arial"/>
          <w:sz w:val="16"/>
          <w:szCs w:val="16"/>
        </w:rPr>
        <w:t xml:space="preserve">, se ha excluido esta partida de “Instrumentos de patrimonio” al establecerse (BOICAC 75 Consulta 6 Octubre 2008) que las aportaciones a entidades no lucrativas, en la medida en que se conceden sin contraprestación y no conlleven la aparición de ningún derecho para el aportante, han de ser contabilizadas por éste como un gasto en la cuenta de pérdidas y ganancias por el valor contable del activo </w:t>
      </w:r>
      <w:r w:rsidR="0027696B" w:rsidRPr="009F758B">
        <w:rPr>
          <w:rFonts w:ascii="Arial" w:hAnsi="Arial" w:cs="Arial"/>
          <w:sz w:val="16"/>
          <w:szCs w:val="16"/>
        </w:rPr>
        <w:t xml:space="preserve">entregado. </w:t>
      </w:r>
    </w:p>
    <w:p w14:paraId="0BD62E23" w14:textId="77777777" w:rsidR="00F767D9" w:rsidRDefault="005063FF"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sz w:val="16"/>
          <w:szCs w:val="16"/>
        </w:rPr>
        <w:t xml:space="preserve">El </w:t>
      </w:r>
      <w:r w:rsidR="0027696B" w:rsidRPr="009F758B">
        <w:rPr>
          <w:rFonts w:ascii="Arial" w:hAnsi="Arial" w:cs="Arial"/>
          <w:sz w:val="16"/>
          <w:szCs w:val="16"/>
        </w:rPr>
        <w:t>ITER</w:t>
      </w:r>
      <w:r>
        <w:rPr>
          <w:rFonts w:ascii="Arial" w:hAnsi="Arial" w:cs="Arial"/>
          <w:sz w:val="16"/>
          <w:szCs w:val="16"/>
        </w:rPr>
        <w:t>, S.A.</w:t>
      </w:r>
      <w:r w:rsidR="0027696B" w:rsidRPr="009F758B">
        <w:rPr>
          <w:rFonts w:ascii="Arial" w:hAnsi="Arial" w:cs="Arial"/>
          <w:sz w:val="16"/>
          <w:szCs w:val="16"/>
        </w:rPr>
        <w:t xml:space="preserve"> participa en</w:t>
      </w:r>
      <w:r w:rsidR="008220AC">
        <w:rPr>
          <w:rFonts w:ascii="Arial" w:hAnsi="Arial" w:cs="Arial"/>
          <w:sz w:val="16"/>
          <w:szCs w:val="16"/>
        </w:rPr>
        <w:t xml:space="preserve"> </w:t>
      </w:r>
      <w:r w:rsidR="0027696B" w:rsidRPr="009F758B">
        <w:rPr>
          <w:rFonts w:ascii="Arial" w:hAnsi="Arial" w:cs="Arial"/>
          <w:sz w:val="16"/>
          <w:szCs w:val="16"/>
        </w:rPr>
        <w:t xml:space="preserve">el patronato de </w:t>
      </w:r>
      <w:r>
        <w:rPr>
          <w:rFonts w:ascii="Arial" w:hAnsi="Arial" w:cs="Arial"/>
          <w:sz w:val="16"/>
          <w:szCs w:val="16"/>
        </w:rPr>
        <w:t>l</w:t>
      </w:r>
      <w:r w:rsidR="0027696B" w:rsidRPr="009F758B">
        <w:rPr>
          <w:rFonts w:ascii="Arial" w:hAnsi="Arial" w:cs="Arial"/>
          <w:sz w:val="16"/>
          <w:szCs w:val="16"/>
        </w:rPr>
        <w:t xml:space="preserve">a </w:t>
      </w:r>
      <w:r>
        <w:rPr>
          <w:rFonts w:ascii="Arial" w:hAnsi="Arial" w:cs="Arial"/>
          <w:sz w:val="16"/>
          <w:szCs w:val="16"/>
        </w:rPr>
        <w:t>F</w:t>
      </w:r>
      <w:r w:rsidR="0027696B" w:rsidRPr="009F758B">
        <w:rPr>
          <w:rFonts w:ascii="Arial" w:hAnsi="Arial" w:cs="Arial"/>
          <w:sz w:val="16"/>
          <w:szCs w:val="16"/>
        </w:rPr>
        <w:t>undación, cuyo objeto social es coordinar y colaborar con las distintas administraciones, especialmente en el ámbito insular, para favorecer las medidas de racionalización en la producción y consumo de energía que permitan alcanzar el mayor nivel de autosuficiencia energética en el territorio insular.</w:t>
      </w:r>
    </w:p>
    <w:p w14:paraId="32B499E1" w14:textId="77777777" w:rsidR="005063FF" w:rsidRDefault="005063FF"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sz w:val="16"/>
          <w:szCs w:val="16"/>
        </w:rPr>
        <w:t>“</w:t>
      </w:r>
      <w:r w:rsidR="0027696B" w:rsidRPr="005063FF">
        <w:rPr>
          <w:rFonts w:ascii="Arial" w:hAnsi="Arial" w:cs="Arial"/>
          <w:b/>
          <w:bCs/>
          <w:sz w:val="16"/>
          <w:szCs w:val="16"/>
        </w:rPr>
        <w:t>Eólicas de Tenerife, AIE</w:t>
      </w:r>
      <w:r w:rsidRPr="005063FF">
        <w:rPr>
          <w:rFonts w:ascii="Arial" w:hAnsi="Arial" w:cs="Arial"/>
          <w:sz w:val="16"/>
          <w:szCs w:val="16"/>
        </w:rPr>
        <w:t>”</w:t>
      </w:r>
      <w:r w:rsidR="0027696B" w:rsidRPr="005063FF">
        <w:rPr>
          <w:rFonts w:ascii="Arial" w:hAnsi="Arial" w:cs="Arial"/>
          <w:sz w:val="16"/>
          <w:szCs w:val="16"/>
        </w:rPr>
        <w:t>: Integrada por las sociedades Endesa Cogeneración y Renovables, y el I</w:t>
      </w:r>
      <w:r>
        <w:rPr>
          <w:rFonts w:ascii="Arial" w:hAnsi="Arial" w:cs="Arial"/>
          <w:sz w:val="16"/>
          <w:szCs w:val="16"/>
        </w:rPr>
        <w:t>TER</w:t>
      </w:r>
      <w:r w:rsidR="0027696B" w:rsidRPr="00E903EF">
        <w:rPr>
          <w:rFonts w:ascii="Arial" w:hAnsi="Arial" w:cs="Arial"/>
          <w:sz w:val="16"/>
          <w:szCs w:val="16"/>
        </w:rPr>
        <w:t>, SA</w:t>
      </w:r>
      <w:r>
        <w:rPr>
          <w:rFonts w:ascii="Arial" w:hAnsi="Arial" w:cs="Arial"/>
          <w:sz w:val="16"/>
          <w:szCs w:val="16"/>
        </w:rPr>
        <w:t>.</w:t>
      </w:r>
    </w:p>
    <w:p w14:paraId="55802A2C" w14:textId="77777777" w:rsidR="004555CB" w:rsidRDefault="005063FF"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S</w:t>
      </w:r>
      <w:r w:rsidR="0027696B" w:rsidRPr="00E903EF">
        <w:rPr>
          <w:rFonts w:ascii="Arial" w:hAnsi="Arial" w:cs="Arial"/>
          <w:sz w:val="16"/>
          <w:szCs w:val="16"/>
        </w:rPr>
        <w:t xml:space="preserve">e constituyó el 27 de Noviembre de 1995 con un capital social de 420.708,47 €, dividido en 70 participaciones de valor nominal de 6.010,12 € cada una. Su objeto social es la realización de la cooperación entre los socios para el desarrollo y la investigación en el área de la energía eólica, mediante la promoción, construcción, explotación y administración de los recursos de la isla de Tenerife, para aumentar el aprovechamiento de la energía Eólica de la Isla. </w:t>
      </w:r>
    </w:p>
    <w:p w14:paraId="30DEC73B" w14:textId="77777777" w:rsidR="00F767D9" w:rsidRDefault="004555CB"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 xml:space="preserve">El </w:t>
      </w:r>
      <w:r w:rsidR="0027696B" w:rsidRPr="00E903EF">
        <w:rPr>
          <w:rFonts w:ascii="Arial" w:hAnsi="Arial" w:cs="Arial"/>
          <w:sz w:val="16"/>
          <w:szCs w:val="16"/>
        </w:rPr>
        <w:t xml:space="preserve">ITER posee 35 participaciones, 50 % del capital social, </w:t>
      </w:r>
      <w:r w:rsidR="005063FF">
        <w:rPr>
          <w:rFonts w:ascii="Arial" w:hAnsi="Arial" w:cs="Arial"/>
          <w:sz w:val="16"/>
          <w:szCs w:val="16"/>
        </w:rPr>
        <w:t xml:space="preserve">siendo la inversión realizada de </w:t>
      </w:r>
      <w:r w:rsidR="0027696B" w:rsidRPr="00E903EF">
        <w:rPr>
          <w:rFonts w:ascii="Arial" w:hAnsi="Arial" w:cs="Arial"/>
          <w:sz w:val="16"/>
          <w:szCs w:val="16"/>
        </w:rPr>
        <w:t>210.354,24</w:t>
      </w:r>
      <w:r w:rsidR="005063FF">
        <w:rPr>
          <w:rFonts w:ascii="Arial" w:hAnsi="Arial" w:cs="Arial"/>
          <w:sz w:val="16"/>
          <w:szCs w:val="16"/>
        </w:rPr>
        <w:t xml:space="preserve"> euros</w:t>
      </w:r>
      <w:r w:rsidR="0027696B" w:rsidRPr="00E903EF">
        <w:rPr>
          <w:rFonts w:ascii="Arial" w:hAnsi="Arial" w:cs="Arial"/>
          <w:sz w:val="16"/>
          <w:szCs w:val="16"/>
        </w:rPr>
        <w:t>.</w:t>
      </w:r>
    </w:p>
    <w:p w14:paraId="6D8DF5D4" w14:textId="77777777" w:rsidR="00F767D9" w:rsidRPr="00E32C0B" w:rsidRDefault="005063FF" w:rsidP="005063FF">
      <w:pPr>
        <w:tabs>
          <w:tab w:val="left" w:pos="850"/>
        </w:tabs>
        <w:spacing w:before="120" w:after="120" w:line="260" w:lineRule="exact"/>
        <w:ind w:right="-1"/>
        <w:jc w:val="both"/>
        <w:rPr>
          <w:rFonts w:ascii="Arial" w:hAnsi="Arial" w:cs="Arial"/>
          <w:sz w:val="16"/>
          <w:szCs w:val="16"/>
        </w:rPr>
      </w:pPr>
      <w:r w:rsidRPr="00E10236">
        <w:rPr>
          <w:rFonts w:ascii="Arial" w:hAnsi="Arial" w:cs="Arial"/>
          <w:sz w:val="16"/>
          <w:szCs w:val="16"/>
        </w:rPr>
        <w:t>La</w:t>
      </w:r>
      <w:r w:rsidR="0027696B" w:rsidRPr="00E10236">
        <w:rPr>
          <w:rFonts w:ascii="Arial" w:hAnsi="Arial" w:cs="Arial"/>
          <w:sz w:val="16"/>
          <w:szCs w:val="16"/>
        </w:rPr>
        <w:t xml:space="preserve"> A.I.E. ha tenido en este ejercicio un Beneficio Neto de </w:t>
      </w:r>
      <w:r w:rsidR="00E10236" w:rsidRPr="00E10236">
        <w:rPr>
          <w:rFonts w:ascii="Arial" w:hAnsi="Arial" w:cs="Arial"/>
          <w:sz w:val="16"/>
          <w:szCs w:val="16"/>
        </w:rPr>
        <w:t>95.707,29</w:t>
      </w:r>
      <w:r w:rsidR="008220AC" w:rsidRPr="00E10236">
        <w:rPr>
          <w:rFonts w:ascii="Arial" w:hAnsi="Arial" w:cs="Arial"/>
          <w:sz w:val="16"/>
          <w:szCs w:val="16"/>
        </w:rPr>
        <w:t xml:space="preserve"> </w:t>
      </w:r>
      <w:r w:rsidR="0027696B" w:rsidRPr="0039500C">
        <w:rPr>
          <w:rFonts w:ascii="Arial" w:hAnsi="Arial" w:cs="Arial"/>
          <w:sz w:val="16"/>
          <w:szCs w:val="16"/>
        </w:rPr>
        <w:t>euros</w:t>
      </w:r>
      <w:r w:rsidR="008220AC" w:rsidRPr="0039500C">
        <w:rPr>
          <w:rFonts w:ascii="Arial" w:hAnsi="Arial" w:cs="Arial"/>
          <w:sz w:val="16"/>
          <w:szCs w:val="16"/>
        </w:rPr>
        <w:t xml:space="preserve"> </w:t>
      </w:r>
      <w:r w:rsidR="0027696B" w:rsidRPr="0039500C">
        <w:rPr>
          <w:rFonts w:ascii="Arial" w:hAnsi="Arial" w:cs="Arial"/>
          <w:sz w:val="16"/>
          <w:szCs w:val="16"/>
        </w:rPr>
        <w:t>y una base imponible positiva a imputar a sus socios de</w:t>
      </w:r>
      <w:r w:rsidR="00E10236" w:rsidRPr="0039500C">
        <w:rPr>
          <w:rFonts w:ascii="Arial" w:hAnsi="Arial" w:cs="Arial"/>
          <w:sz w:val="16"/>
          <w:szCs w:val="16"/>
        </w:rPr>
        <w:t xml:space="preserve"> 95.707,29 </w:t>
      </w:r>
      <w:r w:rsidR="0027696B" w:rsidRPr="0039500C">
        <w:rPr>
          <w:rFonts w:ascii="Arial" w:hAnsi="Arial" w:cs="Arial"/>
          <w:sz w:val="16"/>
          <w:szCs w:val="16"/>
        </w:rPr>
        <w:t>euros.</w:t>
      </w:r>
      <w:r w:rsidR="0027696B" w:rsidRPr="00E32C0B">
        <w:rPr>
          <w:rFonts w:ascii="Arial" w:hAnsi="Arial" w:cs="Arial"/>
          <w:sz w:val="16"/>
          <w:szCs w:val="16"/>
        </w:rPr>
        <w:t xml:space="preserve"> </w:t>
      </w:r>
    </w:p>
    <w:p w14:paraId="7A1CA638" w14:textId="77777777" w:rsidR="00F767D9" w:rsidRDefault="005063FF"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b/>
          <w:bCs/>
          <w:sz w:val="16"/>
          <w:szCs w:val="16"/>
        </w:rPr>
        <w:t>“</w:t>
      </w:r>
      <w:r w:rsidR="0027696B" w:rsidRPr="005063FF">
        <w:rPr>
          <w:rFonts w:ascii="Arial" w:hAnsi="Arial" w:cs="Arial"/>
          <w:b/>
          <w:bCs/>
          <w:sz w:val="16"/>
          <w:szCs w:val="16"/>
        </w:rPr>
        <w:t>Comunidad de Aguas Unión Norte</w:t>
      </w:r>
      <w:r w:rsidRPr="005063FF">
        <w:rPr>
          <w:rFonts w:ascii="Arial" w:hAnsi="Arial" w:cs="Arial"/>
          <w:b/>
          <w:bCs/>
          <w:sz w:val="16"/>
          <w:szCs w:val="16"/>
        </w:rPr>
        <w:t>”</w:t>
      </w:r>
      <w:r w:rsidR="0027696B" w:rsidRPr="009F758B">
        <w:rPr>
          <w:rFonts w:ascii="Arial" w:hAnsi="Arial" w:cs="Arial"/>
          <w:sz w:val="16"/>
          <w:szCs w:val="16"/>
        </w:rPr>
        <w:t xml:space="preserve"> </w:t>
      </w:r>
      <w:r>
        <w:rPr>
          <w:rFonts w:ascii="Arial" w:hAnsi="Arial" w:cs="Arial"/>
          <w:sz w:val="16"/>
          <w:szCs w:val="16"/>
        </w:rPr>
        <w:t>inversión de</w:t>
      </w:r>
      <w:r w:rsidR="0027696B" w:rsidRPr="009F758B">
        <w:rPr>
          <w:rFonts w:ascii="Arial" w:hAnsi="Arial" w:cs="Arial"/>
          <w:sz w:val="16"/>
          <w:szCs w:val="16"/>
        </w:rPr>
        <w:t xml:space="preserve"> 20.734,92 </w:t>
      </w:r>
      <w:r>
        <w:rPr>
          <w:rFonts w:ascii="Arial" w:hAnsi="Arial" w:cs="Arial"/>
          <w:sz w:val="16"/>
          <w:szCs w:val="16"/>
        </w:rPr>
        <w:t>euros.</w:t>
      </w:r>
    </w:p>
    <w:p w14:paraId="3821BB3D" w14:textId="77777777" w:rsidR="00F767D9" w:rsidRDefault="005063FF"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b/>
          <w:bCs/>
          <w:sz w:val="16"/>
          <w:szCs w:val="16"/>
        </w:rPr>
        <w:t>“</w:t>
      </w:r>
      <w:r w:rsidR="0027696B" w:rsidRPr="005063FF">
        <w:rPr>
          <w:rFonts w:ascii="Arial" w:hAnsi="Arial" w:cs="Arial"/>
          <w:b/>
          <w:bCs/>
          <w:sz w:val="16"/>
          <w:szCs w:val="16"/>
        </w:rPr>
        <w:t>Parqu</w:t>
      </w:r>
      <w:r w:rsidRPr="005063FF">
        <w:rPr>
          <w:rFonts w:ascii="Arial" w:hAnsi="Arial" w:cs="Arial"/>
          <w:b/>
          <w:bCs/>
          <w:sz w:val="16"/>
          <w:szCs w:val="16"/>
        </w:rPr>
        <w:t>e</w:t>
      </w:r>
      <w:r w:rsidR="0027696B" w:rsidRPr="005063FF">
        <w:rPr>
          <w:rFonts w:ascii="Arial" w:hAnsi="Arial" w:cs="Arial"/>
          <w:b/>
          <w:bCs/>
          <w:sz w:val="16"/>
          <w:szCs w:val="16"/>
        </w:rPr>
        <w:t xml:space="preserve"> Eólico Punta de Teno</w:t>
      </w:r>
      <w:r w:rsidRPr="005063FF">
        <w:rPr>
          <w:rFonts w:ascii="Arial" w:hAnsi="Arial" w:cs="Arial"/>
          <w:sz w:val="16"/>
          <w:szCs w:val="16"/>
        </w:rPr>
        <w:t xml:space="preserve">” </w:t>
      </w:r>
      <w:r w:rsidR="0031025A">
        <w:rPr>
          <w:rFonts w:ascii="Arial" w:hAnsi="Arial" w:cs="Arial"/>
          <w:sz w:val="16"/>
          <w:szCs w:val="16"/>
        </w:rPr>
        <w:t>Se posee una participación del</w:t>
      </w:r>
      <w:r w:rsidR="0027696B" w:rsidRPr="005063FF">
        <w:rPr>
          <w:rFonts w:ascii="Arial" w:hAnsi="Arial" w:cs="Arial"/>
          <w:sz w:val="16"/>
          <w:szCs w:val="16"/>
        </w:rPr>
        <w:t xml:space="preserve"> 3%</w:t>
      </w:r>
      <w:r>
        <w:rPr>
          <w:rFonts w:ascii="Arial" w:hAnsi="Arial" w:cs="Arial"/>
          <w:sz w:val="16"/>
          <w:szCs w:val="16"/>
        </w:rPr>
        <w:t>, con una inversión de</w:t>
      </w:r>
      <w:r w:rsidR="0027696B" w:rsidRPr="009F758B">
        <w:rPr>
          <w:rFonts w:ascii="Arial" w:hAnsi="Arial" w:cs="Arial"/>
          <w:sz w:val="16"/>
          <w:szCs w:val="16"/>
        </w:rPr>
        <w:t xml:space="preserve"> 15.866,40</w:t>
      </w:r>
      <w:r>
        <w:rPr>
          <w:rFonts w:ascii="Arial" w:hAnsi="Arial" w:cs="Arial"/>
          <w:sz w:val="16"/>
          <w:szCs w:val="16"/>
        </w:rPr>
        <w:t xml:space="preserve"> euros.</w:t>
      </w:r>
    </w:p>
    <w:p w14:paraId="0118E79C" w14:textId="77777777" w:rsidR="004555CB" w:rsidRDefault="00C81461" w:rsidP="005063FF">
      <w:pPr>
        <w:tabs>
          <w:tab w:val="left" w:pos="850"/>
        </w:tabs>
        <w:spacing w:before="120" w:after="120" w:line="260" w:lineRule="exact"/>
        <w:ind w:right="-1"/>
        <w:jc w:val="both"/>
        <w:rPr>
          <w:rFonts w:ascii="Arial" w:hAnsi="Arial" w:cs="Arial"/>
          <w:sz w:val="16"/>
          <w:szCs w:val="16"/>
        </w:rPr>
      </w:pPr>
      <w:r w:rsidRPr="00502F98">
        <w:rPr>
          <w:rFonts w:ascii="Arial" w:hAnsi="Arial" w:cs="Arial"/>
          <w:b/>
          <w:bCs/>
          <w:sz w:val="16"/>
          <w:szCs w:val="16"/>
        </w:rPr>
        <w:t xml:space="preserve"> </w:t>
      </w:r>
      <w:r w:rsidR="004555CB" w:rsidRPr="00C81461">
        <w:rPr>
          <w:rFonts w:ascii="Arial" w:hAnsi="Arial" w:cs="Arial"/>
          <w:b/>
          <w:bCs/>
          <w:sz w:val="16"/>
          <w:szCs w:val="16"/>
          <w:lang w:val="en-US"/>
        </w:rPr>
        <w:t>“</w:t>
      </w:r>
      <w:r w:rsidR="0027696B" w:rsidRPr="00C81461">
        <w:rPr>
          <w:rFonts w:ascii="Arial" w:hAnsi="Arial" w:cs="Arial"/>
          <w:b/>
          <w:bCs/>
          <w:sz w:val="16"/>
          <w:szCs w:val="16"/>
          <w:lang w:val="en-US"/>
        </w:rPr>
        <w:t>Tech Development Europe</w:t>
      </w:r>
      <w:r w:rsidR="004555CB" w:rsidRPr="00C81461">
        <w:rPr>
          <w:rFonts w:ascii="Arial" w:hAnsi="Arial" w:cs="Arial"/>
          <w:b/>
          <w:bCs/>
          <w:sz w:val="16"/>
          <w:szCs w:val="16"/>
          <w:lang w:val="en-US"/>
        </w:rPr>
        <w:t>,</w:t>
      </w:r>
      <w:r w:rsidR="0027696B" w:rsidRPr="00C81461">
        <w:rPr>
          <w:rFonts w:ascii="Arial" w:hAnsi="Arial" w:cs="Arial"/>
          <w:b/>
          <w:bCs/>
          <w:sz w:val="16"/>
          <w:szCs w:val="16"/>
          <w:lang w:val="en-US"/>
        </w:rPr>
        <w:t xml:space="preserve"> S.A.</w:t>
      </w:r>
      <w:r w:rsidR="004555CB" w:rsidRPr="00C81461">
        <w:rPr>
          <w:rFonts w:ascii="Arial" w:hAnsi="Arial" w:cs="Arial"/>
          <w:b/>
          <w:bCs/>
          <w:sz w:val="16"/>
          <w:szCs w:val="16"/>
          <w:lang w:val="en-US"/>
        </w:rPr>
        <w:t>”</w:t>
      </w:r>
      <w:r w:rsidR="0027696B" w:rsidRPr="00C81461">
        <w:rPr>
          <w:rFonts w:ascii="Arial" w:hAnsi="Arial" w:cs="Arial"/>
          <w:sz w:val="16"/>
          <w:szCs w:val="16"/>
          <w:lang w:val="en-US"/>
        </w:rPr>
        <w:t xml:space="preserve"> </w:t>
      </w:r>
      <w:r w:rsidR="004555CB">
        <w:rPr>
          <w:rFonts w:ascii="Arial" w:hAnsi="Arial" w:cs="Arial"/>
          <w:sz w:val="16"/>
          <w:szCs w:val="16"/>
        </w:rPr>
        <w:t>Se posee una participación del</w:t>
      </w:r>
      <w:r w:rsidR="0027696B" w:rsidRPr="009F758B">
        <w:rPr>
          <w:rFonts w:ascii="Arial" w:hAnsi="Arial" w:cs="Arial"/>
          <w:sz w:val="16"/>
          <w:szCs w:val="16"/>
        </w:rPr>
        <w:t xml:space="preserve"> 12%</w:t>
      </w:r>
      <w:r w:rsidR="004555CB">
        <w:rPr>
          <w:rFonts w:ascii="Arial" w:hAnsi="Arial" w:cs="Arial"/>
          <w:sz w:val="16"/>
          <w:szCs w:val="16"/>
        </w:rPr>
        <w:t>.</w:t>
      </w:r>
      <w:r w:rsidR="0027696B" w:rsidRPr="009F758B">
        <w:rPr>
          <w:rFonts w:ascii="Arial" w:hAnsi="Arial" w:cs="Arial"/>
          <w:sz w:val="16"/>
          <w:szCs w:val="16"/>
        </w:rPr>
        <w:t xml:space="preserve"> </w:t>
      </w:r>
      <w:r w:rsidR="004555CB">
        <w:rPr>
          <w:rFonts w:ascii="Arial" w:hAnsi="Arial" w:cs="Arial"/>
          <w:sz w:val="16"/>
          <w:szCs w:val="16"/>
        </w:rPr>
        <w:t>El</w:t>
      </w:r>
      <w:r w:rsidR="0027696B" w:rsidRPr="009F758B">
        <w:rPr>
          <w:rFonts w:ascii="Arial" w:hAnsi="Arial" w:cs="Arial"/>
          <w:sz w:val="16"/>
          <w:szCs w:val="16"/>
        </w:rPr>
        <w:t xml:space="preserve"> objeto es la ejecución de proyectos de transferencia, investigación o desarrollo de tecnología y energía. Del total de capital social correspondiente a ITER: 7.224,00 € se ha desembolsado únicamente el 25%, quedando pendiente la aportación de 5.418,00€. </w:t>
      </w:r>
    </w:p>
    <w:p w14:paraId="3379F3FC" w14:textId="77777777" w:rsidR="004555CB" w:rsidRDefault="0027696B" w:rsidP="005063FF">
      <w:pPr>
        <w:tabs>
          <w:tab w:val="left" w:pos="850"/>
        </w:tabs>
        <w:spacing w:before="120" w:after="120" w:line="260" w:lineRule="exact"/>
        <w:ind w:right="-1"/>
        <w:jc w:val="both"/>
        <w:rPr>
          <w:rFonts w:ascii="Arial" w:hAnsi="Arial" w:cs="Arial"/>
          <w:sz w:val="16"/>
          <w:szCs w:val="16"/>
        </w:rPr>
      </w:pPr>
      <w:r w:rsidRPr="009F758B">
        <w:rPr>
          <w:rFonts w:ascii="Arial" w:hAnsi="Arial" w:cs="Arial"/>
          <w:sz w:val="16"/>
          <w:szCs w:val="16"/>
        </w:rPr>
        <w:t>Se ha dotado una provisión por valor de 1.806,00</w:t>
      </w:r>
      <w:r w:rsidR="004555CB">
        <w:rPr>
          <w:rFonts w:ascii="Arial" w:hAnsi="Arial" w:cs="Arial"/>
          <w:sz w:val="16"/>
          <w:szCs w:val="16"/>
        </w:rPr>
        <w:t xml:space="preserve"> euros</w:t>
      </w:r>
      <w:r w:rsidR="008220AC">
        <w:rPr>
          <w:rFonts w:ascii="Arial" w:hAnsi="Arial" w:cs="Arial"/>
          <w:sz w:val="16"/>
          <w:szCs w:val="16"/>
        </w:rPr>
        <w:t xml:space="preserve"> </w:t>
      </w:r>
      <w:r w:rsidRPr="009F758B">
        <w:rPr>
          <w:rFonts w:ascii="Arial" w:hAnsi="Arial" w:cs="Arial"/>
          <w:sz w:val="16"/>
          <w:szCs w:val="16"/>
        </w:rPr>
        <w:t>sobre el valor de esta participación.</w:t>
      </w:r>
      <w:r w:rsidR="00237E3E">
        <w:rPr>
          <w:rFonts w:ascii="Arial" w:hAnsi="Arial" w:cs="Arial"/>
          <w:sz w:val="16"/>
          <w:szCs w:val="16"/>
        </w:rPr>
        <w:t xml:space="preserve"> </w:t>
      </w:r>
    </w:p>
    <w:p w14:paraId="6891D9BF" w14:textId="77777777" w:rsidR="00F767D9" w:rsidRDefault="004555CB"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La</w:t>
      </w:r>
      <w:r w:rsidR="00237E3E">
        <w:rPr>
          <w:rFonts w:ascii="Arial" w:hAnsi="Arial" w:cs="Arial"/>
          <w:sz w:val="16"/>
          <w:szCs w:val="16"/>
        </w:rPr>
        <w:t xml:space="preserve"> sociedad está en fase de disolución.</w:t>
      </w:r>
      <w:r w:rsidR="008220AC">
        <w:rPr>
          <w:rFonts w:ascii="Arial" w:hAnsi="Arial" w:cs="Arial"/>
          <w:sz w:val="16"/>
          <w:szCs w:val="16"/>
        </w:rPr>
        <w:t xml:space="preserve"> </w:t>
      </w:r>
    </w:p>
    <w:p w14:paraId="3E5B5981" w14:textId="77777777" w:rsidR="00F767D9" w:rsidRDefault="004555CB" w:rsidP="005063FF">
      <w:pPr>
        <w:tabs>
          <w:tab w:val="left" w:pos="850"/>
        </w:tabs>
        <w:spacing w:before="120" w:after="120" w:line="260" w:lineRule="exact"/>
        <w:ind w:right="-1"/>
        <w:jc w:val="both"/>
        <w:rPr>
          <w:rFonts w:ascii="Arial" w:hAnsi="Arial" w:cs="Arial"/>
          <w:sz w:val="16"/>
          <w:szCs w:val="16"/>
        </w:rPr>
      </w:pPr>
      <w:r w:rsidRPr="004555CB">
        <w:rPr>
          <w:rFonts w:ascii="Arial" w:hAnsi="Arial" w:cs="Arial"/>
          <w:b/>
          <w:bCs/>
          <w:sz w:val="16"/>
          <w:szCs w:val="16"/>
        </w:rPr>
        <w:t>“</w:t>
      </w:r>
      <w:r w:rsidR="0027696B" w:rsidRPr="004555CB">
        <w:rPr>
          <w:rFonts w:ascii="Arial" w:hAnsi="Arial" w:cs="Arial"/>
          <w:b/>
          <w:bCs/>
          <w:sz w:val="16"/>
          <w:szCs w:val="16"/>
        </w:rPr>
        <w:t>EVM2 Energías Renovables, S.L.</w:t>
      </w:r>
      <w:r w:rsidRPr="004555CB">
        <w:rPr>
          <w:rFonts w:ascii="Arial" w:hAnsi="Arial" w:cs="Arial"/>
          <w:b/>
          <w:bCs/>
          <w:sz w:val="16"/>
          <w:szCs w:val="16"/>
        </w:rPr>
        <w:t>”</w:t>
      </w:r>
      <w:r w:rsidR="0027696B" w:rsidRPr="009F758B">
        <w:rPr>
          <w:rFonts w:ascii="Arial" w:hAnsi="Arial" w:cs="Arial"/>
          <w:sz w:val="16"/>
          <w:szCs w:val="16"/>
        </w:rPr>
        <w:t xml:space="preserve"> </w:t>
      </w:r>
      <w:r>
        <w:rPr>
          <w:rFonts w:ascii="Arial" w:hAnsi="Arial" w:cs="Arial"/>
          <w:sz w:val="16"/>
          <w:szCs w:val="16"/>
        </w:rPr>
        <w:t>Se posee una participación del</w:t>
      </w:r>
      <w:r w:rsidRPr="009F758B">
        <w:rPr>
          <w:rFonts w:ascii="Arial" w:hAnsi="Arial" w:cs="Arial"/>
          <w:sz w:val="16"/>
          <w:szCs w:val="16"/>
        </w:rPr>
        <w:t xml:space="preserve"> </w:t>
      </w:r>
      <w:r w:rsidR="0027696B" w:rsidRPr="009F758B">
        <w:rPr>
          <w:rFonts w:ascii="Arial" w:hAnsi="Arial" w:cs="Arial"/>
          <w:sz w:val="16"/>
          <w:szCs w:val="16"/>
        </w:rPr>
        <w:t>30 %</w:t>
      </w:r>
      <w:r>
        <w:rPr>
          <w:rFonts w:ascii="Arial" w:hAnsi="Arial" w:cs="Arial"/>
          <w:sz w:val="16"/>
          <w:szCs w:val="16"/>
        </w:rPr>
        <w:t xml:space="preserve"> por importe de 2.250.000 euros.</w:t>
      </w:r>
      <w:r w:rsidR="008220AC">
        <w:rPr>
          <w:rFonts w:ascii="Arial" w:hAnsi="Arial" w:cs="Arial"/>
          <w:sz w:val="16"/>
          <w:szCs w:val="16"/>
        </w:rPr>
        <w:t xml:space="preserve"> </w:t>
      </w:r>
      <w:r>
        <w:rPr>
          <w:rFonts w:ascii="Arial" w:hAnsi="Arial" w:cs="Arial"/>
          <w:sz w:val="16"/>
          <w:szCs w:val="16"/>
        </w:rPr>
        <w:t>Su</w:t>
      </w:r>
      <w:r w:rsidR="0027696B" w:rsidRPr="009F758B">
        <w:rPr>
          <w:rFonts w:ascii="Arial" w:hAnsi="Arial" w:cs="Arial"/>
          <w:sz w:val="16"/>
          <w:szCs w:val="16"/>
        </w:rPr>
        <w:t xml:space="preserve"> objeto es la promoción, diseño, construcción, explotación de todo tipo de plantas generadoras de energías alternativas o renovables, así como la realización y promoción de cualquier tipo de investigación aplicada en dicho campo. Inicialmente esta </w:t>
      </w:r>
      <w:r>
        <w:rPr>
          <w:rFonts w:ascii="Arial" w:hAnsi="Arial" w:cs="Arial"/>
          <w:sz w:val="16"/>
          <w:szCs w:val="16"/>
        </w:rPr>
        <w:t>sociedad</w:t>
      </w:r>
      <w:r w:rsidR="0027696B" w:rsidRPr="009F758B">
        <w:rPr>
          <w:rFonts w:ascii="Arial" w:hAnsi="Arial" w:cs="Arial"/>
          <w:sz w:val="16"/>
          <w:szCs w:val="16"/>
        </w:rPr>
        <w:t xml:space="preserve"> se dedicará a la explotación de una planta solar fotovoltaica de 9 M</w:t>
      </w:r>
      <w:r w:rsidR="0027696B">
        <w:rPr>
          <w:rFonts w:ascii="Arial" w:hAnsi="Arial" w:cs="Arial"/>
          <w:sz w:val="16"/>
          <w:szCs w:val="16"/>
        </w:rPr>
        <w:t>W</w:t>
      </w:r>
      <w:r w:rsidR="0027696B" w:rsidRPr="009F758B">
        <w:rPr>
          <w:rFonts w:ascii="Arial" w:hAnsi="Arial" w:cs="Arial"/>
          <w:sz w:val="16"/>
          <w:szCs w:val="16"/>
        </w:rPr>
        <w:t xml:space="preserve"> ubicada en el término municipal de Arico. Se constituyó el 10 de octubre de 2007</w:t>
      </w:r>
      <w:r>
        <w:rPr>
          <w:rFonts w:ascii="Arial" w:hAnsi="Arial" w:cs="Arial"/>
          <w:sz w:val="16"/>
          <w:szCs w:val="16"/>
        </w:rPr>
        <w:t>.</w:t>
      </w:r>
      <w:r w:rsidR="0027696B" w:rsidRPr="009F758B">
        <w:rPr>
          <w:rFonts w:ascii="Arial" w:hAnsi="Arial" w:cs="Arial"/>
          <w:sz w:val="16"/>
          <w:szCs w:val="16"/>
        </w:rPr>
        <w:t xml:space="preserve"> </w:t>
      </w:r>
    </w:p>
    <w:p w14:paraId="5185753E" w14:textId="77777777" w:rsidR="00F767D9" w:rsidRDefault="004555CB" w:rsidP="005063FF">
      <w:pPr>
        <w:tabs>
          <w:tab w:val="left" w:pos="850"/>
        </w:tabs>
        <w:spacing w:before="120" w:after="120" w:line="260" w:lineRule="exact"/>
        <w:ind w:right="-1"/>
        <w:jc w:val="both"/>
        <w:rPr>
          <w:rFonts w:ascii="Arial" w:hAnsi="Arial" w:cs="Arial"/>
          <w:sz w:val="16"/>
          <w:szCs w:val="16"/>
        </w:rPr>
      </w:pPr>
      <w:r w:rsidRPr="004555CB">
        <w:rPr>
          <w:rFonts w:ascii="Arial" w:hAnsi="Arial" w:cs="Arial"/>
          <w:b/>
          <w:bCs/>
          <w:sz w:val="16"/>
          <w:szCs w:val="16"/>
        </w:rPr>
        <w:t>“</w:t>
      </w:r>
      <w:r w:rsidR="0027696B" w:rsidRPr="004555CB">
        <w:rPr>
          <w:rFonts w:ascii="Arial" w:hAnsi="Arial" w:cs="Arial"/>
          <w:b/>
          <w:bCs/>
          <w:sz w:val="16"/>
          <w:szCs w:val="16"/>
        </w:rPr>
        <w:t xml:space="preserve">Energía Verde de la </w:t>
      </w:r>
      <w:proofErr w:type="spellStart"/>
      <w:r w:rsidR="0027696B" w:rsidRPr="004555CB">
        <w:rPr>
          <w:rFonts w:ascii="Arial" w:hAnsi="Arial" w:cs="Arial"/>
          <w:b/>
          <w:bCs/>
          <w:sz w:val="16"/>
          <w:szCs w:val="16"/>
        </w:rPr>
        <w:t>Macaronesia</w:t>
      </w:r>
      <w:proofErr w:type="spellEnd"/>
      <w:r w:rsidR="0027696B" w:rsidRPr="004555CB">
        <w:rPr>
          <w:rFonts w:ascii="Arial" w:hAnsi="Arial" w:cs="Arial"/>
          <w:b/>
          <w:bCs/>
          <w:sz w:val="16"/>
          <w:szCs w:val="16"/>
        </w:rPr>
        <w:t>, S.L.</w:t>
      </w:r>
      <w:r w:rsidRPr="004555CB">
        <w:rPr>
          <w:rFonts w:ascii="Arial" w:hAnsi="Arial" w:cs="Arial"/>
          <w:b/>
          <w:bCs/>
          <w:sz w:val="16"/>
          <w:szCs w:val="16"/>
        </w:rPr>
        <w:t>”</w:t>
      </w:r>
      <w:r w:rsidR="0027696B" w:rsidRPr="009F758B">
        <w:rPr>
          <w:rFonts w:ascii="Arial" w:hAnsi="Arial" w:cs="Arial"/>
          <w:sz w:val="16"/>
          <w:szCs w:val="16"/>
        </w:rPr>
        <w:t xml:space="preserve"> </w:t>
      </w:r>
      <w:r>
        <w:rPr>
          <w:rFonts w:ascii="Arial" w:hAnsi="Arial" w:cs="Arial"/>
          <w:sz w:val="16"/>
          <w:szCs w:val="16"/>
        </w:rPr>
        <w:t>Se posee una participación del</w:t>
      </w:r>
      <w:r w:rsidRPr="009F758B">
        <w:rPr>
          <w:rFonts w:ascii="Arial" w:hAnsi="Arial" w:cs="Arial"/>
          <w:sz w:val="16"/>
          <w:szCs w:val="16"/>
        </w:rPr>
        <w:t xml:space="preserve"> </w:t>
      </w:r>
      <w:r w:rsidR="0027696B" w:rsidRPr="009F758B">
        <w:rPr>
          <w:rFonts w:ascii="Arial" w:hAnsi="Arial" w:cs="Arial"/>
          <w:sz w:val="16"/>
          <w:szCs w:val="16"/>
        </w:rPr>
        <w:t>39,34 %</w:t>
      </w:r>
      <w:r>
        <w:rPr>
          <w:rFonts w:ascii="Arial" w:hAnsi="Arial" w:cs="Arial"/>
          <w:sz w:val="16"/>
          <w:szCs w:val="16"/>
        </w:rPr>
        <w:t xml:space="preserve"> por un importe de 1.626.810 euros. Su</w:t>
      </w:r>
      <w:r w:rsidR="0027696B" w:rsidRPr="009F758B">
        <w:rPr>
          <w:rFonts w:ascii="Arial" w:hAnsi="Arial" w:cs="Arial"/>
          <w:sz w:val="16"/>
          <w:szCs w:val="16"/>
        </w:rPr>
        <w:t xml:space="preserve"> objeto es la promoción, diseño, construcción, explotación de todo tipo de plantas generadoras de energías alternativas o renovables, así como la realización y promoción de cualquier tipo de investigación aplicada en dicho campo. Inicialmente esta </w:t>
      </w:r>
      <w:r>
        <w:rPr>
          <w:rFonts w:ascii="Arial" w:hAnsi="Arial" w:cs="Arial"/>
          <w:sz w:val="16"/>
          <w:szCs w:val="16"/>
        </w:rPr>
        <w:t>sociedad</w:t>
      </w:r>
      <w:r w:rsidR="0027696B" w:rsidRPr="009F758B">
        <w:rPr>
          <w:rFonts w:ascii="Arial" w:hAnsi="Arial" w:cs="Arial"/>
          <w:sz w:val="16"/>
          <w:szCs w:val="16"/>
        </w:rPr>
        <w:t xml:space="preserve"> se dedicará a la explotación de</w:t>
      </w:r>
      <w:r w:rsidR="008220AC">
        <w:rPr>
          <w:rFonts w:ascii="Arial" w:hAnsi="Arial" w:cs="Arial"/>
          <w:sz w:val="16"/>
          <w:szCs w:val="16"/>
        </w:rPr>
        <w:t xml:space="preserve"> </w:t>
      </w:r>
      <w:r w:rsidR="0027696B" w:rsidRPr="009F758B">
        <w:rPr>
          <w:rFonts w:ascii="Arial" w:hAnsi="Arial" w:cs="Arial"/>
          <w:sz w:val="16"/>
          <w:szCs w:val="16"/>
        </w:rPr>
        <w:t>dos plantas solares fotovoltaicas de 5 MW cada una de potencia nominal, ubicadas en el término municipal de Arico. Se constituyó el 10 de octubre de 200</w:t>
      </w:r>
      <w:r w:rsidR="0027696B">
        <w:rPr>
          <w:rFonts w:ascii="Arial" w:hAnsi="Arial" w:cs="Arial"/>
          <w:sz w:val="16"/>
          <w:szCs w:val="16"/>
        </w:rPr>
        <w:t>7</w:t>
      </w:r>
      <w:r w:rsidR="0027696B" w:rsidRPr="009F758B">
        <w:rPr>
          <w:rFonts w:ascii="Arial" w:hAnsi="Arial" w:cs="Arial"/>
          <w:sz w:val="16"/>
          <w:szCs w:val="16"/>
        </w:rPr>
        <w:t>.</w:t>
      </w:r>
    </w:p>
    <w:p w14:paraId="07EF9B07" w14:textId="77777777" w:rsidR="004555CB" w:rsidRDefault="004555CB" w:rsidP="006C0FBD">
      <w:pPr>
        <w:spacing w:before="120" w:after="120" w:line="260" w:lineRule="exact"/>
        <w:jc w:val="both"/>
        <w:rPr>
          <w:rFonts w:ascii="Arial" w:hAnsi="Arial" w:cs="Arial"/>
          <w:sz w:val="16"/>
          <w:szCs w:val="16"/>
        </w:rPr>
      </w:pPr>
      <w:r w:rsidRPr="004555CB">
        <w:rPr>
          <w:rFonts w:ascii="Arial" w:hAnsi="Arial" w:cs="Arial"/>
          <w:b/>
          <w:bCs/>
          <w:sz w:val="16"/>
          <w:szCs w:val="16"/>
        </w:rPr>
        <w:t>“</w:t>
      </w:r>
      <w:r w:rsidR="0027696B" w:rsidRPr="004555CB">
        <w:rPr>
          <w:rFonts w:ascii="Arial" w:hAnsi="Arial" w:cs="Arial"/>
          <w:b/>
          <w:bCs/>
          <w:sz w:val="16"/>
          <w:szCs w:val="16"/>
        </w:rPr>
        <w:t>SOLTEN II Granadilla, S.A.</w:t>
      </w:r>
      <w:r w:rsidRPr="004555CB">
        <w:rPr>
          <w:rFonts w:ascii="Arial" w:hAnsi="Arial" w:cs="Arial"/>
          <w:b/>
          <w:bCs/>
          <w:sz w:val="16"/>
          <w:szCs w:val="16"/>
        </w:rPr>
        <w:t>”</w:t>
      </w:r>
      <w:r w:rsidR="0027696B" w:rsidRPr="004555CB">
        <w:rPr>
          <w:rFonts w:ascii="Arial" w:hAnsi="Arial" w:cs="Arial"/>
          <w:sz w:val="16"/>
          <w:szCs w:val="16"/>
        </w:rPr>
        <w:t xml:space="preserve"> ITER</w:t>
      </w:r>
      <w:r w:rsidR="0027696B" w:rsidRPr="009F758B">
        <w:rPr>
          <w:rFonts w:ascii="Arial" w:hAnsi="Arial" w:cs="Arial"/>
          <w:sz w:val="16"/>
          <w:szCs w:val="16"/>
        </w:rPr>
        <w:t xml:space="preserve"> constituye el 26 de octubre de 2007 esta </w:t>
      </w:r>
      <w:r>
        <w:rPr>
          <w:rFonts w:ascii="Arial" w:hAnsi="Arial" w:cs="Arial"/>
          <w:sz w:val="16"/>
          <w:szCs w:val="16"/>
        </w:rPr>
        <w:t>sociedad</w:t>
      </w:r>
      <w:r w:rsidR="0027696B" w:rsidRPr="009F758B">
        <w:rPr>
          <w:rFonts w:ascii="Arial" w:hAnsi="Arial" w:cs="Arial"/>
          <w:sz w:val="16"/>
          <w:szCs w:val="16"/>
        </w:rPr>
        <w:t xml:space="preserve"> con un capital social de 60.200</w:t>
      </w:r>
      <w:r>
        <w:rPr>
          <w:rFonts w:ascii="Arial" w:hAnsi="Arial" w:cs="Arial"/>
          <w:sz w:val="16"/>
          <w:szCs w:val="16"/>
        </w:rPr>
        <w:t>,00 euros</w:t>
      </w:r>
      <w:r w:rsidR="0027696B" w:rsidRPr="009F758B">
        <w:rPr>
          <w:rFonts w:ascii="Arial" w:hAnsi="Arial" w:cs="Arial"/>
          <w:sz w:val="16"/>
          <w:szCs w:val="16"/>
        </w:rPr>
        <w:t xml:space="preserve"> con el objeto de</w:t>
      </w:r>
      <w:r w:rsidR="008220AC">
        <w:rPr>
          <w:rFonts w:ascii="Arial" w:hAnsi="Arial" w:cs="Arial"/>
          <w:sz w:val="16"/>
          <w:szCs w:val="16"/>
        </w:rPr>
        <w:t xml:space="preserve"> </w:t>
      </w:r>
      <w:r w:rsidR="0027696B" w:rsidRPr="009F758B">
        <w:rPr>
          <w:rFonts w:ascii="Arial" w:hAnsi="Arial" w:cs="Arial"/>
          <w:sz w:val="16"/>
          <w:szCs w:val="16"/>
        </w:rPr>
        <w:t xml:space="preserve">adquirir, promocionar, desarrollar y explotar tres plataformas solares fotovoltaicas, a ubicar en el Polígono Industrial de Granadilla, de 11 MW totales de potencia nominal. </w:t>
      </w:r>
    </w:p>
    <w:p w14:paraId="0E1B044F" w14:textId="77777777" w:rsidR="004555CB" w:rsidRDefault="0027696B" w:rsidP="006C0FBD">
      <w:pPr>
        <w:spacing w:before="120" w:after="120" w:line="260" w:lineRule="exact"/>
        <w:jc w:val="both"/>
        <w:rPr>
          <w:rFonts w:ascii="Arial" w:hAnsi="Arial" w:cs="Arial"/>
          <w:sz w:val="16"/>
          <w:szCs w:val="16"/>
        </w:rPr>
      </w:pPr>
      <w:r w:rsidRPr="009F758B">
        <w:rPr>
          <w:rFonts w:ascii="Arial" w:hAnsi="Arial" w:cs="Arial"/>
          <w:sz w:val="16"/>
          <w:szCs w:val="16"/>
        </w:rPr>
        <w:t xml:space="preserve">Para financiar estas operaciones se llevan a cabo tres ampliaciones de capital, una de las cuales, por 13.020.000 </w:t>
      </w:r>
      <w:r w:rsidR="004555CB">
        <w:rPr>
          <w:rFonts w:ascii="Arial" w:hAnsi="Arial" w:cs="Arial"/>
          <w:sz w:val="16"/>
          <w:szCs w:val="16"/>
        </w:rPr>
        <w:t>euros</w:t>
      </w:r>
      <w:r w:rsidRPr="009F758B">
        <w:rPr>
          <w:rFonts w:ascii="Arial" w:hAnsi="Arial" w:cs="Arial"/>
          <w:sz w:val="16"/>
          <w:szCs w:val="16"/>
        </w:rPr>
        <w:t>,</w:t>
      </w:r>
      <w:r w:rsidR="008220AC">
        <w:rPr>
          <w:rFonts w:ascii="Arial" w:hAnsi="Arial" w:cs="Arial"/>
          <w:sz w:val="16"/>
          <w:szCs w:val="16"/>
        </w:rPr>
        <w:t xml:space="preserve"> </w:t>
      </w:r>
      <w:r w:rsidRPr="009F758B">
        <w:rPr>
          <w:rFonts w:ascii="Arial" w:hAnsi="Arial" w:cs="Arial"/>
          <w:sz w:val="16"/>
          <w:szCs w:val="16"/>
        </w:rPr>
        <w:t>suscribió ITER en su totalidad</w:t>
      </w:r>
      <w:r w:rsidR="00835580">
        <w:rPr>
          <w:rFonts w:ascii="Arial" w:hAnsi="Arial" w:cs="Arial"/>
          <w:sz w:val="16"/>
          <w:szCs w:val="16"/>
        </w:rPr>
        <w:t>.</w:t>
      </w:r>
      <w:r w:rsidRPr="009F758B">
        <w:rPr>
          <w:rFonts w:ascii="Arial" w:hAnsi="Arial" w:cs="Arial"/>
          <w:sz w:val="16"/>
          <w:szCs w:val="16"/>
        </w:rPr>
        <w:t xml:space="preserve"> La Junta General de Accionistas de SOLTEN II </w:t>
      </w:r>
      <w:r w:rsidR="00835580">
        <w:rPr>
          <w:rFonts w:ascii="Arial" w:hAnsi="Arial" w:cs="Arial"/>
          <w:sz w:val="16"/>
          <w:szCs w:val="16"/>
        </w:rPr>
        <w:t>ha autorizado con periodicidad</w:t>
      </w:r>
      <w:r w:rsidR="008220AC">
        <w:rPr>
          <w:rFonts w:ascii="Arial" w:hAnsi="Arial" w:cs="Arial"/>
          <w:sz w:val="16"/>
          <w:szCs w:val="16"/>
        </w:rPr>
        <w:t xml:space="preserve"> </w:t>
      </w:r>
      <w:r w:rsidRPr="009F758B">
        <w:rPr>
          <w:rFonts w:ascii="Arial" w:hAnsi="Arial" w:cs="Arial"/>
          <w:sz w:val="16"/>
          <w:szCs w:val="16"/>
        </w:rPr>
        <w:t>la devolución de prima a los accionistas</w:t>
      </w:r>
      <w:r w:rsidR="00835580">
        <w:rPr>
          <w:rFonts w:ascii="Arial" w:hAnsi="Arial" w:cs="Arial"/>
          <w:sz w:val="16"/>
          <w:szCs w:val="16"/>
        </w:rPr>
        <w:t xml:space="preserve">. Adicionalmente ITER ha adquirido </w:t>
      </w:r>
      <w:r w:rsidRPr="00DD63A2">
        <w:rPr>
          <w:rFonts w:ascii="Arial" w:hAnsi="Arial" w:cs="Arial"/>
          <w:sz w:val="16"/>
          <w:szCs w:val="16"/>
        </w:rPr>
        <w:t xml:space="preserve">en </w:t>
      </w:r>
      <w:r w:rsidR="00835580">
        <w:rPr>
          <w:rFonts w:ascii="Arial" w:hAnsi="Arial" w:cs="Arial"/>
          <w:sz w:val="16"/>
          <w:szCs w:val="16"/>
        </w:rPr>
        <w:t xml:space="preserve">varias ocasiones </w:t>
      </w:r>
      <w:r>
        <w:rPr>
          <w:rFonts w:ascii="Arial" w:hAnsi="Arial" w:cs="Arial"/>
          <w:sz w:val="16"/>
          <w:szCs w:val="16"/>
        </w:rPr>
        <w:t>acciones del tipo A</w:t>
      </w:r>
      <w:r w:rsidR="008220AC">
        <w:rPr>
          <w:rFonts w:ascii="Arial" w:hAnsi="Arial" w:cs="Arial"/>
          <w:sz w:val="16"/>
          <w:szCs w:val="16"/>
        </w:rPr>
        <w:t xml:space="preserve"> </w:t>
      </w:r>
      <w:r w:rsidR="00835580">
        <w:rPr>
          <w:rFonts w:ascii="Arial" w:hAnsi="Arial" w:cs="Arial"/>
          <w:sz w:val="16"/>
          <w:szCs w:val="16"/>
        </w:rPr>
        <w:t>y del tipo</w:t>
      </w:r>
      <w:r>
        <w:rPr>
          <w:rFonts w:ascii="Arial" w:hAnsi="Arial" w:cs="Arial"/>
          <w:sz w:val="16"/>
          <w:szCs w:val="16"/>
        </w:rPr>
        <w:t xml:space="preserve"> B. </w:t>
      </w:r>
    </w:p>
    <w:p w14:paraId="3D80F6FB" w14:textId="77777777" w:rsidR="00F767D9" w:rsidRDefault="00835580" w:rsidP="004555CB">
      <w:pPr>
        <w:keepNext/>
        <w:keepLines/>
        <w:spacing w:before="120" w:after="120" w:line="260" w:lineRule="exact"/>
        <w:jc w:val="both"/>
        <w:rPr>
          <w:rFonts w:ascii="Arial" w:hAnsi="Arial" w:cs="Arial"/>
          <w:sz w:val="16"/>
          <w:szCs w:val="16"/>
        </w:rPr>
      </w:pPr>
      <w:r w:rsidRPr="00E32C0B">
        <w:rPr>
          <w:rFonts w:ascii="Arial" w:hAnsi="Arial" w:cs="Arial"/>
          <w:sz w:val="16"/>
          <w:szCs w:val="16"/>
        </w:rPr>
        <w:t>Al</w:t>
      </w:r>
      <w:r w:rsidR="0027696B" w:rsidRPr="00E32C0B">
        <w:rPr>
          <w:rFonts w:ascii="Arial" w:hAnsi="Arial" w:cs="Arial"/>
          <w:sz w:val="16"/>
          <w:szCs w:val="16"/>
        </w:rPr>
        <w:t xml:space="preserve"> cierre del ejercicio ITER ostenta el 21,76% del capital social de </w:t>
      </w:r>
      <w:proofErr w:type="spellStart"/>
      <w:r w:rsidR="0027696B" w:rsidRPr="00E32C0B">
        <w:rPr>
          <w:rFonts w:ascii="Arial" w:hAnsi="Arial" w:cs="Arial"/>
          <w:sz w:val="16"/>
          <w:szCs w:val="16"/>
        </w:rPr>
        <w:t>Solten</w:t>
      </w:r>
      <w:proofErr w:type="spellEnd"/>
      <w:r w:rsidR="0027696B" w:rsidRPr="00E32C0B">
        <w:rPr>
          <w:rFonts w:ascii="Arial" w:hAnsi="Arial" w:cs="Arial"/>
          <w:sz w:val="16"/>
          <w:szCs w:val="16"/>
        </w:rPr>
        <w:t xml:space="preserve"> II valorado en </w:t>
      </w:r>
      <w:r w:rsidR="00E32C0B" w:rsidRPr="00E32C0B">
        <w:rPr>
          <w:rFonts w:ascii="Arial" w:hAnsi="Arial" w:cs="Arial"/>
          <w:sz w:val="16"/>
          <w:szCs w:val="16"/>
        </w:rPr>
        <w:t>492.772,16</w:t>
      </w:r>
      <w:r w:rsidR="0027696B" w:rsidRPr="00E32C0B">
        <w:rPr>
          <w:rFonts w:ascii="Arial" w:hAnsi="Arial" w:cs="Arial"/>
          <w:sz w:val="16"/>
          <w:szCs w:val="16"/>
        </w:rPr>
        <w:t>€.</w:t>
      </w:r>
    </w:p>
    <w:p w14:paraId="178FE270" w14:textId="77777777" w:rsidR="004555CB" w:rsidRDefault="004555CB" w:rsidP="006F728C">
      <w:pPr>
        <w:keepNext/>
        <w:keepLines/>
        <w:tabs>
          <w:tab w:val="left" w:pos="850"/>
        </w:tabs>
        <w:spacing w:before="120" w:after="120" w:line="260" w:lineRule="exact"/>
        <w:jc w:val="both"/>
        <w:rPr>
          <w:rFonts w:ascii="Arial" w:hAnsi="Arial" w:cs="Arial"/>
          <w:sz w:val="16"/>
          <w:szCs w:val="16"/>
        </w:rPr>
      </w:pPr>
      <w:r w:rsidRPr="00F42081">
        <w:rPr>
          <w:rFonts w:ascii="Arial" w:hAnsi="Arial" w:cs="Arial"/>
          <w:b/>
          <w:bCs/>
          <w:sz w:val="16"/>
          <w:szCs w:val="16"/>
        </w:rPr>
        <w:t>“</w:t>
      </w:r>
      <w:r w:rsidR="0027696B" w:rsidRPr="00F42081">
        <w:rPr>
          <w:rFonts w:ascii="Arial" w:hAnsi="Arial" w:cs="Arial"/>
          <w:b/>
          <w:bCs/>
          <w:sz w:val="16"/>
          <w:szCs w:val="16"/>
        </w:rPr>
        <w:t>Instituto Tecnológico y de Telecomunicaciones S.A. (IT3)</w:t>
      </w:r>
      <w:r w:rsidRPr="00F42081">
        <w:rPr>
          <w:rFonts w:ascii="Arial" w:hAnsi="Arial" w:cs="Arial"/>
          <w:b/>
          <w:bCs/>
          <w:sz w:val="16"/>
          <w:szCs w:val="16"/>
        </w:rPr>
        <w:t>”</w:t>
      </w:r>
      <w:r w:rsidR="0027696B" w:rsidRPr="00E903EF">
        <w:rPr>
          <w:rFonts w:ascii="Arial" w:hAnsi="Arial" w:cs="Arial"/>
          <w:sz w:val="16"/>
          <w:szCs w:val="16"/>
        </w:rPr>
        <w:t xml:space="preserve"> ITER constituye el 20 de abril de 2009 esta </w:t>
      </w:r>
      <w:r>
        <w:rPr>
          <w:rFonts w:ascii="Arial" w:hAnsi="Arial" w:cs="Arial"/>
          <w:sz w:val="16"/>
          <w:szCs w:val="16"/>
        </w:rPr>
        <w:t>sociedad</w:t>
      </w:r>
      <w:r w:rsidR="0027696B" w:rsidRPr="00E903EF">
        <w:rPr>
          <w:rFonts w:ascii="Arial" w:hAnsi="Arial" w:cs="Arial"/>
          <w:sz w:val="16"/>
          <w:szCs w:val="16"/>
        </w:rPr>
        <w:t xml:space="preserve"> con un capital social de 1.000.000</w:t>
      </w:r>
      <w:r>
        <w:rPr>
          <w:rFonts w:ascii="Arial" w:hAnsi="Arial" w:cs="Arial"/>
          <w:sz w:val="16"/>
          <w:szCs w:val="16"/>
        </w:rPr>
        <w:t xml:space="preserve"> euros</w:t>
      </w:r>
      <w:r w:rsidR="0027696B" w:rsidRPr="00E903EF">
        <w:rPr>
          <w:rFonts w:ascii="Arial" w:hAnsi="Arial" w:cs="Arial"/>
          <w:sz w:val="16"/>
          <w:szCs w:val="16"/>
        </w:rPr>
        <w:t xml:space="preserve"> con el objeto de construir, explotar, gestionar y mantener todo tipo de redes e infraestructuras de telecomunicaciones, así como, la promoción, prestación, distribución y comercialización de servicios y/o productos de comunicaciones electrónicas, telecomunicaciones, servicios de la Sociedad de la Información, multimedia y de Valor Añadido. </w:t>
      </w:r>
    </w:p>
    <w:p w14:paraId="05EEA1B5" w14:textId="77777777" w:rsidR="00F767D9" w:rsidRDefault="0027696B" w:rsidP="005063FF">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Con fecha 30 de diciembre de 2013, ITER adquiere 9.676 acciones mediante contrato de compra-</w:t>
      </w:r>
      <w:r w:rsidRPr="00703A82">
        <w:rPr>
          <w:rFonts w:ascii="Arial" w:hAnsi="Arial" w:cs="Arial"/>
          <w:sz w:val="16"/>
          <w:szCs w:val="16"/>
        </w:rPr>
        <w:t xml:space="preserve">venta con pago aplazado. </w:t>
      </w:r>
      <w:r w:rsidR="004555CB" w:rsidRPr="00E32C0B">
        <w:rPr>
          <w:rFonts w:ascii="Arial" w:hAnsi="Arial" w:cs="Arial"/>
          <w:sz w:val="16"/>
          <w:szCs w:val="16"/>
        </w:rPr>
        <w:t xml:space="preserve">El </w:t>
      </w:r>
      <w:r w:rsidRPr="00E32C0B">
        <w:rPr>
          <w:rFonts w:ascii="Arial" w:hAnsi="Arial" w:cs="Arial"/>
          <w:sz w:val="16"/>
          <w:szCs w:val="16"/>
        </w:rPr>
        <w:t>ITER es titular del 100% del capital social de IT3 valorado en 10.676.000</w:t>
      </w:r>
      <w:r w:rsidR="004555CB" w:rsidRPr="00E32C0B">
        <w:rPr>
          <w:rFonts w:ascii="Arial" w:hAnsi="Arial" w:cs="Arial"/>
          <w:sz w:val="16"/>
          <w:szCs w:val="16"/>
        </w:rPr>
        <w:t xml:space="preserve"> euros</w:t>
      </w:r>
      <w:r w:rsidRPr="00E32C0B">
        <w:rPr>
          <w:rFonts w:ascii="Arial" w:hAnsi="Arial" w:cs="Arial"/>
          <w:sz w:val="16"/>
          <w:szCs w:val="16"/>
        </w:rPr>
        <w:t>.</w:t>
      </w:r>
      <w:r w:rsidRPr="00703A82">
        <w:rPr>
          <w:rFonts w:ascii="Arial" w:hAnsi="Arial" w:cs="Arial"/>
          <w:sz w:val="16"/>
          <w:szCs w:val="16"/>
        </w:rPr>
        <w:t xml:space="preserve"> </w:t>
      </w:r>
    </w:p>
    <w:p w14:paraId="2EBE4704" w14:textId="77777777" w:rsidR="00F767D9" w:rsidRDefault="004555CB" w:rsidP="005063FF">
      <w:pPr>
        <w:tabs>
          <w:tab w:val="left" w:pos="850"/>
        </w:tabs>
        <w:spacing w:before="120" w:after="120" w:line="260" w:lineRule="exact"/>
        <w:ind w:right="-1"/>
        <w:jc w:val="both"/>
        <w:rPr>
          <w:rFonts w:ascii="Arial" w:hAnsi="Arial" w:cs="Arial"/>
          <w:sz w:val="16"/>
          <w:szCs w:val="16"/>
        </w:rPr>
      </w:pPr>
      <w:r w:rsidRPr="004555CB">
        <w:rPr>
          <w:rFonts w:ascii="Arial" w:hAnsi="Arial" w:cs="Arial"/>
          <w:b/>
          <w:bCs/>
          <w:sz w:val="16"/>
          <w:szCs w:val="16"/>
        </w:rPr>
        <w:t>“</w:t>
      </w:r>
      <w:r w:rsidR="0027696B" w:rsidRPr="004555CB">
        <w:rPr>
          <w:rFonts w:ascii="Arial" w:hAnsi="Arial" w:cs="Arial"/>
          <w:b/>
          <w:bCs/>
          <w:sz w:val="16"/>
          <w:szCs w:val="16"/>
        </w:rPr>
        <w:t>Parques Eólicos de Granadilla A</w:t>
      </w:r>
      <w:r w:rsidRPr="004555CB">
        <w:rPr>
          <w:rFonts w:ascii="Arial" w:hAnsi="Arial" w:cs="Arial"/>
          <w:b/>
          <w:bCs/>
          <w:sz w:val="16"/>
          <w:szCs w:val="16"/>
        </w:rPr>
        <w:t>.</w:t>
      </w:r>
      <w:r w:rsidR="0027696B" w:rsidRPr="004555CB">
        <w:rPr>
          <w:rFonts w:ascii="Arial" w:hAnsi="Arial" w:cs="Arial"/>
          <w:b/>
          <w:bCs/>
          <w:sz w:val="16"/>
          <w:szCs w:val="16"/>
        </w:rPr>
        <w:t>I</w:t>
      </w:r>
      <w:r w:rsidRPr="004555CB">
        <w:rPr>
          <w:rFonts w:ascii="Arial" w:hAnsi="Arial" w:cs="Arial"/>
          <w:b/>
          <w:bCs/>
          <w:sz w:val="16"/>
          <w:szCs w:val="16"/>
        </w:rPr>
        <w:t>.</w:t>
      </w:r>
      <w:r w:rsidR="0027696B" w:rsidRPr="004555CB">
        <w:rPr>
          <w:rFonts w:ascii="Arial" w:hAnsi="Arial" w:cs="Arial"/>
          <w:b/>
          <w:bCs/>
          <w:sz w:val="16"/>
          <w:szCs w:val="16"/>
        </w:rPr>
        <w:t>E</w:t>
      </w:r>
      <w:r w:rsidRPr="004555CB">
        <w:rPr>
          <w:rFonts w:ascii="Arial" w:hAnsi="Arial" w:cs="Arial"/>
          <w:b/>
          <w:bCs/>
          <w:sz w:val="16"/>
          <w:szCs w:val="16"/>
        </w:rPr>
        <w:t>.”</w:t>
      </w:r>
      <w:r w:rsidR="0027696B" w:rsidRPr="00703A82">
        <w:rPr>
          <w:rFonts w:ascii="Arial" w:hAnsi="Arial" w:cs="Arial"/>
          <w:sz w:val="16"/>
          <w:szCs w:val="16"/>
        </w:rPr>
        <w:t xml:space="preserve"> </w:t>
      </w:r>
      <w:r>
        <w:rPr>
          <w:rFonts w:ascii="Arial" w:hAnsi="Arial" w:cs="Arial"/>
          <w:sz w:val="16"/>
          <w:szCs w:val="16"/>
        </w:rPr>
        <w:t>E</w:t>
      </w:r>
      <w:r w:rsidR="0027696B" w:rsidRPr="00703A82">
        <w:rPr>
          <w:rFonts w:ascii="Arial" w:hAnsi="Arial" w:cs="Arial"/>
          <w:sz w:val="16"/>
          <w:szCs w:val="16"/>
        </w:rPr>
        <w:t>l 4 de enero de 2005</w:t>
      </w:r>
      <w:r w:rsidR="008220AC">
        <w:rPr>
          <w:rFonts w:ascii="Arial" w:hAnsi="Arial" w:cs="Arial"/>
          <w:sz w:val="16"/>
          <w:szCs w:val="16"/>
        </w:rPr>
        <w:t xml:space="preserve"> </w:t>
      </w:r>
      <w:r w:rsidR="0027696B" w:rsidRPr="00703A82">
        <w:rPr>
          <w:rFonts w:ascii="Arial" w:hAnsi="Arial" w:cs="Arial"/>
          <w:sz w:val="16"/>
          <w:szCs w:val="16"/>
        </w:rPr>
        <w:t>ITER participa en la constitución</w:t>
      </w:r>
      <w:r w:rsidR="008220AC">
        <w:rPr>
          <w:rFonts w:ascii="Arial" w:hAnsi="Arial" w:cs="Arial"/>
          <w:sz w:val="16"/>
          <w:szCs w:val="16"/>
        </w:rPr>
        <w:t xml:space="preserve"> </w:t>
      </w:r>
      <w:r w:rsidR="0027696B" w:rsidRPr="00703A82">
        <w:rPr>
          <w:rFonts w:ascii="Arial" w:hAnsi="Arial" w:cs="Arial"/>
          <w:sz w:val="16"/>
          <w:szCs w:val="16"/>
        </w:rPr>
        <w:t>de esta A</w:t>
      </w:r>
      <w:r>
        <w:rPr>
          <w:rFonts w:ascii="Arial" w:hAnsi="Arial" w:cs="Arial"/>
          <w:sz w:val="16"/>
          <w:szCs w:val="16"/>
        </w:rPr>
        <w:t xml:space="preserve">.I.E. </w:t>
      </w:r>
      <w:r w:rsidR="0027696B" w:rsidRPr="00703A82">
        <w:rPr>
          <w:rFonts w:ascii="Arial" w:hAnsi="Arial" w:cs="Arial"/>
          <w:sz w:val="16"/>
          <w:szCs w:val="16"/>
        </w:rPr>
        <w:t>de 600.000</w:t>
      </w:r>
      <w:r>
        <w:rPr>
          <w:rFonts w:ascii="Arial" w:hAnsi="Arial" w:cs="Arial"/>
          <w:sz w:val="16"/>
          <w:szCs w:val="16"/>
        </w:rPr>
        <w:t xml:space="preserve"> </w:t>
      </w:r>
      <w:r w:rsidR="006C6420">
        <w:rPr>
          <w:rFonts w:ascii="Arial" w:hAnsi="Arial" w:cs="Arial"/>
          <w:sz w:val="16"/>
          <w:szCs w:val="16"/>
        </w:rPr>
        <w:t>euros de capital social</w:t>
      </w:r>
      <w:r w:rsidR="0027696B" w:rsidRPr="00703A82">
        <w:rPr>
          <w:rFonts w:ascii="Arial" w:hAnsi="Arial" w:cs="Arial"/>
          <w:sz w:val="16"/>
          <w:szCs w:val="16"/>
        </w:rPr>
        <w:t xml:space="preserve">, con el objeto de la realización y cooperación entre los socios para el desarrollo y la investigación en el área de la energía eólica, mediante la promoción, construcción, explotación y administración de dichos recursos en la isla de Tenerife, y con el fin último de aumentar el aprovechamiento de la energía eólica en la isla. </w:t>
      </w:r>
    </w:p>
    <w:p w14:paraId="54B72903" w14:textId="77777777" w:rsidR="00F767D9" w:rsidRDefault="0027696B" w:rsidP="005063FF">
      <w:pPr>
        <w:tabs>
          <w:tab w:val="left" w:pos="850"/>
        </w:tabs>
        <w:spacing w:before="120" w:after="120" w:line="260" w:lineRule="exact"/>
        <w:ind w:right="-1"/>
        <w:jc w:val="both"/>
        <w:rPr>
          <w:rFonts w:ascii="Arial" w:hAnsi="Arial" w:cs="Arial"/>
          <w:sz w:val="16"/>
          <w:szCs w:val="16"/>
        </w:rPr>
      </w:pPr>
      <w:r w:rsidRPr="00703A82">
        <w:rPr>
          <w:rFonts w:ascii="Arial" w:hAnsi="Arial" w:cs="Arial"/>
          <w:sz w:val="16"/>
          <w:szCs w:val="16"/>
        </w:rPr>
        <w:t xml:space="preserve">ITER </w:t>
      </w:r>
      <w:r w:rsidR="006C6420">
        <w:rPr>
          <w:rFonts w:ascii="Arial" w:hAnsi="Arial" w:cs="Arial"/>
          <w:sz w:val="16"/>
          <w:szCs w:val="16"/>
        </w:rPr>
        <w:t>suscribió</w:t>
      </w:r>
      <w:r w:rsidRPr="00703A82">
        <w:rPr>
          <w:rFonts w:ascii="Arial" w:hAnsi="Arial" w:cs="Arial"/>
          <w:sz w:val="16"/>
          <w:szCs w:val="16"/>
        </w:rPr>
        <w:t xml:space="preserve"> 180 participaciones (del 1 al 180) por un valor nominal de 180.000</w:t>
      </w:r>
      <w:r w:rsidR="004555CB">
        <w:rPr>
          <w:rFonts w:ascii="Arial" w:hAnsi="Arial" w:cs="Arial"/>
          <w:sz w:val="16"/>
          <w:szCs w:val="16"/>
        </w:rPr>
        <w:t>,00 euros</w:t>
      </w:r>
      <w:r w:rsidR="00C94BCC">
        <w:rPr>
          <w:rFonts w:ascii="Arial" w:hAnsi="Arial" w:cs="Arial"/>
          <w:sz w:val="16"/>
          <w:szCs w:val="16"/>
        </w:rPr>
        <w:t>, pendientes de desembolso, correspondiéndole</w:t>
      </w:r>
      <w:r w:rsidRPr="00703A82">
        <w:rPr>
          <w:rFonts w:ascii="Arial" w:hAnsi="Arial" w:cs="Arial"/>
          <w:sz w:val="16"/>
          <w:szCs w:val="16"/>
        </w:rPr>
        <w:t xml:space="preserve"> </w:t>
      </w:r>
      <w:r w:rsidR="008220AC">
        <w:rPr>
          <w:rFonts w:ascii="Arial" w:hAnsi="Arial" w:cs="Arial"/>
          <w:sz w:val="16"/>
          <w:szCs w:val="16"/>
        </w:rPr>
        <w:t xml:space="preserve"> </w:t>
      </w:r>
      <w:r w:rsidRPr="00703A82">
        <w:rPr>
          <w:rFonts w:ascii="Arial" w:hAnsi="Arial" w:cs="Arial"/>
          <w:sz w:val="16"/>
          <w:szCs w:val="16"/>
        </w:rPr>
        <w:t>el 30% de los derechos de voto.</w:t>
      </w:r>
    </w:p>
    <w:p w14:paraId="11AD39A6" w14:textId="77777777" w:rsidR="00237E3E" w:rsidRPr="0039500C" w:rsidRDefault="0027696B" w:rsidP="005063FF">
      <w:pPr>
        <w:tabs>
          <w:tab w:val="left" w:pos="850"/>
        </w:tabs>
        <w:spacing w:before="120" w:after="120" w:line="260" w:lineRule="exact"/>
        <w:ind w:right="-1"/>
        <w:jc w:val="both"/>
        <w:rPr>
          <w:rFonts w:ascii="Arial" w:hAnsi="Arial" w:cs="Arial"/>
          <w:sz w:val="16"/>
          <w:szCs w:val="16"/>
        </w:rPr>
      </w:pPr>
      <w:r w:rsidRPr="0039500C">
        <w:rPr>
          <w:rFonts w:ascii="Arial" w:hAnsi="Arial" w:cs="Arial"/>
          <w:sz w:val="16"/>
          <w:szCs w:val="16"/>
        </w:rPr>
        <w:t>“Parque Eólicos de Granadilla AIE.” ha tenido en este ejercicio un resultado de 0 €, por lo que no hay</w:t>
      </w:r>
      <w:r w:rsidR="008220AC" w:rsidRPr="0039500C">
        <w:rPr>
          <w:rFonts w:ascii="Arial" w:hAnsi="Arial" w:cs="Arial"/>
          <w:sz w:val="16"/>
          <w:szCs w:val="16"/>
        </w:rPr>
        <w:t xml:space="preserve"> </w:t>
      </w:r>
      <w:r w:rsidRPr="0039500C">
        <w:rPr>
          <w:rFonts w:ascii="Arial" w:hAnsi="Arial" w:cs="Arial"/>
          <w:sz w:val="16"/>
          <w:szCs w:val="16"/>
        </w:rPr>
        <w:t>base imponible</w:t>
      </w:r>
      <w:r w:rsidR="008220AC" w:rsidRPr="0039500C">
        <w:rPr>
          <w:rFonts w:ascii="Arial" w:hAnsi="Arial" w:cs="Arial"/>
          <w:sz w:val="16"/>
          <w:szCs w:val="16"/>
        </w:rPr>
        <w:t xml:space="preserve"> </w:t>
      </w:r>
      <w:r w:rsidRPr="0039500C">
        <w:rPr>
          <w:rFonts w:ascii="Arial" w:hAnsi="Arial" w:cs="Arial"/>
          <w:sz w:val="16"/>
          <w:szCs w:val="16"/>
        </w:rPr>
        <w:t>a imputar a sus socios.</w:t>
      </w:r>
      <w:r w:rsidR="00237E3E" w:rsidRPr="0039500C">
        <w:rPr>
          <w:rFonts w:ascii="Arial" w:hAnsi="Arial" w:cs="Arial"/>
          <w:sz w:val="16"/>
          <w:szCs w:val="16"/>
        </w:rPr>
        <w:t xml:space="preserve"> </w:t>
      </w:r>
    </w:p>
    <w:p w14:paraId="3D895BD0" w14:textId="77777777" w:rsidR="00C81461" w:rsidRDefault="00C81461" w:rsidP="00C81461">
      <w:pPr>
        <w:tabs>
          <w:tab w:val="left" w:pos="850"/>
        </w:tabs>
        <w:spacing w:before="120" w:after="120" w:line="260" w:lineRule="exact"/>
        <w:jc w:val="both"/>
        <w:rPr>
          <w:rFonts w:ascii="Arial" w:hAnsi="Arial" w:cs="Arial"/>
          <w:sz w:val="16"/>
          <w:szCs w:val="16"/>
        </w:rPr>
      </w:pPr>
      <w:r w:rsidRPr="007F70B0">
        <w:rPr>
          <w:rFonts w:ascii="Arial" w:hAnsi="Arial" w:cs="Arial"/>
          <w:sz w:val="16"/>
          <w:szCs w:val="16"/>
        </w:rPr>
        <w:t>El 15 de julio de 2020, la Asamblea General Extraordinaria de la AIE acuerda su disolución y liquidación, elevándose a público el 14 de septiembre de 2020.</w:t>
      </w:r>
      <w:r>
        <w:rPr>
          <w:rFonts w:ascii="Arial" w:hAnsi="Arial" w:cs="Arial"/>
          <w:sz w:val="16"/>
          <w:szCs w:val="16"/>
        </w:rPr>
        <w:t xml:space="preserve">  </w:t>
      </w:r>
    </w:p>
    <w:p w14:paraId="5994117A" w14:textId="77777777" w:rsidR="00F767D9" w:rsidRDefault="004555CB" w:rsidP="005063FF">
      <w:pPr>
        <w:tabs>
          <w:tab w:val="left" w:pos="850"/>
        </w:tabs>
        <w:spacing w:before="120" w:after="120" w:line="260" w:lineRule="exact"/>
        <w:ind w:right="-1"/>
        <w:jc w:val="both"/>
        <w:rPr>
          <w:rFonts w:ascii="Arial" w:hAnsi="Arial" w:cs="Arial"/>
          <w:sz w:val="16"/>
          <w:szCs w:val="16"/>
        </w:rPr>
      </w:pPr>
      <w:r w:rsidRPr="004555CB">
        <w:rPr>
          <w:rFonts w:ascii="Arial" w:hAnsi="Arial" w:cs="Arial"/>
          <w:b/>
          <w:bCs/>
          <w:sz w:val="16"/>
          <w:szCs w:val="16"/>
        </w:rPr>
        <w:t>“</w:t>
      </w:r>
      <w:r w:rsidR="0027696B" w:rsidRPr="004555CB">
        <w:rPr>
          <w:rFonts w:ascii="Arial" w:hAnsi="Arial" w:cs="Arial"/>
          <w:b/>
          <w:bCs/>
          <w:sz w:val="16"/>
          <w:szCs w:val="16"/>
        </w:rPr>
        <w:t>Instituto Volcanológico de Canarias</w:t>
      </w:r>
      <w:r w:rsidRPr="004555CB">
        <w:rPr>
          <w:rFonts w:ascii="Arial" w:hAnsi="Arial" w:cs="Arial"/>
          <w:b/>
          <w:bCs/>
          <w:sz w:val="16"/>
          <w:szCs w:val="16"/>
        </w:rPr>
        <w:t>,</w:t>
      </w:r>
      <w:r w:rsidR="0027696B" w:rsidRPr="004555CB">
        <w:rPr>
          <w:rFonts w:ascii="Arial" w:hAnsi="Arial" w:cs="Arial"/>
          <w:b/>
          <w:bCs/>
          <w:sz w:val="16"/>
          <w:szCs w:val="16"/>
        </w:rPr>
        <w:t xml:space="preserve"> S</w:t>
      </w:r>
      <w:r w:rsidRPr="004555CB">
        <w:rPr>
          <w:rFonts w:ascii="Arial" w:hAnsi="Arial" w:cs="Arial"/>
          <w:b/>
          <w:bCs/>
          <w:sz w:val="16"/>
          <w:szCs w:val="16"/>
        </w:rPr>
        <w:t>.</w:t>
      </w:r>
      <w:r w:rsidR="0027696B" w:rsidRPr="004555CB">
        <w:rPr>
          <w:rFonts w:ascii="Arial" w:hAnsi="Arial" w:cs="Arial"/>
          <w:b/>
          <w:bCs/>
          <w:sz w:val="16"/>
          <w:szCs w:val="16"/>
        </w:rPr>
        <w:t>A</w:t>
      </w:r>
      <w:r w:rsidRPr="004555CB">
        <w:rPr>
          <w:rFonts w:ascii="Arial" w:hAnsi="Arial" w:cs="Arial"/>
          <w:b/>
          <w:bCs/>
          <w:sz w:val="16"/>
          <w:szCs w:val="16"/>
        </w:rPr>
        <w:t>.</w:t>
      </w:r>
      <w:r w:rsidR="0027696B" w:rsidRPr="004555CB">
        <w:rPr>
          <w:rFonts w:ascii="Arial" w:hAnsi="Arial" w:cs="Arial"/>
          <w:b/>
          <w:bCs/>
          <w:sz w:val="16"/>
          <w:szCs w:val="16"/>
        </w:rPr>
        <w:t>U</w:t>
      </w:r>
      <w:r w:rsidRPr="004555CB">
        <w:rPr>
          <w:rFonts w:ascii="Arial" w:hAnsi="Arial" w:cs="Arial"/>
          <w:b/>
          <w:bCs/>
          <w:sz w:val="16"/>
          <w:szCs w:val="16"/>
        </w:rPr>
        <w:t>.”</w:t>
      </w:r>
      <w:r w:rsidR="0027696B" w:rsidRPr="00B75785">
        <w:rPr>
          <w:rFonts w:ascii="Arial" w:hAnsi="Arial" w:cs="Arial"/>
          <w:sz w:val="16"/>
          <w:szCs w:val="16"/>
        </w:rPr>
        <w:t xml:space="preserve"> ITER constituye el 29 de Junio de 2010 esta </w:t>
      </w:r>
      <w:r>
        <w:rPr>
          <w:rFonts w:ascii="Arial" w:hAnsi="Arial" w:cs="Arial"/>
          <w:sz w:val="16"/>
          <w:szCs w:val="16"/>
        </w:rPr>
        <w:t>s</w:t>
      </w:r>
      <w:r w:rsidR="0027696B" w:rsidRPr="00B75785">
        <w:rPr>
          <w:rFonts w:ascii="Arial" w:hAnsi="Arial" w:cs="Arial"/>
          <w:sz w:val="16"/>
          <w:szCs w:val="16"/>
        </w:rPr>
        <w:t>ociedad con un capital</w:t>
      </w:r>
      <w:r w:rsidR="0027696B" w:rsidRPr="00703A82">
        <w:rPr>
          <w:rFonts w:ascii="Arial" w:hAnsi="Arial" w:cs="Arial"/>
          <w:sz w:val="16"/>
          <w:szCs w:val="16"/>
        </w:rPr>
        <w:t xml:space="preserve"> de 60.200 euros con el objeto de contribuir a mejorar y optimizar el conocimiento sobre el fenómeno volcánico, y con la finalidad de realizar</w:t>
      </w:r>
      <w:r w:rsidR="0027696B" w:rsidRPr="00E903EF">
        <w:rPr>
          <w:rFonts w:ascii="Arial" w:hAnsi="Arial" w:cs="Arial"/>
          <w:sz w:val="16"/>
          <w:szCs w:val="16"/>
        </w:rPr>
        <w:t xml:space="preserve"> una mejor gestión del riesgo volcánico así como de las bondades de vivir en una zona volcánicamente activa para contribuir al desarrollo sostenible de las sociedades establecidas en territorios volcánicos.</w:t>
      </w:r>
    </w:p>
    <w:p w14:paraId="206F6A23" w14:textId="77777777" w:rsidR="00F767D9" w:rsidRDefault="0027696B" w:rsidP="005063FF">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información requerida sobre </w:t>
      </w:r>
      <w:r w:rsidR="0086184B">
        <w:rPr>
          <w:rFonts w:ascii="Arial" w:hAnsi="Arial" w:cs="Arial"/>
          <w:sz w:val="16"/>
          <w:szCs w:val="16"/>
        </w:rPr>
        <w:t xml:space="preserve">Inversiones en </w:t>
      </w:r>
      <w:r w:rsidR="00C30F82">
        <w:rPr>
          <w:rFonts w:ascii="Arial" w:hAnsi="Arial" w:cs="Arial"/>
          <w:sz w:val="16"/>
          <w:szCs w:val="16"/>
        </w:rPr>
        <w:t>E</w:t>
      </w:r>
      <w:r w:rsidRPr="00E903EF">
        <w:rPr>
          <w:rFonts w:ascii="Arial" w:hAnsi="Arial" w:cs="Arial"/>
          <w:sz w:val="16"/>
          <w:szCs w:val="16"/>
        </w:rPr>
        <w:t xml:space="preserve">mpresas del grupo y asociadas se muestra en la siguiente tabla: </w:t>
      </w:r>
    </w:p>
    <w:tbl>
      <w:tblPr>
        <w:tblW w:w="8821" w:type="dxa"/>
        <w:tblInd w:w="70" w:type="dxa"/>
        <w:tblCellMar>
          <w:left w:w="70" w:type="dxa"/>
          <w:right w:w="70" w:type="dxa"/>
        </w:tblCellMar>
        <w:tblLook w:val="04A0" w:firstRow="1" w:lastRow="0" w:firstColumn="1" w:lastColumn="0" w:noHBand="0" w:noVBand="1"/>
      </w:tblPr>
      <w:tblGrid>
        <w:gridCol w:w="5103"/>
        <w:gridCol w:w="1985"/>
        <w:gridCol w:w="1733"/>
      </w:tblGrid>
      <w:tr w:rsidR="006F728C" w:rsidRPr="00DF37AD" w14:paraId="07DF2AE2" w14:textId="77777777" w:rsidTr="00383841">
        <w:trPr>
          <w:trHeight w:val="20"/>
        </w:trPr>
        <w:tc>
          <w:tcPr>
            <w:tcW w:w="5103" w:type="dxa"/>
            <w:vMerge w:val="restart"/>
            <w:tcBorders>
              <w:top w:val="nil"/>
              <w:left w:val="nil"/>
              <w:right w:val="nil"/>
            </w:tcBorders>
            <w:shd w:val="clear" w:color="auto" w:fill="D9D9D9" w:themeFill="background1" w:themeFillShade="D9"/>
            <w:noWrap/>
            <w:vAlign w:val="center"/>
            <w:hideMark/>
          </w:tcPr>
          <w:p w14:paraId="6D477B02" w14:textId="77777777" w:rsidR="006F728C" w:rsidRPr="00DF37AD" w:rsidRDefault="006F728C" w:rsidP="006F728C">
            <w:pPr>
              <w:jc w:val="center"/>
              <w:rPr>
                <w:rFonts w:ascii="Arial" w:hAnsi="Arial" w:cs="Arial"/>
                <w:b/>
                <w:bCs/>
                <w:sz w:val="16"/>
                <w:szCs w:val="16"/>
              </w:rPr>
            </w:pPr>
          </w:p>
        </w:tc>
        <w:tc>
          <w:tcPr>
            <w:tcW w:w="1985" w:type="dxa"/>
            <w:tcBorders>
              <w:top w:val="nil"/>
              <w:left w:val="nil"/>
              <w:bottom w:val="nil"/>
              <w:right w:val="nil"/>
            </w:tcBorders>
            <w:shd w:val="clear" w:color="auto" w:fill="D9D9D9" w:themeFill="background1" w:themeFillShade="D9"/>
            <w:noWrap/>
            <w:vAlign w:val="center"/>
            <w:hideMark/>
          </w:tcPr>
          <w:p w14:paraId="6A46E1B4" w14:textId="77777777" w:rsidR="006F728C" w:rsidRPr="00DF37AD" w:rsidRDefault="006F728C" w:rsidP="006F728C">
            <w:pPr>
              <w:ind w:right="257"/>
              <w:jc w:val="center"/>
              <w:rPr>
                <w:rFonts w:ascii="Arial" w:hAnsi="Arial" w:cs="Arial"/>
                <w:b/>
                <w:bCs/>
                <w:sz w:val="16"/>
                <w:szCs w:val="16"/>
              </w:rPr>
            </w:pPr>
            <w:r w:rsidRPr="00DF37AD">
              <w:rPr>
                <w:rFonts w:ascii="Arial" w:hAnsi="Arial" w:cs="Arial"/>
                <w:b/>
                <w:bCs/>
                <w:sz w:val="16"/>
                <w:szCs w:val="16"/>
              </w:rPr>
              <w:t>31/12/2020</w:t>
            </w:r>
          </w:p>
        </w:tc>
        <w:tc>
          <w:tcPr>
            <w:tcW w:w="1733" w:type="dxa"/>
            <w:tcBorders>
              <w:top w:val="nil"/>
              <w:left w:val="nil"/>
              <w:bottom w:val="nil"/>
              <w:right w:val="nil"/>
            </w:tcBorders>
            <w:shd w:val="clear" w:color="auto" w:fill="D9D9D9" w:themeFill="background1" w:themeFillShade="D9"/>
            <w:noWrap/>
            <w:vAlign w:val="center"/>
            <w:hideMark/>
          </w:tcPr>
          <w:p w14:paraId="3C4D9879" w14:textId="77777777" w:rsidR="006F728C" w:rsidRPr="00DF37AD" w:rsidRDefault="006F728C" w:rsidP="006F728C">
            <w:pPr>
              <w:ind w:right="257"/>
              <w:jc w:val="center"/>
              <w:rPr>
                <w:rFonts w:ascii="Arial" w:hAnsi="Arial" w:cs="Arial"/>
                <w:b/>
                <w:bCs/>
                <w:sz w:val="16"/>
                <w:szCs w:val="16"/>
              </w:rPr>
            </w:pPr>
            <w:r w:rsidRPr="00DF37AD">
              <w:rPr>
                <w:rFonts w:ascii="Arial" w:hAnsi="Arial" w:cs="Arial"/>
                <w:b/>
                <w:bCs/>
                <w:sz w:val="16"/>
                <w:szCs w:val="16"/>
              </w:rPr>
              <w:t>31/12/2019</w:t>
            </w:r>
          </w:p>
        </w:tc>
      </w:tr>
      <w:tr w:rsidR="006F728C" w:rsidRPr="00DF37AD" w14:paraId="46208F56" w14:textId="77777777" w:rsidTr="00383841">
        <w:trPr>
          <w:trHeight w:val="20"/>
        </w:trPr>
        <w:tc>
          <w:tcPr>
            <w:tcW w:w="5103" w:type="dxa"/>
            <w:vMerge/>
            <w:tcBorders>
              <w:left w:val="nil"/>
              <w:bottom w:val="single" w:sz="4" w:space="0" w:color="auto"/>
              <w:right w:val="nil"/>
            </w:tcBorders>
            <w:shd w:val="clear" w:color="auto" w:fill="D9D9D9" w:themeFill="background1" w:themeFillShade="D9"/>
            <w:noWrap/>
            <w:vAlign w:val="center"/>
            <w:hideMark/>
          </w:tcPr>
          <w:p w14:paraId="177CDA2C" w14:textId="77777777" w:rsidR="006F728C" w:rsidRPr="00DF37AD" w:rsidRDefault="006F728C" w:rsidP="006F728C">
            <w:pPr>
              <w:jc w:val="center"/>
              <w:rPr>
                <w:rFonts w:ascii="Arial" w:hAnsi="Arial" w:cs="Arial"/>
                <w:b/>
                <w:bCs/>
                <w:sz w:val="16"/>
                <w:szCs w:val="16"/>
              </w:rPr>
            </w:pPr>
          </w:p>
        </w:tc>
        <w:tc>
          <w:tcPr>
            <w:tcW w:w="1985" w:type="dxa"/>
            <w:tcBorders>
              <w:top w:val="nil"/>
              <w:left w:val="nil"/>
              <w:bottom w:val="single" w:sz="4" w:space="0" w:color="auto"/>
              <w:right w:val="nil"/>
            </w:tcBorders>
            <w:shd w:val="clear" w:color="auto" w:fill="D9D9D9" w:themeFill="background1" w:themeFillShade="D9"/>
            <w:noWrap/>
            <w:vAlign w:val="center"/>
            <w:hideMark/>
          </w:tcPr>
          <w:p w14:paraId="2BCA9B0F" w14:textId="77777777" w:rsidR="006F728C" w:rsidRPr="00DF37AD" w:rsidRDefault="006F728C" w:rsidP="006F728C">
            <w:pPr>
              <w:ind w:right="257"/>
              <w:jc w:val="center"/>
              <w:rPr>
                <w:rFonts w:ascii="Arial" w:hAnsi="Arial" w:cs="Arial"/>
                <w:b/>
                <w:bCs/>
                <w:sz w:val="16"/>
                <w:szCs w:val="16"/>
              </w:rPr>
            </w:pPr>
            <w:r w:rsidRPr="00DF37AD">
              <w:rPr>
                <w:rFonts w:ascii="Arial" w:hAnsi="Arial" w:cs="Arial"/>
                <w:b/>
                <w:bCs/>
                <w:sz w:val="16"/>
                <w:szCs w:val="16"/>
              </w:rPr>
              <w:t>No corriente</w:t>
            </w:r>
          </w:p>
        </w:tc>
        <w:tc>
          <w:tcPr>
            <w:tcW w:w="1733" w:type="dxa"/>
            <w:tcBorders>
              <w:top w:val="nil"/>
              <w:left w:val="nil"/>
              <w:bottom w:val="single" w:sz="4" w:space="0" w:color="auto"/>
              <w:right w:val="nil"/>
            </w:tcBorders>
            <w:shd w:val="clear" w:color="auto" w:fill="D9D9D9" w:themeFill="background1" w:themeFillShade="D9"/>
            <w:noWrap/>
            <w:vAlign w:val="center"/>
            <w:hideMark/>
          </w:tcPr>
          <w:p w14:paraId="16AB5675" w14:textId="77777777" w:rsidR="006F728C" w:rsidRPr="00DF37AD" w:rsidRDefault="006F728C" w:rsidP="006F728C">
            <w:pPr>
              <w:ind w:right="257"/>
              <w:jc w:val="center"/>
              <w:rPr>
                <w:rFonts w:ascii="Arial" w:hAnsi="Arial" w:cs="Arial"/>
                <w:b/>
                <w:bCs/>
                <w:sz w:val="16"/>
                <w:szCs w:val="16"/>
              </w:rPr>
            </w:pPr>
            <w:r w:rsidRPr="00DF37AD">
              <w:rPr>
                <w:rFonts w:ascii="Arial" w:hAnsi="Arial" w:cs="Arial"/>
                <w:b/>
                <w:bCs/>
                <w:sz w:val="16"/>
                <w:szCs w:val="16"/>
              </w:rPr>
              <w:t>No corriente</w:t>
            </w:r>
          </w:p>
        </w:tc>
      </w:tr>
      <w:tr w:rsidR="00DF37AD" w:rsidRPr="00DF37AD" w14:paraId="17DBA5C8" w14:textId="77777777" w:rsidTr="006F728C">
        <w:trPr>
          <w:trHeight w:val="238"/>
        </w:trPr>
        <w:tc>
          <w:tcPr>
            <w:tcW w:w="5103" w:type="dxa"/>
            <w:tcBorders>
              <w:top w:val="nil"/>
              <w:left w:val="nil"/>
              <w:bottom w:val="nil"/>
              <w:right w:val="nil"/>
            </w:tcBorders>
            <w:shd w:val="clear" w:color="auto" w:fill="auto"/>
            <w:noWrap/>
            <w:vAlign w:val="center"/>
            <w:hideMark/>
          </w:tcPr>
          <w:p w14:paraId="6A279EFF" w14:textId="77777777" w:rsidR="00DF37AD" w:rsidRPr="00DF37AD" w:rsidRDefault="00DF37AD" w:rsidP="00DF37AD">
            <w:pPr>
              <w:rPr>
                <w:rFonts w:ascii="Arial" w:hAnsi="Arial" w:cs="Arial"/>
                <w:sz w:val="16"/>
                <w:szCs w:val="16"/>
              </w:rPr>
            </w:pPr>
            <w:r w:rsidRPr="00DF37AD">
              <w:rPr>
                <w:rFonts w:ascii="Arial" w:hAnsi="Arial" w:cs="Arial"/>
                <w:sz w:val="16"/>
                <w:szCs w:val="16"/>
              </w:rPr>
              <w:t>Instrumentos de Patrimonio</w:t>
            </w:r>
          </w:p>
        </w:tc>
        <w:tc>
          <w:tcPr>
            <w:tcW w:w="1985" w:type="dxa"/>
            <w:tcBorders>
              <w:top w:val="nil"/>
              <w:left w:val="nil"/>
              <w:bottom w:val="nil"/>
              <w:right w:val="nil"/>
            </w:tcBorders>
            <w:shd w:val="clear" w:color="auto" w:fill="auto"/>
            <w:noWrap/>
            <w:vAlign w:val="center"/>
            <w:hideMark/>
          </w:tcPr>
          <w:p w14:paraId="0D0B84CA" w14:textId="77777777" w:rsidR="00DF37AD" w:rsidRPr="00DF37AD" w:rsidRDefault="00DF37AD" w:rsidP="006F728C">
            <w:pPr>
              <w:ind w:right="257"/>
              <w:jc w:val="right"/>
              <w:rPr>
                <w:rFonts w:ascii="Arial" w:hAnsi="Arial" w:cs="Arial"/>
                <w:sz w:val="16"/>
                <w:szCs w:val="16"/>
              </w:rPr>
            </w:pPr>
            <w:r w:rsidRPr="00DF37AD">
              <w:rPr>
                <w:rFonts w:ascii="Arial" w:hAnsi="Arial" w:cs="Arial"/>
                <w:sz w:val="16"/>
                <w:szCs w:val="16"/>
              </w:rPr>
              <w:t>15.316.136,40</w:t>
            </w:r>
          </w:p>
        </w:tc>
        <w:tc>
          <w:tcPr>
            <w:tcW w:w="1733" w:type="dxa"/>
            <w:tcBorders>
              <w:top w:val="nil"/>
              <w:left w:val="nil"/>
              <w:bottom w:val="nil"/>
              <w:right w:val="nil"/>
            </w:tcBorders>
            <w:shd w:val="clear" w:color="auto" w:fill="auto"/>
            <w:noWrap/>
            <w:vAlign w:val="center"/>
            <w:hideMark/>
          </w:tcPr>
          <w:p w14:paraId="0DF1FF4B" w14:textId="77777777" w:rsidR="00DF37AD" w:rsidRPr="00DF37AD" w:rsidRDefault="00DF37AD" w:rsidP="006F728C">
            <w:pPr>
              <w:ind w:right="257"/>
              <w:jc w:val="right"/>
              <w:rPr>
                <w:rFonts w:ascii="Arial" w:hAnsi="Arial" w:cs="Arial"/>
                <w:sz w:val="16"/>
                <w:szCs w:val="16"/>
              </w:rPr>
            </w:pPr>
            <w:r w:rsidRPr="00DF37AD">
              <w:rPr>
                <w:rFonts w:ascii="Arial" w:hAnsi="Arial" w:cs="Arial"/>
                <w:sz w:val="16"/>
                <w:szCs w:val="16"/>
              </w:rPr>
              <w:t>15.342.236,40</w:t>
            </w:r>
          </w:p>
        </w:tc>
      </w:tr>
      <w:tr w:rsidR="00DF37AD" w:rsidRPr="00DF37AD" w14:paraId="5C1217A9" w14:textId="77777777" w:rsidTr="006F728C">
        <w:trPr>
          <w:trHeight w:val="238"/>
        </w:trPr>
        <w:tc>
          <w:tcPr>
            <w:tcW w:w="5103" w:type="dxa"/>
            <w:tcBorders>
              <w:top w:val="nil"/>
              <w:left w:val="nil"/>
              <w:bottom w:val="nil"/>
              <w:right w:val="nil"/>
            </w:tcBorders>
            <w:shd w:val="clear" w:color="auto" w:fill="auto"/>
            <w:noWrap/>
            <w:vAlign w:val="center"/>
            <w:hideMark/>
          </w:tcPr>
          <w:p w14:paraId="6073B2B6" w14:textId="77777777" w:rsidR="00DF37AD" w:rsidRPr="00DF37AD" w:rsidRDefault="00DF37AD" w:rsidP="00DF37AD">
            <w:pPr>
              <w:rPr>
                <w:rFonts w:ascii="Arial" w:hAnsi="Arial" w:cs="Arial"/>
                <w:sz w:val="16"/>
                <w:szCs w:val="16"/>
              </w:rPr>
            </w:pPr>
            <w:r w:rsidRPr="00DF37AD">
              <w:rPr>
                <w:rFonts w:ascii="Arial" w:hAnsi="Arial" w:cs="Arial"/>
                <w:sz w:val="16"/>
                <w:szCs w:val="16"/>
              </w:rPr>
              <w:t>Créditos a empresas</w:t>
            </w:r>
          </w:p>
        </w:tc>
        <w:tc>
          <w:tcPr>
            <w:tcW w:w="1985" w:type="dxa"/>
            <w:tcBorders>
              <w:top w:val="nil"/>
              <w:left w:val="nil"/>
              <w:bottom w:val="nil"/>
              <w:right w:val="nil"/>
            </w:tcBorders>
            <w:shd w:val="clear" w:color="auto" w:fill="auto"/>
            <w:noWrap/>
            <w:vAlign w:val="center"/>
            <w:hideMark/>
          </w:tcPr>
          <w:p w14:paraId="519BCDC7" w14:textId="77777777" w:rsidR="00DF37AD" w:rsidRPr="00DF37AD" w:rsidRDefault="00DF37AD" w:rsidP="006F728C">
            <w:pPr>
              <w:ind w:right="257"/>
              <w:jc w:val="right"/>
              <w:rPr>
                <w:rFonts w:ascii="Arial" w:hAnsi="Arial" w:cs="Arial"/>
                <w:sz w:val="16"/>
                <w:szCs w:val="16"/>
              </w:rPr>
            </w:pPr>
            <w:r w:rsidRPr="00DF37AD">
              <w:rPr>
                <w:rFonts w:ascii="Arial" w:hAnsi="Arial" w:cs="Arial"/>
                <w:sz w:val="16"/>
                <w:szCs w:val="16"/>
              </w:rPr>
              <w:t>19.205.420,74</w:t>
            </w:r>
          </w:p>
        </w:tc>
        <w:tc>
          <w:tcPr>
            <w:tcW w:w="1733" w:type="dxa"/>
            <w:tcBorders>
              <w:top w:val="nil"/>
              <w:left w:val="nil"/>
              <w:bottom w:val="nil"/>
              <w:right w:val="nil"/>
            </w:tcBorders>
            <w:shd w:val="clear" w:color="auto" w:fill="auto"/>
            <w:noWrap/>
            <w:vAlign w:val="center"/>
            <w:hideMark/>
          </w:tcPr>
          <w:p w14:paraId="61322714" w14:textId="77777777" w:rsidR="00DF37AD" w:rsidRPr="00DF37AD" w:rsidRDefault="00DF37AD" w:rsidP="006F728C">
            <w:pPr>
              <w:ind w:right="257"/>
              <w:jc w:val="right"/>
              <w:rPr>
                <w:rFonts w:ascii="Arial" w:hAnsi="Arial" w:cs="Arial"/>
                <w:sz w:val="16"/>
                <w:szCs w:val="16"/>
              </w:rPr>
            </w:pPr>
            <w:r w:rsidRPr="00DF37AD">
              <w:rPr>
                <w:rFonts w:ascii="Arial" w:hAnsi="Arial" w:cs="Arial"/>
                <w:sz w:val="16"/>
                <w:szCs w:val="16"/>
              </w:rPr>
              <w:t>18.880.227,24</w:t>
            </w:r>
          </w:p>
        </w:tc>
      </w:tr>
      <w:tr w:rsidR="00DF37AD" w:rsidRPr="00DF37AD" w14:paraId="658C191F" w14:textId="77777777" w:rsidTr="006F728C">
        <w:trPr>
          <w:trHeight w:val="238"/>
        </w:trPr>
        <w:tc>
          <w:tcPr>
            <w:tcW w:w="5103" w:type="dxa"/>
            <w:tcBorders>
              <w:top w:val="nil"/>
              <w:left w:val="nil"/>
              <w:bottom w:val="nil"/>
              <w:right w:val="nil"/>
            </w:tcBorders>
            <w:shd w:val="clear" w:color="auto" w:fill="auto"/>
            <w:noWrap/>
            <w:vAlign w:val="center"/>
            <w:hideMark/>
          </w:tcPr>
          <w:p w14:paraId="3D228FBA" w14:textId="77777777" w:rsidR="00DF37AD" w:rsidRPr="00DF37AD" w:rsidRDefault="00DF37AD" w:rsidP="00DF37AD">
            <w:pPr>
              <w:rPr>
                <w:rFonts w:ascii="Arial" w:hAnsi="Arial" w:cs="Arial"/>
                <w:sz w:val="16"/>
                <w:szCs w:val="16"/>
              </w:rPr>
            </w:pPr>
            <w:r w:rsidRPr="00DF37AD">
              <w:rPr>
                <w:rFonts w:ascii="Arial" w:hAnsi="Arial" w:cs="Arial"/>
                <w:sz w:val="16"/>
                <w:szCs w:val="16"/>
              </w:rPr>
              <w:t>Otros activos financieros</w:t>
            </w:r>
          </w:p>
        </w:tc>
        <w:tc>
          <w:tcPr>
            <w:tcW w:w="1985" w:type="dxa"/>
            <w:tcBorders>
              <w:top w:val="nil"/>
              <w:left w:val="nil"/>
              <w:bottom w:val="nil"/>
              <w:right w:val="nil"/>
            </w:tcBorders>
            <w:shd w:val="clear" w:color="auto" w:fill="auto"/>
            <w:noWrap/>
            <w:vAlign w:val="center"/>
            <w:hideMark/>
          </w:tcPr>
          <w:p w14:paraId="71F0AA89" w14:textId="77777777" w:rsidR="00DF37AD" w:rsidRPr="00DF37AD" w:rsidRDefault="00DF37AD" w:rsidP="006F728C">
            <w:pPr>
              <w:ind w:right="257"/>
              <w:jc w:val="right"/>
              <w:rPr>
                <w:rFonts w:ascii="Arial" w:hAnsi="Arial" w:cs="Arial"/>
                <w:sz w:val="16"/>
                <w:szCs w:val="16"/>
              </w:rPr>
            </w:pPr>
            <w:r w:rsidRPr="00DF37AD">
              <w:rPr>
                <w:rFonts w:ascii="Arial" w:hAnsi="Arial" w:cs="Arial"/>
                <w:sz w:val="16"/>
                <w:szCs w:val="16"/>
              </w:rPr>
              <w:t>507</w:t>
            </w:r>
            <w:r w:rsidR="00D31BA9">
              <w:rPr>
                <w:rFonts w:ascii="Arial" w:hAnsi="Arial" w:cs="Arial"/>
                <w:sz w:val="16"/>
                <w:szCs w:val="16"/>
              </w:rPr>
              <w:t>.</w:t>
            </w:r>
            <w:r w:rsidRPr="00DF37AD">
              <w:rPr>
                <w:rFonts w:ascii="Arial" w:hAnsi="Arial" w:cs="Arial"/>
                <w:sz w:val="16"/>
                <w:szCs w:val="16"/>
              </w:rPr>
              <w:t>000</w:t>
            </w:r>
            <w:r w:rsidR="00D31BA9">
              <w:rPr>
                <w:rFonts w:ascii="Arial" w:hAnsi="Arial" w:cs="Arial"/>
                <w:sz w:val="16"/>
                <w:szCs w:val="16"/>
              </w:rPr>
              <w:t>,00</w:t>
            </w:r>
          </w:p>
        </w:tc>
        <w:tc>
          <w:tcPr>
            <w:tcW w:w="1733" w:type="dxa"/>
            <w:tcBorders>
              <w:top w:val="nil"/>
              <w:left w:val="nil"/>
              <w:bottom w:val="nil"/>
              <w:right w:val="nil"/>
            </w:tcBorders>
            <w:shd w:val="clear" w:color="auto" w:fill="auto"/>
            <w:noWrap/>
            <w:vAlign w:val="center"/>
            <w:hideMark/>
          </w:tcPr>
          <w:p w14:paraId="38CB2D0D" w14:textId="77777777" w:rsidR="00DF37AD" w:rsidRPr="00DF37AD" w:rsidRDefault="006F728C" w:rsidP="006F728C">
            <w:pPr>
              <w:ind w:right="257"/>
              <w:jc w:val="right"/>
              <w:rPr>
                <w:rFonts w:ascii="Arial" w:hAnsi="Arial" w:cs="Arial"/>
                <w:sz w:val="16"/>
                <w:szCs w:val="16"/>
              </w:rPr>
            </w:pPr>
            <w:r>
              <w:rPr>
                <w:rFonts w:ascii="Arial" w:hAnsi="Arial" w:cs="Arial"/>
                <w:sz w:val="16"/>
                <w:szCs w:val="16"/>
              </w:rPr>
              <w:t>-</w:t>
            </w:r>
          </w:p>
        </w:tc>
      </w:tr>
      <w:tr w:rsidR="00DF37AD" w:rsidRPr="00DF37AD" w14:paraId="18904203" w14:textId="77777777" w:rsidTr="006F728C">
        <w:trPr>
          <w:trHeight w:val="283"/>
        </w:trPr>
        <w:tc>
          <w:tcPr>
            <w:tcW w:w="5103" w:type="dxa"/>
            <w:tcBorders>
              <w:top w:val="single" w:sz="4" w:space="0" w:color="auto"/>
              <w:left w:val="nil"/>
              <w:bottom w:val="single" w:sz="4" w:space="0" w:color="auto"/>
              <w:right w:val="nil"/>
            </w:tcBorders>
            <w:shd w:val="clear" w:color="auto" w:fill="auto"/>
            <w:noWrap/>
            <w:vAlign w:val="center"/>
            <w:hideMark/>
          </w:tcPr>
          <w:p w14:paraId="4AACAC74" w14:textId="77777777" w:rsidR="00DF37AD" w:rsidRPr="00DF37AD" w:rsidRDefault="00DF37AD" w:rsidP="00DF37AD">
            <w:pPr>
              <w:rPr>
                <w:rFonts w:ascii="Arial" w:hAnsi="Arial" w:cs="Arial"/>
                <w:b/>
                <w:bCs/>
                <w:sz w:val="16"/>
                <w:szCs w:val="16"/>
              </w:rPr>
            </w:pPr>
            <w:r w:rsidRPr="00DF37AD">
              <w:rPr>
                <w:rFonts w:ascii="Arial" w:hAnsi="Arial" w:cs="Arial"/>
                <w:b/>
                <w:bCs/>
                <w:sz w:val="16"/>
                <w:szCs w:val="16"/>
              </w:rPr>
              <w:t>Total</w:t>
            </w:r>
          </w:p>
        </w:tc>
        <w:tc>
          <w:tcPr>
            <w:tcW w:w="1985" w:type="dxa"/>
            <w:tcBorders>
              <w:top w:val="single" w:sz="4" w:space="0" w:color="auto"/>
              <w:left w:val="nil"/>
              <w:bottom w:val="single" w:sz="4" w:space="0" w:color="auto"/>
              <w:right w:val="nil"/>
            </w:tcBorders>
            <w:shd w:val="clear" w:color="auto" w:fill="auto"/>
            <w:noWrap/>
            <w:vAlign w:val="center"/>
            <w:hideMark/>
          </w:tcPr>
          <w:p w14:paraId="5D60B116" w14:textId="77777777" w:rsidR="00DF37AD" w:rsidRPr="00DF37AD" w:rsidRDefault="00DF37AD" w:rsidP="006F728C">
            <w:pPr>
              <w:ind w:right="257"/>
              <w:jc w:val="right"/>
              <w:rPr>
                <w:rFonts w:ascii="Arial" w:hAnsi="Arial" w:cs="Arial"/>
                <w:b/>
                <w:bCs/>
                <w:sz w:val="16"/>
                <w:szCs w:val="16"/>
              </w:rPr>
            </w:pPr>
            <w:r w:rsidRPr="00DF37AD">
              <w:rPr>
                <w:rFonts w:ascii="Arial" w:hAnsi="Arial" w:cs="Arial"/>
                <w:b/>
                <w:bCs/>
                <w:sz w:val="16"/>
                <w:szCs w:val="16"/>
              </w:rPr>
              <w:t>35.028.557,14</w:t>
            </w:r>
          </w:p>
        </w:tc>
        <w:tc>
          <w:tcPr>
            <w:tcW w:w="1733" w:type="dxa"/>
            <w:tcBorders>
              <w:top w:val="single" w:sz="4" w:space="0" w:color="auto"/>
              <w:left w:val="nil"/>
              <w:bottom w:val="single" w:sz="4" w:space="0" w:color="auto"/>
              <w:right w:val="nil"/>
            </w:tcBorders>
            <w:shd w:val="clear" w:color="auto" w:fill="auto"/>
            <w:noWrap/>
            <w:vAlign w:val="center"/>
            <w:hideMark/>
          </w:tcPr>
          <w:p w14:paraId="617675C0" w14:textId="77777777" w:rsidR="00DF37AD" w:rsidRPr="00DF37AD" w:rsidRDefault="00DF37AD" w:rsidP="006F728C">
            <w:pPr>
              <w:ind w:right="257"/>
              <w:jc w:val="right"/>
              <w:rPr>
                <w:rFonts w:ascii="Arial" w:hAnsi="Arial" w:cs="Arial"/>
                <w:b/>
                <w:bCs/>
                <w:sz w:val="16"/>
                <w:szCs w:val="16"/>
              </w:rPr>
            </w:pPr>
            <w:r w:rsidRPr="00DF37AD">
              <w:rPr>
                <w:rFonts w:ascii="Arial" w:hAnsi="Arial" w:cs="Arial"/>
                <w:b/>
                <w:bCs/>
                <w:sz w:val="16"/>
                <w:szCs w:val="16"/>
              </w:rPr>
              <w:t>34.222.463,64</w:t>
            </w:r>
          </w:p>
        </w:tc>
      </w:tr>
    </w:tbl>
    <w:p w14:paraId="714118D8" w14:textId="77777777" w:rsidR="0017016B" w:rsidRPr="00C94BCC" w:rsidRDefault="0017016B" w:rsidP="006F728C">
      <w:pPr>
        <w:tabs>
          <w:tab w:val="left" w:pos="850"/>
        </w:tabs>
        <w:spacing w:before="120" w:after="120" w:line="260" w:lineRule="exact"/>
        <w:ind w:right="-1"/>
        <w:jc w:val="both"/>
        <w:rPr>
          <w:rFonts w:ascii="Arial" w:hAnsi="Arial" w:cs="Arial"/>
          <w:sz w:val="16"/>
          <w:szCs w:val="16"/>
        </w:rPr>
      </w:pPr>
      <w:r w:rsidRPr="006F728C">
        <w:rPr>
          <w:rFonts w:ascii="Arial" w:hAnsi="Arial" w:cs="Arial"/>
          <w:sz w:val="16"/>
          <w:szCs w:val="16"/>
        </w:rPr>
        <w:t xml:space="preserve">En 2020 se realiza una aportación patrimonial al </w:t>
      </w:r>
      <w:r w:rsidRPr="006F728C">
        <w:rPr>
          <w:rFonts w:ascii="Arial" w:hAnsi="Arial" w:cs="Arial"/>
          <w:b/>
          <w:bCs/>
          <w:sz w:val="16"/>
          <w:szCs w:val="16"/>
        </w:rPr>
        <w:t>Instituto Volcanológico de Canarias</w:t>
      </w:r>
      <w:r w:rsidRPr="006F728C">
        <w:rPr>
          <w:rFonts w:ascii="Arial" w:hAnsi="Arial" w:cs="Arial"/>
          <w:sz w:val="16"/>
          <w:szCs w:val="16"/>
        </w:rPr>
        <w:t xml:space="preserve">, entidad íntegramente participada por ITER,  por importe de 507.000,000 euros, para la financiación de los proyectos </w:t>
      </w:r>
      <w:r w:rsidR="00C94BCC" w:rsidRPr="006F728C">
        <w:rPr>
          <w:rFonts w:ascii="Arial" w:hAnsi="Arial" w:cs="Arial"/>
          <w:sz w:val="16"/>
          <w:szCs w:val="16"/>
        </w:rPr>
        <w:t xml:space="preserve">que está </w:t>
      </w:r>
      <w:r w:rsidRPr="006F728C">
        <w:rPr>
          <w:rFonts w:ascii="Arial" w:hAnsi="Arial" w:cs="Arial"/>
          <w:sz w:val="16"/>
          <w:szCs w:val="16"/>
        </w:rPr>
        <w:t>desarrolla</w:t>
      </w:r>
      <w:r w:rsidR="00C94BCC" w:rsidRPr="006F728C">
        <w:rPr>
          <w:rFonts w:ascii="Arial" w:hAnsi="Arial" w:cs="Arial"/>
          <w:sz w:val="16"/>
          <w:szCs w:val="16"/>
        </w:rPr>
        <w:t>ndo</w:t>
      </w:r>
      <w:r w:rsidRPr="006F728C">
        <w:rPr>
          <w:rFonts w:ascii="Arial" w:hAnsi="Arial" w:cs="Arial"/>
          <w:sz w:val="16"/>
          <w:szCs w:val="16"/>
        </w:rPr>
        <w:t xml:space="preserve"> la Sociedad.</w:t>
      </w:r>
    </w:p>
    <w:p w14:paraId="696319AA" w14:textId="77777777" w:rsidR="000A2B18" w:rsidRDefault="000A2B18" w:rsidP="00C30F82">
      <w:pPr>
        <w:tabs>
          <w:tab w:val="left" w:pos="850"/>
        </w:tabs>
        <w:spacing w:before="120" w:after="120" w:line="260" w:lineRule="exact"/>
        <w:ind w:right="-1"/>
        <w:jc w:val="both"/>
        <w:rPr>
          <w:rFonts w:ascii="Arial" w:hAnsi="Arial" w:cs="Arial"/>
          <w:sz w:val="16"/>
          <w:szCs w:val="16"/>
        </w:rPr>
      </w:pPr>
      <w:r w:rsidRPr="00C30F82">
        <w:rPr>
          <w:rFonts w:ascii="Arial" w:hAnsi="Arial" w:cs="Arial"/>
          <w:sz w:val="16"/>
          <w:szCs w:val="16"/>
        </w:rPr>
        <w:t>Los instrumentos de patrimonio a largo plazo</w:t>
      </w:r>
      <w:r w:rsidRPr="00E903EF">
        <w:rPr>
          <w:rFonts w:ascii="Arial" w:hAnsi="Arial" w:cs="Arial"/>
          <w:sz w:val="16"/>
          <w:szCs w:val="16"/>
        </w:rPr>
        <w:t xml:space="preserve"> se desglosan según el siguiente detalle:</w:t>
      </w:r>
    </w:p>
    <w:tbl>
      <w:tblPr>
        <w:tblW w:w="9639" w:type="dxa"/>
        <w:jc w:val="center"/>
        <w:tblCellMar>
          <w:left w:w="70" w:type="dxa"/>
          <w:right w:w="70" w:type="dxa"/>
        </w:tblCellMar>
        <w:tblLook w:val="04A0" w:firstRow="1" w:lastRow="0" w:firstColumn="1" w:lastColumn="0" w:noHBand="0" w:noVBand="1"/>
      </w:tblPr>
      <w:tblGrid>
        <w:gridCol w:w="875"/>
        <w:gridCol w:w="3069"/>
        <w:gridCol w:w="2935"/>
        <w:gridCol w:w="692"/>
        <w:gridCol w:w="637"/>
        <w:gridCol w:w="397"/>
        <w:gridCol w:w="637"/>
        <w:gridCol w:w="397"/>
      </w:tblGrid>
      <w:tr w:rsidR="00C30F82" w:rsidRPr="00C30F82" w14:paraId="48EF4790" w14:textId="77777777" w:rsidTr="006F728C">
        <w:trPr>
          <w:trHeight w:val="170"/>
          <w:jc w:val="center"/>
        </w:trPr>
        <w:tc>
          <w:tcPr>
            <w:tcW w:w="0" w:type="auto"/>
            <w:vMerge w:val="restart"/>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bottom"/>
            <w:hideMark/>
          </w:tcPr>
          <w:p w14:paraId="19DC9110" w14:textId="77777777" w:rsidR="00C30F82" w:rsidRPr="00C30F82" w:rsidRDefault="00C30F82" w:rsidP="006F728C">
            <w:pPr>
              <w:keepNext/>
              <w:keepLines/>
              <w:jc w:val="center"/>
              <w:rPr>
                <w:rFonts w:ascii="Arial" w:hAnsi="Arial" w:cs="Arial"/>
                <w:b/>
                <w:bCs/>
                <w:color w:val="000000"/>
                <w:sz w:val="14"/>
                <w:szCs w:val="14"/>
              </w:rPr>
            </w:pPr>
            <w:r w:rsidRPr="00C30F82">
              <w:rPr>
                <w:rFonts w:ascii="Arial" w:hAnsi="Arial" w:cs="Arial"/>
                <w:b/>
                <w:bCs/>
                <w:color w:val="000000"/>
                <w:sz w:val="14"/>
                <w:szCs w:val="14"/>
              </w:rPr>
              <w:t>NIF</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3DB5C16B" w14:textId="77777777" w:rsidR="00C30F82" w:rsidRPr="00C30F82" w:rsidRDefault="00C30F82" w:rsidP="006F728C">
            <w:pPr>
              <w:keepNext/>
              <w:keepLines/>
              <w:jc w:val="center"/>
              <w:rPr>
                <w:rFonts w:ascii="Arial" w:hAnsi="Arial" w:cs="Arial"/>
                <w:b/>
                <w:bCs/>
                <w:color w:val="000000"/>
                <w:sz w:val="14"/>
                <w:szCs w:val="14"/>
              </w:rPr>
            </w:pPr>
            <w:r w:rsidRPr="00C30F82">
              <w:rPr>
                <w:rFonts w:ascii="Arial" w:hAnsi="Arial" w:cs="Arial"/>
                <w:b/>
                <w:bCs/>
                <w:color w:val="000000"/>
                <w:sz w:val="14"/>
                <w:szCs w:val="14"/>
              </w:rPr>
              <w:t>Denominación</w:t>
            </w:r>
          </w:p>
        </w:tc>
        <w:tc>
          <w:tcPr>
            <w:tcW w:w="0" w:type="auto"/>
            <w:vMerge w:val="restart"/>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bottom"/>
            <w:hideMark/>
          </w:tcPr>
          <w:p w14:paraId="00C9FEF7" w14:textId="77777777" w:rsidR="00C30F82" w:rsidRPr="00C30F82" w:rsidRDefault="00C30F82" w:rsidP="006F728C">
            <w:pPr>
              <w:keepNext/>
              <w:keepLines/>
              <w:rPr>
                <w:rFonts w:ascii="Arial" w:hAnsi="Arial" w:cs="Arial"/>
                <w:b/>
                <w:bCs/>
                <w:color w:val="000000"/>
                <w:sz w:val="14"/>
                <w:szCs w:val="14"/>
              </w:rPr>
            </w:pPr>
            <w:r w:rsidRPr="00C30F82">
              <w:rPr>
                <w:rFonts w:ascii="Arial" w:hAnsi="Arial" w:cs="Arial"/>
                <w:b/>
                <w:bCs/>
                <w:color w:val="000000"/>
                <w:sz w:val="14"/>
                <w:szCs w:val="14"/>
              </w:rPr>
              <w:t>Domicilio</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6046FC15" w14:textId="77777777" w:rsidR="00C30F82" w:rsidRDefault="00C30F82" w:rsidP="006F728C">
            <w:pPr>
              <w:keepNext/>
              <w:keepLines/>
              <w:jc w:val="center"/>
              <w:rPr>
                <w:rFonts w:ascii="Arial" w:hAnsi="Arial" w:cs="Arial"/>
                <w:b/>
                <w:bCs/>
                <w:color w:val="000000"/>
                <w:sz w:val="14"/>
                <w:szCs w:val="14"/>
              </w:rPr>
            </w:pPr>
            <w:r w:rsidRPr="00C30F82">
              <w:rPr>
                <w:rFonts w:ascii="Arial" w:hAnsi="Arial" w:cs="Arial"/>
                <w:b/>
                <w:bCs/>
                <w:color w:val="000000"/>
                <w:sz w:val="14"/>
                <w:szCs w:val="14"/>
              </w:rPr>
              <w:t>F.</w:t>
            </w:r>
          </w:p>
          <w:p w14:paraId="1E418DDF" w14:textId="77777777" w:rsidR="00C30F82" w:rsidRPr="00C30F82" w:rsidRDefault="00C30F82" w:rsidP="006F728C">
            <w:pPr>
              <w:keepNext/>
              <w:keepLines/>
              <w:jc w:val="center"/>
              <w:rPr>
                <w:rFonts w:ascii="Arial" w:hAnsi="Arial" w:cs="Arial"/>
                <w:b/>
                <w:bCs/>
                <w:color w:val="000000"/>
                <w:sz w:val="14"/>
                <w:szCs w:val="14"/>
              </w:rPr>
            </w:pPr>
            <w:r w:rsidRPr="00C30F82">
              <w:rPr>
                <w:rFonts w:ascii="Arial" w:hAnsi="Arial" w:cs="Arial"/>
                <w:b/>
                <w:bCs/>
                <w:color w:val="000000"/>
                <w:sz w:val="14"/>
                <w:szCs w:val="14"/>
              </w:rPr>
              <w:t>Jurídica</w:t>
            </w:r>
          </w:p>
        </w:tc>
        <w:tc>
          <w:tcPr>
            <w:tcW w:w="0" w:type="auto"/>
            <w:gridSpan w:val="2"/>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14:paraId="53EC5397" w14:textId="77777777" w:rsidR="00C30F82" w:rsidRDefault="00C30F82" w:rsidP="006F728C">
            <w:pPr>
              <w:keepNext/>
              <w:keepLines/>
              <w:jc w:val="center"/>
              <w:rPr>
                <w:rFonts w:ascii="Arial" w:hAnsi="Arial" w:cs="Arial"/>
                <w:b/>
                <w:bCs/>
                <w:sz w:val="14"/>
                <w:szCs w:val="14"/>
              </w:rPr>
            </w:pPr>
            <w:r w:rsidRPr="00C30F82">
              <w:rPr>
                <w:rFonts w:ascii="Arial" w:hAnsi="Arial" w:cs="Arial"/>
                <w:b/>
                <w:bCs/>
                <w:sz w:val="14"/>
                <w:szCs w:val="14"/>
              </w:rPr>
              <w:t>%</w:t>
            </w:r>
          </w:p>
          <w:p w14:paraId="2C4FAECF" w14:textId="77777777" w:rsidR="00C30F82" w:rsidRPr="00C30F82" w:rsidRDefault="00C30F82" w:rsidP="006F728C">
            <w:pPr>
              <w:keepNext/>
              <w:keepLines/>
              <w:jc w:val="center"/>
              <w:rPr>
                <w:rFonts w:ascii="Arial" w:hAnsi="Arial" w:cs="Arial"/>
                <w:b/>
                <w:bCs/>
                <w:sz w:val="14"/>
                <w:szCs w:val="14"/>
              </w:rPr>
            </w:pPr>
            <w:r w:rsidRPr="00C30F82">
              <w:rPr>
                <w:rFonts w:ascii="Arial" w:hAnsi="Arial" w:cs="Arial"/>
                <w:b/>
                <w:bCs/>
                <w:sz w:val="14"/>
                <w:szCs w:val="14"/>
              </w:rPr>
              <w:t>capital</w:t>
            </w:r>
          </w:p>
        </w:tc>
        <w:tc>
          <w:tcPr>
            <w:tcW w:w="0" w:type="auto"/>
            <w:gridSpan w:val="2"/>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14:paraId="07F204B5" w14:textId="77777777" w:rsidR="00C30F82" w:rsidRDefault="00C30F82" w:rsidP="006F728C">
            <w:pPr>
              <w:keepNext/>
              <w:keepLines/>
              <w:jc w:val="center"/>
              <w:rPr>
                <w:rFonts w:ascii="Arial" w:hAnsi="Arial" w:cs="Arial"/>
                <w:b/>
                <w:bCs/>
                <w:sz w:val="14"/>
                <w:szCs w:val="14"/>
              </w:rPr>
            </w:pPr>
            <w:r w:rsidRPr="00C30F82">
              <w:rPr>
                <w:rFonts w:ascii="Arial" w:hAnsi="Arial" w:cs="Arial"/>
                <w:b/>
                <w:bCs/>
                <w:sz w:val="14"/>
                <w:szCs w:val="14"/>
              </w:rPr>
              <w:t xml:space="preserve">% derechos </w:t>
            </w:r>
          </w:p>
          <w:p w14:paraId="6AAB4E7F" w14:textId="77777777" w:rsidR="00C30F82" w:rsidRPr="00C30F82" w:rsidRDefault="00C30F82" w:rsidP="006F728C">
            <w:pPr>
              <w:keepNext/>
              <w:keepLines/>
              <w:jc w:val="center"/>
              <w:rPr>
                <w:rFonts w:ascii="Arial" w:hAnsi="Arial" w:cs="Arial"/>
                <w:b/>
                <w:bCs/>
                <w:sz w:val="14"/>
                <w:szCs w:val="14"/>
              </w:rPr>
            </w:pPr>
            <w:r w:rsidRPr="00C30F82">
              <w:rPr>
                <w:rFonts w:ascii="Arial" w:hAnsi="Arial" w:cs="Arial"/>
                <w:b/>
                <w:bCs/>
                <w:sz w:val="14"/>
                <w:szCs w:val="14"/>
              </w:rPr>
              <w:t>de voto</w:t>
            </w:r>
          </w:p>
        </w:tc>
      </w:tr>
      <w:tr w:rsidR="00C30F82" w:rsidRPr="00C30F82" w14:paraId="03FD3CA3" w14:textId="77777777" w:rsidTr="006F728C">
        <w:trPr>
          <w:trHeight w:val="17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E992898" w14:textId="77777777" w:rsidR="00C30F82" w:rsidRPr="00C30F82" w:rsidRDefault="00C30F82" w:rsidP="006F728C">
            <w:pPr>
              <w:keepNext/>
              <w:keepLines/>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4B71B6B" w14:textId="77777777" w:rsidR="00C30F82" w:rsidRPr="00C30F82" w:rsidRDefault="00C30F82" w:rsidP="006F728C">
            <w:pPr>
              <w:keepNext/>
              <w:keepLines/>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2FA3CDA9" w14:textId="77777777" w:rsidR="00C30F82" w:rsidRPr="00C30F82" w:rsidRDefault="00C30F82" w:rsidP="006F728C">
            <w:pPr>
              <w:keepNext/>
              <w:keepLines/>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A15948D" w14:textId="77777777" w:rsidR="00C30F82" w:rsidRPr="00C30F82" w:rsidRDefault="00C30F82" w:rsidP="006F728C">
            <w:pPr>
              <w:keepNext/>
              <w:keepLines/>
              <w:rPr>
                <w:rFonts w:ascii="Arial" w:hAnsi="Arial" w:cs="Arial"/>
                <w:b/>
                <w:bCs/>
                <w:color w:val="000000"/>
                <w:sz w:val="14"/>
                <w:szCs w:val="14"/>
              </w:rPr>
            </w:pPr>
          </w:p>
        </w:tc>
        <w:tc>
          <w:tcPr>
            <w:tcW w:w="0" w:type="auto"/>
            <w:tcBorders>
              <w:top w:val="nil"/>
              <w:left w:val="nil"/>
              <w:bottom w:val="single" w:sz="8" w:space="0" w:color="auto"/>
              <w:right w:val="single" w:sz="4" w:space="0" w:color="auto"/>
            </w:tcBorders>
            <w:shd w:val="clear" w:color="auto" w:fill="D9D9D9" w:themeFill="background1" w:themeFillShade="D9"/>
            <w:vAlign w:val="bottom"/>
            <w:hideMark/>
          </w:tcPr>
          <w:p w14:paraId="68F0BBFD" w14:textId="77777777" w:rsidR="00C30F82" w:rsidRPr="00C30F82" w:rsidRDefault="00C30F82" w:rsidP="006F728C">
            <w:pPr>
              <w:keepNext/>
              <w:keepLines/>
              <w:jc w:val="center"/>
              <w:rPr>
                <w:rFonts w:ascii="Arial" w:hAnsi="Arial" w:cs="Arial"/>
                <w:b/>
                <w:bCs/>
                <w:color w:val="000000"/>
                <w:sz w:val="14"/>
                <w:szCs w:val="14"/>
              </w:rPr>
            </w:pPr>
            <w:r w:rsidRPr="00C30F82">
              <w:rPr>
                <w:rFonts w:ascii="Arial" w:hAnsi="Arial" w:cs="Arial"/>
                <w:b/>
                <w:bCs/>
                <w:color w:val="000000"/>
                <w:sz w:val="14"/>
                <w:szCs w:val="14"/>
              </w:rPr>
              <w:t>Directo</w:t>
            </w:r>
          </w:p>
        </w:tc>
        <w:tc>
          <w:tcPr>
            <w:tcW w:w="0" w:type="auto"/>
            <w:tcBorders>
              <w:top w:val="nil"/>
              <w:left w:val="nil"/>
              <w:bottom w:val="single" w:sz="8" w:space="0" w:color="auto"/>
              <w:right w:val="single" w:sz="4" w:space="0" w:color="auto"/>
            </w:tcBorders>
            <w:shd w:val="clear" w:color="auto" w:fill="D9D9D9" w:themeFill="background1" w:themeFillShade="D9"/>
            <w:vAlign w:val="bottom"/>
            <w:hideMark/>
          </w:tcPr>
          <w:p w14:paraId="7668BFC9" w14:textId="77777777" w:rsidR="00C30F82" w:rsidRPr="00C30F82" w:rsidRDefault="00C30F82" w:rsidP="006F728C">
            <w:pPr>
              <w:keepNext/>
              <w:keepLines/>
              <w:jc w:val="center"/>
              <w:rPr>
                <w:rFonts w:ascii="Arial" w:hAnsi="Arial" w:cs="Arial"/>
                <w:b/>
                <w:bCs/>
                <w:color w:val="000000"/>
                <w:sz w:val="14"/>
                <w:szCs w:val="14"/>
              </w:rPr>
            </w:pPr>
            <w:proofErr w:type="spellStart"/>
            <w:r w:rsidRPr="00C30F82">
              <w:rPr>
                <w:rFonts w:ascii="Arial" w:hAnsi="Arial" w:cs="Arial"/>
                <w:b/>
                <w:bCs/>
                <w:color w:val="000000"/>
                <w:sz w:val="14"/>
                <w:szCs w:val="14"/>
              </w:rPr>
              <w:t>Ind</w:t>
            </w:r>
            <w:proofErr w:type="spellEnd"/>
            <w:r>
              <w:rPr>
                <w:rFonts w:ascii="Arial" w:hAnsi="Arial" w:cs="Arial"/>
                <w:b/>
                <w:bCs/>
                <w:color w:val="000000"/>
                <w:sz w:val="14"/>
                <w:szCs w:val="14"/>
              </w:rPr>
              <w:t>.</w:t>
            </w:r>
          </w:p>
        </w:tc>
        <w:tc>
          <w:tcPr>
            <w:tcW w:w="0" w:type="auto"/>
            <w:tcBorders>
              <w:top w:val="nil"/>
              <w:left w:val="nil"/>
              <w:bottom w:val="single" w:sz="8" w:space="0" w:color="auto"/>
              <w:right w:val="single" w:sz="4" w:space="0" w:color="auto"/>
            </w:tcBorders>
            <w:shd w:val="clear" w:color="auto" w:fill="D9D9D9" w:themeFill="background1" w:themeFillShade="D9"/>
            <w:vAlign w:val="bottom"/>
            <w:hideMark/>
          </w:tcPr>
          <w:p w14:paraId="2B926AEC" w14:textId="77777777" w:rsidR="00C30F82" w:rsidRPr="00C30F82" w:rsidRDefault="00C30F82" w:rsidP="006F728C">
            <w:pPr>
              <w:keepNext/>
              <w:keepLines/>
              <w:jc w:val="center"/>
              <w:rPr>
                <w:rFonts w:ascii="Arial" w:hAnsi="Arial" w:cs="Arial"/>
                <w:b/>
                <w:bCs/>
                <w:color w:val="000000"/>
                <w:sz w:val="14"/>
                <w:szCs w:val="14"/>
              </w:rPr>
            </w:pPr>
            <w:r w:rsidRPr="00C30F82">
              <w:rPr>
                <w:rFonts w:ascii="Arial" w:hAnsi="Arial" w:cs="Arial"/>
                <w:b/>
                <w:bCs/>
                <w:color w:val="000000"/>
                <w:sz w:val="14"/>
                <w:szCs w:val="14"/>
              </w:rPr>
              <w:t>Directo</w:t>
            </w:r>
          </w:p>
        </w:tc>
        <w:tc>
          <w:tcPr>
            <w:tcW w:w="0" w:type="auto"/>
            <w:tcBorders>
              <w:top w:val="nil"/>
              <w:left w:val="nil"/>
              <w:bottom w:val="single" w:sz="8" w:space="0" w:color="auto"/>
              <w:right w:val="single" w:sz="8" w:space="0" w:color="auto"/>
            </w:tcBorders>
            <w:shd w:val="clear" w:color="auto" w:fill="D9D9D9" w:themeFill="background1" w:themeFillShade="D9"/>
            <w:vAlign w:val="bottom"/>
            <w:hideMark/>
          </w:tcPr>
          <w:p w14:paraId="2B1C9E9A" w14:textId="77777777" w:rsidR="00C30F82" w:rsidRPr="00C30F82" w:rsidRDefault="00C30F82" w:rsidP="006F728C">
            <w:pPr>
              <w:keepNext/>
              <w:keepLines/>
              <w:jc w:val="center"/>
              <w:rPr>
                <w:rFonts w:ascii="Arial" w:hAnsi="Arial" w:cs="Arial"/>
                <w:b/>
                <w:bCs/>
                <w:color w:val="000000"/>
                <w:sz w:val="14"/>
                <w:szCs w:val="14"/>
              </w:rPr>
            </w:pPr>
            <w:proofErr w:type="spellStart"/>
            <w:r w:rsidRPr="00C30F82">
              <w:rPr>
                <w:rFonts w:ascii="Arial" w:hAnsi="Arial" w:cs="Arial"/>
                <w:b/>
                <w:bCs/>
                <w:color w:val="000000"/>
                <w:sz w:val="14"/>
                <w:szCs w:val="14"/>
              </w:rPr>
              <w:t>Ind</w:t>
            </w:r>
            <w:proofErr w:type="spellEnd"/>
            <w:r>
              <w:rPr>
                <w:rFonts w:ascii="Arial" w:hAnsi="Arial" w:cs="Arial"/>
                <w:b/>
                <w:bCs/>
                <w:color w:val="000000"/>
                <w:sz w:val="14"/>
                <w:szCs w:val="14"/>
              </w:rPr>
              <w:t>.</w:t>
            </w:r>
          </w:p>
        </w:tc>
      </w:tr>
      <w:tr w:rsidR="00C30F82" w:rsidRPr="00C30F82" w14:paraId="73A4C6EA" w14:textId="77777777" w:rsidTr="006F728C">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0BDFA8"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V38402574</w:t>
            </w:r>
          </w:p>
        </w:tc>
        <w:tc>
          <w:tcPr>
            <w:tcW w:w="0" w:type="auto"/>
            <w:tcBorders>
              <w:top w:val="nil"/>
              <w:left w:val="nil"/>
              <w:bottom w:val="single" w:sz="4" w:space="0" w:color="auto"/>
              <w:right w:val="single" w:sz="4" w:space="0" w:color="auto"/>
            </w:tcBorders>
            <w:shd w:val="clear" w:color="auto" w:fill="auto"/>
            <w:noWrap/>
            <w:vAlign w:val="center"/>
            <w:hideMark/>
          </w:tcPr>
          <w:p w14:paraId="538FEA79"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EOLICAS DE TENERIFE AIE</w:t>
            </w:r>
          </w:p>
        </w:tc>
        <w:tc>
          <w:tcPr>
            <w:tcW w:w="0" w:type="auto"/>
            <w:tcBorders>
              <w:top w:val="nil"/>
              <w:left w:val="nil"/>
              <w:bottom w:val="single" w:sz="4" w:space="0" w:color="auto"/>
              <w:right w:val="single" w:sz="4" w:space="0" w:color="000000"/>
            </w:tcBorders>
            <w:shd w:val="clear" w:color="auto" w:fill="auto"/>
            <w:noWrap/>
            <w:vAlign w:val="center"/>
            <w:hideMark/>
          </w:tcPr>
          <w:p w14:paraId="532317DF"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xml:space="preserve">Pol. </w:t>
            </w:r>
            <w:proofErr w:type="spellStart"/>
            <w:r w:rsidRPr="00C30F82">
              <w:rPr>
                <w:rFonts w:ascii="Arial" w:hAnsi="Arial" w:cs="Arial"/>
                <w:sz w:val="14"/>
                <w:szCs w:val="14"/>
              </w:rPr>
              <w:t>Ind</w:t>
            </w:r>
            <w:proofErr w:type="spellEnd"/>
            <w:r w:rsidRPr="00C30F82">
              <w:rPr>
                <w:rFonts w:ascii="Arial" w:hAnsi="Arial" w:cs="Arial"/>
                <w:sz w:val="14"/>
                <w:szCs w:val="14"/>
              </w:rPr>
              <w:t xml:space="preserve">. Granadilla </w:t>
            </w:r>
            <w:proofErr w:type="spellStart"/>
            <w:r w:rsidRPr="00C30F82">
              <w:rPr>
                <w:rFonts w:ascii="Arial" w:hAnsi="Arial" w:cs="Arial"/>
                <w:sz w:val="14"/>
                <w:szCs w:val="14"/>
              </w:rPr>
              <w:t>sn</w:t>
            </w:r>
            <w:proofErr w:type="spellEnd"/>
            <w:r w:rsidRPr="00C30F82">
              <w:rPr>
                <w:rFonts w:ascii="Arial" w:hAnsi="Arial" w:cs="Arial"/>
                <w:sz w:val="14"/>
                <w:szCs w:val="14"/>
              </w:rPr>
              <w:t>, Granadilla de Abona</w:t>
            </w:r>
          </w:p>
        </w:tc>
        <w:tc>
          <w:tcPr>
            <w:tcW w:w="0" w:type="auto"/>
            <w:tcBorders>
              <w:top w:val="nil"/>
              <w:left w:val="nil"/>
              <w:bottom w:val="single" w:sz="4" w:space="0" w:color="auto"/>
              <w:right w:val="single" w:sz="4" w:space="0" w:color="auto"/>
            </w:tcBorders>
            <w:shd w:val="clear" w:color="auto" w:fill="auto"/>
            <w:noWrap/>
            <w:vAlign w:val="center"/>
            <w:hideMark/>
          </w:tcPr>
          <w:p w14:paraId="04579FC8"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AIE</w:t>
            </w:r>
          </w:p>
        </w:tc>
        <w:tc>
          <w:tcPr>
            <w:tcW w:w="0" w:type="auto"/>
            <w:tcBorders>
              <w:top w:val="nil"/>
              <w:left w:val="nil"/>
              <w:bottom w:val="single" w:sz="4" w:space="0" w:color="auto"/>
              <w:right w:val="single" w:sz="4" w:space="0" w:color="auto"/>
            </w:tcBorders>
            <w:shd w:val="clear" w:color="auto" w:fill="auto"/>
            <w:noWrap/>
            <w:vAlign w:val="center"/>
            <w:hideMark/>
          </w:tcPr>
          <w:p w14:paraId="30995FFF"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50</w:t>
            </w:r>
          </w:p>
        </w:tc>
        <w:tc>
          <w:tcPr>
            <w:tcW w:w="0" w:type="auto"/>
            <w:tcBorders>
              <w:top w:val="nil"/>
              <w:left w:val="nil"/>
              <w:bottom w:val="single" w:sz="4" w:space="0" w:color="auto"/>
              <w:right w:val="single" w:sz="4" w:space="0" w:color="auto"/>
            </w:tcBorders>
            <w:shd w:val="clear" w:color="auto" w:fill="auto"/>
            <w:noWrap/>
            <w:vAlign w:val="center"/>
            <w:hideMark/>
          </w:tcPr>
          <w:p w14:paraId="07049727" w14:textId="77777777" w:rsidR="00C30F82" w:rsidRPr="00C30F82" w:rsidRDefault="00C30F82" w:rsidP="006F728C">
            <w:pPr>
              <w:keepNext/>
              <w:keepLines/>
              <w:jc w:val="center"/>
              <w:rPr>
                <w:rFonts w:ascii="Arial" w:hAnsi="Arial" w:cs="Arial"/>
                <w:sz w:val="14"/>
                <w:szCs w:val="14"/>
              </w:rPr>
            </w:pPr>
          </w:p>
        </w:tc>
        <w:tc>
          <w:tcPr>
            <w:tcW w:w="0" w:type="auto"/>
            <w:tcBorders>
              <w:top w:val="nil"/>
              <w:left w:val="nil"/>
              <w:bottom w:val="single" w:sz="4" w:space="0" w:color="auto"/>
              <w:right w:val="single" w:sz="4" w:space="0" w:color="auto"/>
            </w:tcBorders>
            <w:shd w:val="clear" w:color="auto" w:fill="auto"/>
            <w:noWrap/>
            <w:vAlign w:val="center"/>
            <w:hideMark/>
          </w:tcPr>
          <w:p w14:paraId="56275AA7"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50</w:t>
            </w:r>
          </w:p>
        </w:tc>
        <w:tc>
          <w:tcPr>
            <w:tcW w:w="0" w:type="auto"/>
            <w:tcBorders>
              <w:top w:val="nil"/>
              <w:left w:val="nil"/>
              <w:bottom w:val="single" w:sz="4" w:space="0" w:color="auto"/>
              <w:right w:val="single" w:sz="8" w:space="0" w:color="auto"/>
            </w:tcBorders>
            <w:shd w:val="clear" w:color="auto" w:fill="auto"/>
            <w:noWrap/>
            <w:vAlign w:val="bottom"/>
            <w:hideMark/>
          </w:tcPr>
          <w:p w14:paraId="3ECDAE4E"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w:t>
            </w:r>
          </w:p>
        </w:tc>
      </w:tr>
      <w:tr w:rsidR="00C30F82" w:rsidRPr="00C30F82" w14:paraId="1B3AFA37" w14:textId="77777777" w:rsidTr="006F728C">
        <w:trPr>
          <w:trHeight w:val="283"/>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700462"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B38927976</w:t>
            </w:r>
          </w:p>
        </w:tc>
        <w:tc>
          <w:tcPr>
            <w:tcW w:w="0" w:type="auto"/>
            <w:tcBorders>
              <w:top w:val="nil"/>
              <w:left w:val="nil"/>
              <w:bottom w:val="single" w:sz="4" w:space="0" w:color="auto"/>
              <w:right w:val="single" w:sz="4" w:space="0" w:color="auto"/>
            </w:tcBorders>
            <w:shd w:val="clear" w:color="auto" w:fill="auto"/>
            <w:noWrap/>
            <w:vAlign w:val="center"/>
            <w:hideMark/>
          </w:tcPr>
          <w:p w14:paraId="4B64E35D" w14:textId="77777777" w:rsidR="00C30F82" w:rsidRDefault="00C30F82" w:rsidP="006F728C">
            <w:pPr>
              <w:keepNext/>
              <w:keepLines/>
              <w:rPr>
                <w:rFonts w:ascii="Arial" w:hAnsi="Arial" w:cs="Arial"/>
                <w:sz w:val="14"/>
                <w:szCs w:val="14"/>
              </w:rPr>
            </w:pPr>
            <w:r w:rsidRPr="00C30F82">
              <w:rPr>
                <w:rFonts w:ascii="Arial" w:hAnsi="Arial" w:cs="Arial"/>
                <w:sz w:val="14"/>
                <w:szCs w:val="14"/>
              </w:rPr>
              <w:t xml:space="preserve">ENERGIA VERDE DE LA </w:t>
            </w:r>
          </w:p>
          <w:p w14:paraId="787356BA"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MACARONESIA, SL</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7BD305A4" w14:textId="77777777" w:rsidR="00C30F82" w:rsidRDefault="00C30F82" w:rsidP="006F728C">
            <w:pPr>
              <w:keepNext/>
              <w:keepLines/>
              <w:rPr>
                <w:rFonts w:ascii="Arial" w:hAnsi="Arial" w:cs="Arial"/>
                <w:sz w:val="14"/>
                <w:szCs w:val="14"/>
              </w:rPr>
            </w:pPr>
            <w:r w:rsidRPr="00C30F82">
              <w:rPr>
                <w:rFonts w:ascii="Arial" w:hAnsi="Arial" w:cs="Arial"/>
                <w:sz w:val="14"/>
                <w:szCs w:val="14"/>
              </w:rPr>
              <w:t xml:space="preserve">Villalba Hervás nº9 Planta 10 Puertas 3 y 4, </w:t>
            </w:r>
          </w:p>
          <w:p w14:paraId="698C7051"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S/C de Tenerife</w:t>
            </w:r>
          </w:p>
        </w:tc>
        <w:tc>
          <w:tcPr>
            <w:tcW w:w="0" w:type="auto"/>
            <w:tcBorders>
              <w:top w:val="nil"/>
              <w:left w:val="nil"/>
              <w:bottom w:val="single" w:sz="4" w:space="0" w:color="auto"/>
              <w:right w:val="single" w:sz="4" w:space="0" w:color="auto"/>
            </w:tcBorders>
            <w:shd w:val="clear" w:color="auto" w:fill="auto"/>
            <w:noWrap/>
            <w:vAlign w:val="center"/>
            <w:hideMark/>
          </w:tcPr>
          <w:p w14:paraId="4BBDCA7D" w14:textId="77777777" w:rsidR="00C30F82" w:rsidRPr="00C30F82" w:rsidRDefault="00C30F82" w:rsidP="006F728C">
            <w:pPr>
              <w:keepNext/>
              <w:keepLines/>
              <w:jc w:val="center"/>
              <w:rPr>
                <w:rFonts w:ascii="Arial" w:hAnsi="Arial" w:cs="Arial"/>
                <w:sz w:val="14"/>
                <w:szCs w:val="14"/>
              </w:rPr>
            </w:pPr>
            <w:r>
              <w:rPr>
                <w:rFonts w:ascii="Arial" w:hAnsi="Arial" w:cs="Arial"/>
                <w:sz w:val="14"/>
                <w:szCs w:val="14"/>
              </w:rPr>
              <w:t>SL</w:t>
            </w:r>
          </w:p>
        </w:tc>
        <w:tc>
          <w:tcPr>
            <w:tcW w:w="0" w:type="auto"/>
            <w:tcBorders>
              <w:top w:val="nil"/>
              <w:left w:val="nil"/>
              <w:bottom w:val="single" w:sz="4" w:space="0" w:color="auto"/>
              <w:right w:val="single" w:sz="4" w:space="0" w:color="auto"/>
            </w:tcBorders>
            <w:shd w:val="clear" w:color="auto" w:fill="auto"/>
            <w:noWrap/>
            <w:vAlign w:val="center"/>
            <w:hideMark/>
          </w:tcPr>
          <w:p w14:paraId="4B0DE8F0"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39,94</w:t>
            </w:r>
          </w:p>
        </w:tc>
        <w:tc>
          <w:tcPr>
            <w:tcW w:w="0" w:type="auto"/>
            <w:tcBorders>
              <w:top w:val="nil"/>
              <w:left w:val="nil"/>
              <w:bottom w:val="single" w:sz="4" w:space="0" w:color="auto"/>
              <w:right w:val="single" w:sz="4" w:space="0" w:color="auto"/>
            </w:tcBorders>
            <w:shd w:val="clear" w:color="auto" w:fill="auto"/>
            <w:noWrap/>
            <w:vAlign w:val="center"/>
            <w:hideMark/>
          </w:tcPr>
          <w:p w14:paraId="6FAE1C9F" w14:textId="77777777" w:rsidR="00C30F82" w:rsidRPr="00C30F82" w:rsidRDefault="00C30F82" w:rsidP="006F728C">
            <w:pPr>
              <w:keepNext/>
              <w:keepLines/>
              <w:jc w:val="center"/>
              <w:rPr>
                <w:rFonts w:ascii="Arial" w:hAnsi="Arial" w:cs="Arial"/>
                <w:sz w:val="14"/>
                <w:szCs w:val="14"/>
              </w:rPr>
            </w:pPr>
          </w:p>
        </w:tc>
        <w:tc>
          <w:tcPr>
            <w:tcW w:w="0" w:type="auto"/>
            <w:tcBorders>
              <w:top w:val="nil"/>
              <w:left w:val="nil"/>
              <w:bottom w:val="single" w:sz="4" w:space="0" w:color="auto"/>
              <w:right w:val="single" w:sz="4" w:space="0" w:color="auto"/>
            </w:tcBorders>
            <w:shd w:val="clear" w:color="auto" w:fill="auto"/>
            <w:noWrap/>
            <w:vAlign w:val="center"/>
            <w:hideMark/>
          </w:tcPr>
          <w:p w14:paraId="058CED03"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39,94</w:t>
            </w:r>
          </w:p>
        </w:tc>
        <w:tc>
          <w:tcPr>
            <w:tcW w:w="0" w:type="auto"/>
            <w:tcBorders>
              <w:top w:val="nil"/>
              <w:left w:val="nil"/>
              <w:bottom w:val="single" w:sz="4" w:space="0" w:color="auto"/>
              <w:right w:val="single" w:sz="8" w:space="0" w:color="auto"/>
            </w:tcBorders>
            <w:shd w:val="clear" w:color="auto" w:fill="auto"/>
            <w:noWrap/>
            <w:vAlign w:val="bottom"/>
            <w:hideMark/>
          </w:tcPr>
          <w:p w14:paraId="0A6D3946"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w:t>
            </w:r>
          </w:p>
        </w:tc>
      </w:tr>
      <w:tr w:rsidR="00C30F82" w:rsidRPr="00C30F82" w14:paraId="38BAF610" w14:textId="77777777" w:rsidTr="006F728C">
        <w:trPr>
          <w:trHeight w:val="283"/>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09DC3E8"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B38927463</w:t>
            </w:r>
          </w:p>
        </w:tc>
        <w:tc>
          <w:tcPr>
            <w:tcW w:w="0" w:type="auto"/>
            <w:tcBorders>
              <w:top w:val="nil"/>
              <w:left w:val="nil"/>
              <w:bottom w:val="single" w:sz="4" w:space="0" w:color="auto"/>
              <w:right w:val="single" w:sz="4" w:space="0" w:color="auto"/>
            </w:tcBorders>
            <w:shd w:val="clear" w:color="auto" w:fill="auto"/>
            <w:noWrap/>
            <w:vAlign w:val="center"/>
            <w:hideMark/>
          </w:tcPr>
          <w:p w14:paraId="7F717065"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EVM2 ENERGIAS RENOVABLES, SL</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3DF1E015" w14:textId="77777777" w:rsidR="00C30F82" w:rsidRDefault="00C30F82" w:rsidP="006F728C">
            <w:pPr>
              <w:keepNext/>
              <w:keepLines/>
              <w:rPr>
                <w:rFonts w:ascii="Arial" w:hAnsi="Arial" w:cs="Arial"/>
                <w:sz w:val="14"/>
                <w:szCs w:val="14"/>
              </w:rPr>
            </w:pPr>
            <w:r w:rsidRPr="00C30F82">
              <w:rPr>
                <w:rFonts w:ascii="Arial" w:hAnsi="Arial" w:cs="Arial"/>
                <w:sz w:val="14"/>
                <w:szCs w:val="14"/>
              </w:rPr>
              <w:t xml:space="preserve">Villalba Hervás nº9 Planta 10 Puertas 3 y 4, </w:t>
            </w:r>
          </w:p>
          <w:p w14:paraId="032E562E"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S/C de Tenerife</w:t>
            </w:r>
          </w:p>
        </w:tc>
        <w:tc>
          <w:tcPr>
            <w:tcW w:w="0" w:type="auto"/>
            <w:tcBorders>
              <w:top w:val="nil"/>
              <w:left w:val="nil"/>
              <w:bottom w:val="single" w:sz="4" w:space="0" w:color="auto"/>
              <w:right w:val="single" w:sz="4" w:space="0" w:color="auto"/>
            </w:tcBorders>
            <w:shd w:val="clear" w:color="auto" w:fill="auto"/>
            <w:noWrap/>
            <w:vAlign w:val="center"/>
            <w:hideMark/>
          </w:tcPr>
          <w:p w14:paraId="23ACE04E" w14:textId="77777777" w:rsidR="00C30F82" w:rsidRPr="00C30F82" w:rsidRDefault="00C30F82" w:rsidP="006F728C">
            <w:pPr>
              <w:keepNext/>
              <w:keepLines/>
              <w:jc w:val="center"/>
              <w:rPr>
                <w:rFonts w:ascii="Arial" w:hAnsi="Arial" w:cs="Arial"/>
                <w:sz w:val="14"/>
                <w:szCs w:val="14"/>
              </w:rPr>
            </w:pPr>
            <w:r>
              <w:rPr>
                <w:rFonts w:ascii="Arial" w:hAnsi="Arial" w:cs="Arial"/>
                <w:sz w:val="14"/>
                <w:szCs w:val="14"/>
              </w:rPr>
              <w:t>SL</w:t>
            </w:r>
          </w:p>
        </w:tc>
        <w:tc>
          <w:tcPr>
            <w:tcW w:w="0" w:type="auto"/>
            <w:tcBorders>
              <w:top w:val="nil"/>
              <w:left w:val="nil"/>
              <w:bottom w:val="single" w:sz="4" w:space="0" w:color="auto"/>
              <w:right w:val="single" w:sz="4" w:space="0" w:color="auto"/>
            </w:tcBorders>
            <w:shd w:val="clear" w:color="auto" w:fill="auto"/>
            <w:noWrap/>
            <w:vAlign w:val="center"/>
            <w:hideMark/>
          </w:tcPr>
          <w:p w14:paraId="3A25CFA7"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30</w:t>
            </w:r>
          </w:p>
        </w:tc>
        <w:tc>
          <w:tcPr>
            <w:tcW w:w="0" w:type="auto"/>
            <w:tcBorders>
              <w:top w:val="nil"/>
              <w:left w:val="nil"/>
              <w:bottom w:val="single" w:sz="4" w:space="0" w:color="auto"/>
              <w:right w:val="single" w:sz="4" w:space="0" w:color="auto"/>
            </w:tcBorders>
            <w:shd w:val="clear" w:color="auto" w:fill="auto"/>
            <w:noWrap/>
            <w:vAlign w:val="center"/>
            <w:hideMark/>
          </w:tcPr>
          <w:p w14:paraId="579C16CD" w14:textId="77777777" w:rsidR="00C30F82" w:rsidRPr="00C30F82" w:rsidRDefault="00C30F82" w:rsidP="006F728C">
            <w:pPr>
              <w:keepNext/>
              <w:keepLines/>
              <w:jc w:val="center"/>
              <w:rPr>
                <w:rFonts w:ascii="Arial" w:hAnsi="Arial" w:cs="Arial"/>
                <w:sz w:val="14"/>
                <w:szCs w:val="14"/>
              </w:rPr>
            </w:pPr>
          </w:p>
        </w:tc>
        <w:tc>
          <w:tcPr>
            <w:tcW w:w="0" w:type="auto"/>
            <w:tcBorders>
              <w:top w:val="nil"/>
              <w:left w:val="nil"/>
              <w:bottom w:val="single" w:sz="4" w:space="0" w:color="auto"/>
              <w:right w:val="single" w:sz="4" w:space="0" w:color="auto"/>
            </w:tcBorders>
            <w:shd w:val="clear" w:color="auto" w:fill="auto"/>
            <w:noWrap/>
            <w:vAlign w:val="center"/>
            <w:hideMark/>
          </w:tcPr>
          <w:p w14:paraId="1A23AE36"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30</w:t>
            </w:r>
          </w:p>
        </w:tc>
        <w:tc>
          <w:tcPr>
            <w:tcW w:w="0" w:type="auto"/>
            <w:tcBorders>
              <w:top w:val="nil"/>
              <w:left w:val="nil"/>
              <w:bottom w:val="single" w:sz="4" w:space="0" w:color="auto"/>
              <w:right w:val="single" w:sz="8" w:space="0" w:color="auto"/>
            </w:tcBorders>
            <w:shd w:val="clear" w:color="auto" w:fill="auto"/>
            <w:noWrap/>
            <w:vAlign w:val="bottom"/>
            <w:hideMark/>
          </w:tcPr>
          <w:p w14:paraId="65DF0B22"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w:t>
            </w:r>
          </w:p>
        </w:tc>
      </w:tr>
      <w:tr w:rsidR="00C30F82" w:rsidRPr="00C30F82" w14:paraId="29B04B8D" w14:textId="77777777" w:rsidTr="006F728C">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77E8E10"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A38928610</w:t>
            </w:r>
          </w:p>
        </w:tc>
        <w:tc>
          <w:tcPr>
            <w:tcW w:w="0" w:type="auto"/>
            <w:tcBorders>
              <w:top w:val="nil"/>
              <w:left w:val="nil"/>
              <w:bottom w:val="single" w:sz="4" w:space="0" w:color="auto"/>
              <w:right w:val="single" w:sz="4" w:space="0" w:color="auto"/>
            </w:tcBorders>
            <w:shd w:val="clear" w:color="auto" w:fill="auto"/>
            <w:noWrap/>
            <w:vAlign w:val="center"/>
            <w:hideMark/>
          </w:tcPr>
          <w:p w14:paraId="4D1CFC3D"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SOLTEN II GRANADILLA, SA</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C0596E2"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xml:space="preserve">Pol. </w:t>
            </w:r>
            <w:proofErr w:type="spellStart"/>
            <w:r w:rsidRPr="00C30F82">
              <w:rPr>
                <w:rFonts w:ascii="Arial" w:hAnsi="Arial" w:cs="Arial"/>
                <w:sz w:val="14"/>
                <w:szCs w:val="14"/>
              </w:rPr>
              <w:t>Ind</w:t>
            </w:r>
            <w:proofErr w:type="spellEnd"/>
            <w:r w:rsidRPr="00C30F82">
              <w:rPr>
                <w:rFonts w:ascii="Arial" w:hAnsi="Arial" w:cs="Arial"/>
                <w:sz w:val="14"/>
                <w:szCs w:val="14"/>
              </w:rPr>
              <w:t xml:space="preserve">. Granadilla </w:t>
            </w:r>
            <w:proofErr w:type="spellStart"/>
            <w:r w:rsidRPr="00C30F82">
              <w:rPr>
                <w:rFonts w:ascii="Arial" w:hAnsi="Arial" w:cs="Arial"/>
                <w:sz w:val="14"/>
                <w:szCs w:val="14"/>
              </w:rPr>
              <w:t>sn</w:t>
            </w:r>
            <w:proofErr w:type="spellEnd"/>
            <w:r w:rsidRPr="00C30F82">
              <w:rPr>
                <w:rFonts w:ascii="Arial" w:hAnsi="Arial" w:cs="Arial"/>
                <w:sz w:val="14"/>
                <w:szCs w:val="14"/>
              </w:rPr>
              <w:t>, Granadilla de Abona</w:t>
            </w:r>
          </w:p>
        </w:tc>
        <w:tc>
          <w:tcPr>
            <w:tcW w:w="0" w:type="auto"/>
            <w:tcBorders>
              <w:top w:val="nil"/>
              <w:left w:val="nil"/>
              <w:bottom w:val="single" w:sz="4" w:space="0" w:color="auto"/>
              <w:right w:val="single" w:sz="4" w:space="0" w:color="auto"/>
            </w:tcBorders>
            <w:shd w:val="clear" w:color="auto" w:fill="auto"/>
            <w:noWrap/>
            <w:vAlign w:val="center"/>
            <w:hideMark/>
          </w:tcPr>
          <w:p w14:paraId="2D7A5D6E" w14:textId="77777777" w:rsidR="00C30F82" w:rsidRPr="00C30F82" w:rsidRDefault="00C30F82" w:rsidP="006F728C">
            <w:pPr>
              <w:keepNext/>
              <w:keepLines/>
              <w:jc w:val="center"/>
              <w:rPr>
                <w:rFonts w:ascii="Arial" w:hAnsi="Arial" w:cs="Arial"/>
                <w:sz w:val="14"/>
                <w:szCs w:val="14"/>
              </w:rPr>
            </w:pPr>
            <w:r>
              <w:rPr>
                <w:rFonts w:ascii="Arial" w:hAnsi="Arial" w:cs="Arial"/>
                <w:sz w:val="14"/>
                <w:szCs w:val="14"/>
              </w:rPr>
              <w:t>SL</w:t>
            </w:r>
          </w:p>
        </w:tc>
        <w:tc>
          <w:tcPr>
            <w:tcW w:w="0" w:type="auto"/>
            <w:tcBorders>
              <w:top w:val="nil"/>
              <w:left w:val="nil"/>
              <w:bottom w:val="single" w:sz="4" w:space="0" w:color="auto"/>
              <w:right w:val="single" w:sz="4" w:space="0" w:color="auto"/>
            </w:tcBorders>
            <w:shd w:val="clear" w:color="auto" w:fill="auto"/>
            <w:noWrap/>
            <w:vAlign w:val="center"/>
            <w:hideMark/>
          </w:tcPr>
          <w:p w14:paraId="4A5F0C38"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21,76</w:t>
            </w:r>
          </w:p>
        </w:tc>
        <w:tc>
          <w:tcPr>
            <w:tcW w:w="0" w:type="auto"/>
            <w:tcBorders>
              <w:top w:val="nil"/>
              <w:left w:val="nil"/>
              <w:bottom w:val="single" w:sz="4" w:space="0" w:color="auto"/>
              <w:right w:val="single" w:sz="4" w:space="0" w:color="auto"/>
            </w:tcBorders>
            <w:shd w:val="clear" w:color="auto" w:fill="auto"/>
            <w:noWrap/>
            <w:vAlign w:val="center"/>
            <w:hideMark/>
          </w:tcPr>
          <w:p w14:paraId="3B649038" w14:textId="77777777" w:rsidR="00C30F82" w:rsidRPr="00C30F82" w:rsidRDefault="00C30F82" w:rsidP="006F728C">
            <w:pPr>
              <w:keepNext/>
              <w:keepLines/>
              <w:jc w:val="center"/>
              <w:rPr>
                <w:rFonts w:ascii="Arial" w:hAnsi="Arial" w:cs="Arial"/>
                <w:sz w:val="14"/>
                <w:szCs w:val="14"/>
              </w:rPr>
            </w:pPr>
          </w:p>
        </w:tc>
        <w:tc>
          <w:tcPr>
            <w:tcW w:w="0" w:type="auto"/>
            <w:tcBorders>
              <w:top w:val="nil"/>
              <w:left w:val="nil"/>
              <w:bottom w:val="single" w:sz="4" w:space="0" w:color="auto"/>
              <w:right w:val="single" w:sz="4" w:space="0" w:color="auto"/>
            </w:tcBorders>
            <w:shd w:val="clear" w:color="auto" w:fill="auto"/>
            <w:noWrap/>
            <w:vAlign w:val="center"/>
            <w:hideMark/>
          </w:tcPr>
          <w:p w14:paraId="1BFD7FF3"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21,76</w:t>
            </w:r>
          </w:p>
        </w:tc>
        <w:tc>
          <w:tcPr>
            <w:tcW w:w="0" w:type="auto"/>
            <w:tcBorders>
              <w:top w:val="nil"/>
              <w:left w:val="nil"/>
              <w:bottom w:val="single" w:sz="4" w:space="0" w:color="auto"/>
              <w:right w:val="single" w:sz="8" w:space="0" w:color="auto"/>
            </w:tcBorders>
            <w:shd w:val="clear" w:color="auto" w:fill="auto"/>
            <w:noWrap/>
            <w:vAlign w:val="bottom"/>
            <w:hideMark/>
          </w:tcPr>
          <w:p w14:paraId="67224B51"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w:t>
            </w:r>
          </w:p>
        </w:tc>
      </w:tr>
      <w:tr w:rsidR="00C30F82" w:rsidRPr="00C30F82" w14:paraId="2B7B28E8" w14:textId="77777777" w:rsidTr="006F728C">
        <w:trPr>
          <w:trHeight w:val="283"/>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B4F33FD"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B38982310</w:t>
            </w:r>
          </w:p>
        </w:tc>
        <w:tc>
          <w:tcPr>
            <w:tcW w:w="0" w:type="auto"/>
            <w:tcBorders>
              <w:top w:val="nil"/>
              <w:left w:val="nil"/>
              <w:bottom w:val="single" w:sz="4" w:space="0" w:color="auto"/>
              <w:right w:val="single" w:sz="4" w:space="0" w:color="auto"/>
            </w:tcBorders>
            <w:shd w:val="clear" w:color="auto" w:fill="auto"/>
            <w:noWrap/>
            <w:vAlign w:val="center"/>
            <w:hideMark/>
          </w:tcPr>
          <w:p w14:paraId="588A73F5" w14:textId="77777777" w:rsidR="00C30F82" w:rsidRDefault="00C30F82" w:rsidP="006F728C">
            <w:pPr>
              <w:keepNext/>
              <w:keepLines/>
              <w:rPr>
                <w:rFonts w:ascii="Arial" w:hAnsi="Arial" w:cs="Arial"/>
                <w:sz w:val="14"/>
                <w:szCs w:val="14"/>
              </w:rPr>
            </w:pPr>
            <w:r w:rsidRPr="00C30F82">
              <w:rPr>
                <w:rFonts w:ascii="Arial" w:hAnsi="Arial" w:cs="Arial"/>
                <w:sz w:val="14"/>
                <w:szCs w:val="14"/>
              </w:rPr>
              <w:t xml:space="preserve">INSTITUTO TECNOLOGICO Y DE </w:t>
            </w:r>
          </w:p>
          <w:p w14:paraId="528F725E"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TELECOMUNICACIONES DE TENERIFE, SL</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4235D5B"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xml:space="preserve">Pol. </w:t>
            </w:r>
            <w:proofErr w:type="spellStart"/>
            <w:r w:rsidRPr="00C30F82">
              <w:rPr>
                <w:rFonts w:ascii="Arial" w:hAnsi="Arial" w:cs="Arial"/>
                <w:sz w:val="14"/>
                <w:szCs w:val="14"/>
              </w:rPr>
              <w:t>Ind</w:t>
            </w:r>
            <w:proofErr w:type="spellEnd"/>
            <w:r w:rsidRPr="00C30F82">
              <w:rPr>
                <w:rFonts w:ascii="Arial" w:hAnsi="Arial" w:cs="Arial"/>
                <w:sz w:val="14"/>
                <w:szCs w:val="14"/>
              </w:rPr>
              <w:t xml:space="preserve">. Granadilla </w:t>
            </w:r>
            <w:proofErr w:type="spellStart"/>
            <w:r w:rsidRPr="00C30F82">
              <w:rPr>
                <w:rFonts w:ascii="Arial" w:hAnsi="Arial" w:cs="Arial"/>
                <w:sz w:val="14"/>
                <w:szCs w:val="14"/>
              </w:rPr>
              <w:t>sn</w:t>
            </w:r>
            <w:proofErr w:type="spellEnd"/>
            <w:r w:rsidRPr="00C30F82">
              <w:rPr>
                <w:rFonts w:ascii="Arial" w:hAnsi="Arial" w:cs="Arial"/>
                <w:sz w:val="14"/>
                <w:szCs w:val="14"/>
              </w:rPr>
              <w:t>, Granadilla de Abona</w:t>
            </w:r>
          </w:p>
        </w:tc>
        <w:tc>
          <w:tcPr>
            <w:tcW w:w="0" w:type="auto"/>
            <w:tcBorders>
              <w:top w:val="nil"/>
              <w:left w:val="nil"/>
              <w:bottom w:val="single" w:sz="4" w:space="0" w:color="auto"/>
              <w:right w:val="single" w:sz="4" w:space="0" w:color="auto"/>
            </w:tcBorders>
            <w:shd w:val="clear" w:color="auto" w:fill="auto"/>
            <w:noWrap/>
            <w:vAlign w:val="center"/>
            <w:hideMark/>
          </w:tcPr>
          <w:p w14:paraId="3BC16AC3" w14:textId="77777777" w:rsidR="00C30F82" w:rsidRPr="00C30F82" w:rsidRDefault="00C30F82" w:rsidP="006F728C">
            <w:pPr>
              <w:keepNext/>
              <w:keepLines/>
              <w:jc w:val="center"/>
              <w:rPr>
                <w:rFonts w:ascii="Arial" w:hAnsi="Arial" w:cs="Arial"/>
                <w:sz w:val="14"/>
                <w:szCs w:val="14"/>
              </w:rPr>
            </w:pPr>
            <w:r>
              <w:rPr>
                <w:rFonts w:ascii="Arial" w:hAnsi="Arial" w:cs="Arial"/>
                <w:sz w:val="14"/>
                <w:szCs w:val="14"/>
              </w:rPr>
              <w:t>SL</w:t>
            </w:r>
          </w:p>
        </w:tc>
        <w:tc>
          <w:tcPr>
            <w:tcW w:w="0" w:type="auto"/>
            <w:tcBorders>
              <w:top w:val="nil"/>
              <w:left w:val="nil"/>
              <w:bottom w:val="single" w:sz="4" w:space="0" w:color="auto"/>
              <w:right w:val="single" w:sz="4" w:space="0" w:color="auto"/>
            </w:tcBorders>
            <w:shd w:val="clear" w:color="auto" w:fill="auto"/>
            <w:noWrap/>
            <w:vAlign w:val="center"/>
            <w:hideMark/>
          </w:tcPr>
          <w:p w14:paraId="06299A9A"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100</w:t>
            </w:r>
          </w:p>
        </w:tc>
        <w:tc>
          <w:tcPr>
            <w:tcW w:w="0" w:type="auto"/>
            <w:tcBorders>
              <w:top w:val="nil"/>
              <w:left w:val="nil"/>
              <w:bottom w:val="single" w:sz="4" w:space="0" w:color="auto"/>
              <w:right w:val="single" w:sz="4" w:space="0" w:color="auto"/>
            </w:tcBorders>
            <w:shd w:val="clear" w:color="auto" w:fill="auto"/>
            <w:noWrap/>
            <w:vAlign w:val="center"/>
            <w:hideMark/>
          </w:tcPr>
          <w:p w14:paraId="051CBEAC" w14:textId="77777777" w:rsidR="00C30F82" w:rsidRPr="00C30F82" w:rsidRDefault="00C30F82" w:rsidP="006F728C">
            <w:pPr>
              <w:keepNext/>
              <w:keepLines/>
              <w:jc w:val="center"/>
              <w:rPr>
                <w:rFonts w:ascii="Arial" w:hAnsi="Arial" w:cs="Arial"/>
                <w:sz w:val="14"/>
                <w:szCs w:val="14"/>
              </w:rPr>
            </w:pPr>
          </w:p>
        </w:tc>
        <w:tc>
          <w:tcPr>
            <w:tcW w:w="0" w:type="auto"/>
            <w:tcBorders>
              <w:top w:val="nil"/>
              <w:left w:val="nil"/>
              <w:bottom w:val="single" w:sz="4" w:space="0" w:color="auto"/>
              <w:right w:val="single" w:sz="4" w:space="0" w:color="auto"/>
            </w:tcBorders>
            <w:shd w:val="clear" w:color="auto" w:fill="auto"/>
            <w:noWrap/>
            <w:vAlign w:val="center"/>
            <w:hideMark/>
          </w:tcPr>
          <w:p w14:paraId="3ACB6CDB"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100</w:t>
            </w:r>
          </w:p>
        </w:tc>
        <w:tc>
          <w:tcPr>
            <w:tcW w:w="0" w:type="auto"/>
            <w:tcBorders>
              <w:top w:val="nil"/>
              <w:left w:val="nil"/>
              <w:bottom w:val="single" w:sz="4" w:space="0" w:color="auto"/>
              <w:right w:val="single" w:sz="8" w:space="0" w:color="auto"/>
            </w:tcBorders>
            <w:shd w:val="clear" w:color="auto" w:fill="auto"/>
            <w:noWrap/>
            <w:vAlign w:val="bottom"/>
            <w:hideMark/>
          </w:tcPr>
          <w:p w14:paraId="291BD305"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w:t>
            </w:r>
          </w:p>
        </w:tc>
      </w:tr>
      <w:tr w:rsidR="00C30F82" w:rsidRPr="00C30F82" w14:paraId="6B959EB8" w14:textId="77777777" w:rsidTr="006F728C">
        <w:trPr>
          <w:trHeight w:val="283"/>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DD07B3"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V38799748</w:t>
            </w:r>
          </w:p>
        </w:tc>
        <w:tc>
          <w:tcPr>
            <w:tcW w:w="0" w:type="auto"/>
            <w:tcBorders>
              <w:top w:val="nil"/>
              <w:left w:val="nil"/>
              <w:bottom w:val="single" w:sz="4" w:space="0" w:color="auto"/>
              <w:right w:val="single" w:sz="4" w:space="0" w:color="auto"/>
            </w:tcBorders>
            <w:shd w:val="clear" w:color="auto" w:fill="auto"/>
            <w:noWrap/>
            <w:vAlign w:val="center"/>
            <w:hideMark/>
          </w:tcPr>
          <w:p w14:paraId="707D3970" w14:textId="77777777" w:rsidR="00C30F82" w:rsidRDefault="00C30F82" w:rsidP="006F728C">
            <w:pPr>
              <w:keepNext/>
              <w:keepLines/>
              <w:rPr>
                <w:rFonts w:ascii="Arial" w:hAnsi="Arial" w:cs="Arial"/>
                <w:sz w:val="14"/>
                <w:szCs w:val="14"/>
              </w:rPr>
            </w:pPr>
            <w:r w:rsidRPr="00C30F82">
              <w:rPr>
                <w:rFonts w:ascii="Arial" w:hAnsi="Arial" w:cs="Arial"/>
                <w:sz w:val="14"/>
                <w:szCs w:val="14"/>
              </w:rPr>
              <w:t xml:space="preserve">PARQUES EOLICOS DE </w:t>
            </w:r>
          </w:p>
          <w:p w14:paraId="0F116E9C"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GRANADILLA AIE</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2ACCFFF6" w14:textId="77777777" w:rsidR="00C30F82" w:rsidRDefault="00C30F82" w:rsidP="006F728C">
            <w:pPr>
              <w:keepNext/>
              <w:keepLines/>
              <w:rPr>
                <w:rFonts w:ascii="Arial" w:hAnsi="Arial" w:cs="Arial"/>
                <w:sz w:val="14"/>
                <w:szCs w:val="14"/>
              </w:rPr>
            </w:pPr>
            <w:r w:rsidRPr="00C30F82">
              <w:rPr>
                <w:rFonts w:ascii="Arial" w:hAnsi="Arial" w:cs="Arial"/>
                <w:sz w:val="14"/>
                <w:szCs w:val="14"/>
              </w:rPr>
              <w:t xml:space="preserve">Parcela nº 2 Sector SP2-01, </w:t>
            </w:r>
          </w:p>
          <w:p w14:paraId="15843711"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Granadilla de Abona</w:t>
            </w:r>
          </w:p>
        </w:tc>
        <w:tc>
          <w:tcPr>
            <w:tcW w:w="0" w:type="auto"/>
            <w:tcBorders>
              <w:top w:val="nil"/>
              <w:left w:val="nil"/>
              <w:bottom w:val="single" w:sz="4" w:space="0" w:color="auto"/>
              <w:right w:val="single" w:sz="4" w:space="0" w:color="auto"/>
            </w:tcBorders>
            <w:shd w:val="clear" w:color="auto" w:fill="auto"/>
            <w:noWrap/>
            <w:vAlign w:val="center"/>
            <w:hideMark/>
          </w:tcPr>
          <w:p w14:paraId="0C415195"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AIE</w:t>
            </w:r>
          </w:p>
        </w:tc>
        <w:tc>
          <w:tcPr>
            <w:tcW w:w="0" w:type="auto"/>
            <w:tcBorders>
              <w:top w:val="nil"/>
              <w:left w:val="nil"/>
              <w:bottom w:val="single" w:sz="4" w:space="0" w:color="auto"/>
              <w:right w:val="single" w:sz="4" w:space="0" w:color="auto"/>
            </w:tcBorders>
            <w:shd w:val="clear" w:color="auto" w:fill="auto"/>
            <w:noWrap/>
            <w:vAlign w:val="center"/>
            <w:hideMark/>
          </w:tcPr>
          <w:p w14:paraId="40E382C4"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30</w:t>
            </w:r>
          </w:p>
        </w:tc>
        <w:tc>
          <w:tcPr>
            <w:tcW w:w="0" w:type="auto"/>
            <w:tcBorders>
              <w:top w:val="nil"/>
              <w:left w:val="nil"/>
              <w:bottom w:val="single" w:sz="4" w:space="0" w:color="auto"/>
              <w:right w:val="single" w:sz="4" w:space="0" w:color="auto"/>
            </w:tcBorders>
            <w:shd w:val="clear" w:color="auto" w:fill="auto"/>
            <w:noWrap/>
            <w:vAlign w:val="center"/>
            <w:hideMark/>
          </w:tcPr>
          <w:p w14:paraId="731C7789" w14:textId="77777777" w:rsidR="00C30F82" w:rsidRPr="00C30F82" w:rsidRDefault="00C30F82" w:rsidP="006F728C">
            <w:pPr>
              <w:keepNext/>
              <w:keepLines/>
              <w:jc w:val="center"/>
              <w:rPr>
                <w:rFonts w:ascii="Arial" w:hAnsi="Arial" w:cs="Arial"/>
                <w:sz w:val="14"/>
                <w:szCs w:val="14"/>
              </w:rPr>
            </w:pPr>
          </w:p>
        </w:tc>
        <w:tc>
          <w:tcPr>
            <w:tcW w:w="0" w:type="auto"/>
            <w:tcBorders>
              <w:top w:val="nil"/>
              <w:left w:val="nil"/>
              <w:bottom w:val="single" w:sz="4" w:space="0" w:color="auto"/>
              <w:right w:val="single" w:sz="4" w:space="0" w:color="auto"/>
            </w:tcBorders>
            <w:shd w:val="clear" w:color="auto" w:fill="auto"/>
            <w:noWrap/>
            <w:vAlign w:val="center"/>
            <w:hideMark/>
          </w:tcPr>
          <w:p w14:paraId="2622B6E9"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30</w:t>
            </w:r>
          </w:p>
        </w:tc>
        <w:tc>
          <w:tcPr>
            <w:tcW w:w="0" w:type="auto"/>
            <w:tcBorders>
              <w:top w:val="nil"/>
              <w:left w:val="nil"/>
              <w:bottom w:val="single" w:sz="4" w:space="0" w:color="auto"/>
              <w:right w:val="single" w:sz="8" w:space="0" w:color="auto"/>
            </w:tcBorders>
            <w:shd w:val="clear" w:color="auto" w:fill="auto"/>
            <w:noWrap/>
            <w:vAlign w:val="bottom"/>
            <w:hideMark/>
          </w:tcPr>
          <w:p w14:paraId="1CCFD11A"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w:t>
            </w:r>
          </w:p>
        </w:tc>
      </w:tr>
      <w:tr w:rsidR="00C30F82" w:rsidRPr="00C30F82" w14:paraId="168B2586" w14:textId="77777777" w:rsidTr="006F728C">
        <w:trPr>
          <w:trHeight w:val="283"/>
          <w:jc w:val="center"/>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5F6F599"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A76519925</w:t>
            </w:r>
          </w:p>
        </w:tc>
        <w:tc>
          <w:tcPr>
            <w:tcW w:w="0" w:type="auto"/>
            <w:tcBorders>
              <w:top w:val="nil"/>
              <w:left w:val="nil"/>
              <w:bottom w:val="single" w:sz="8" w:space="0" w:color="auto"/>
              <w:right w:val="single" w:sz="4" w:space="0" w:color="auto"/>
            </w:tcBorders>
            <w:shd w:val="clear" w:color="auto" w:fill="auto"/>
            <w:noWrap/>
            <w:vAlign w:val="center"/>
            <w:hideMark/>
          </w:tcPr>
          <w:p w14:paraId="4E38D90E" w14:textId="77777777" w:rsidR="00C30F82" w:rsidRDefault="00C30F82" w:rsidP="006F728C">
            <w:pPr>
              <w:keepNext/>
              <w:keepLines/>
              <w:rPr>
                <w:rFonts w:ascii="Arial" w:hAnsi="Arial" w:cs="Arial"/>
                <w:sz w:val="14"/>
                <w:szCs w:val="14"/>
              </w:rPr>
            </w:pPr>
            <w:r w:rsidRPr="00C30F82">
              <w:rPr>
                <w:rFonts w:ascii="Arial" w:hAnsi="Arial" w:cs="Arial"/>
                <w:sz w:val="14"/>
                <w:szCs w:val="14"/>
              </w:rPr>
              <w:t xml:space="preserve">INSTITUTO VOLCANOLOGICO </w:t>
            </w:r>
          </w:p>
          <w:p w14:paraId="75EBCC31"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DE CANARIAS SA</w:t>
            </w:r>
          </w:p>
        </w:tc>
        <w:tc>
          <w:tcPr>
            <w:tcW w:w="0" w:type="auto"/>
            <w:tcBorders>
              <w:top w:val="single" w:sz="4" w:space="0" w:color="auto"/>
              <w:left w:val="nil"/>
              <w:bottom w:val="single" w:sz="8" w:space="0" w:color="auto"/>
              <w:right w:val="single" w:sz="4" w:space="0" w:color="000000"/>
            </w:tcBorders>
            <w:shd w:val="clear" w:color="auto" w:fill="auto"/>
            <w:noWrap/>
            <w:vAlign w:val="center"/>
            <w:hideMark/>
          </w:tcPr>
          <w:p w14:paraId="72057965"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xml:space="preserve">Pol. </w:t>
            </w:r>
            <w:proofErr w:type="spellStart"/>
            <w:r w:rsidRPr="00C30F82">
              <w:rPr>
                <w:rFonts w:ascii="Arial" w:hAnsi="Arial" w:cs="Arial"/>
                <w:sz w:val="14"/>
                <w:szCs w:val="14"/>
              </w:rPr>
              <w:t>Ind</w:t>
            </w:r>
            <w:proofErr w:type="spellEnd"/>
            <w:r w:rsidRPr="00C30F82">
              <w:rPr>
                <w:rFonts w:ascii="Arial" w:hAnsi="Arial" w:cs="Arial"/>
                <w:sz w:val="14"/>
                <w:szCs w:val="14"/>
              </w:rPr>
              <w:t xml:space="preserve">. Granadilla </w:t>
            </w:r>
            <w:proofErr w:type="spellStart"/>
            <w:r w:rsidRPr="00C30F82">
              <w:rPr>
                <w:rFonts w:ascii="Arial" w:hAnsi="Arial" w:cs="Arial"/>
                <w:sz w:val="14"/>
                <w:szCs w:val="14"/>
              </w:rPr>
              <w:t>sn</w:t>
            </w:r>
            <w:proofErr w:type="spellEnd"/>
            <w:r w:rsidRPr="00C30F82">
              <w:rPr>
                <w:rFonts w:ascii="Arial" w:hAnsi="Arial" w:cs="Arial"/>
                <w:sz w:val="14"/>
                <w:szCs w:val="14"/>
              </w:rPr>
              <w:t>, Granadilla de Abona</w:t>
            </w:r>
          </w:p>
        </w:tc>
        <w:tc>
          <w:tcPr>
            <w:tcW w:w="0" w:type="auto"/>
            <w:tcBorders>
              <w:top w:val="nil"/>
              <w:left w:val="nil"/>
              <w:bottom w:val="single" w:sz="8" w:space="0" w:color="auto"/>
              <w:right w:val="single" w:sz="4" w:space="0" w:color="auto"/>
            </w:tcBorders>
            <w:shd w:val="clear" w:color="auto" w:fill="auto"/>
            <w:noWrap/>
            <w:vAlign w:val="center"/>
            <w:hideMark/>
          </w:tcPr>
          <w:p w14:paraId="570F12CC" w14:textId="77777777" w:rsidR="00C30F82" w:rsidRPr="00C30F82" w:rsidRDefault="00C30F82" w:rsidP="006F728C">
            <w:pPr>
              <w:keepNext/>
              <w:keepLines/>
              <w:jc w:val="center"/>
              <w:rPr>
                <w:rFonts w:ascii="Arial" w:hAnsi="Arial" w:cs="Arial"/>
                <w:sz w:val="14"/>
                <w:szCs w:val="14"/>
              </w:rPr>
            </w:pPr>
            <w:r>
              <w:rPr>
                <w:rFonts w:ascii="Arial" w:hAnsi="Arial" w:cs="Arial"/>
                <w:sz w:val="14"/>
                <w:szCs w:val="14"/>
              </w:rPr>
              <w:t>SA</w:t>
            </w:r>
          </w:p>
        </w:tc>
        <w:tc>
          <w:tcPr>
            <w:tcW w:w="0" w:type="auto"/>
            <w:tcBorders>
              <w:top w:val="nil"/>
              <w:left w:val="nil"/>
              <w:bottom w:val="single" w:sz="8" w:space="0" w:color="auto"/>
              <w:right w:val="single" w:sz="4" w:space="0" w:color="auto"/>
            </w:tcBorders>
            <w:shd w:val="clear" w:color="auto" w:fill="auto"/>
            <w:noWrap/>
            <w:vAlign w:val="center"/>
            <w:hideMark/>
          </w:tcPr>
          <w:p w14:paraId="785106BB"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100</w:t>
            </w:r>
          </w:p>
        </w:tc>
        <w:tc>
          <w:tcPr>
            <w:tcW w:w="0" w:type="auto"/>
            <w:tcBorders>
              <w:top w:val="nil"/>
              <w:left w:val="nil"/>
              <w:bottom w:val="single" w:sz="8" w:space="0" w:color="auto"/>
              <w:right w:val="single" w:sz="4" w:space="0" w:color="auto"/>
            </w:tcBorders>
            <w:shd w:val="clear" w:color="auto" w:fill="auto"/>
            <w:noWrap/>
            <w:vAlign w:val="center"/>
            <w:hideMark/>
          </w:tcPr>
          <w:p w14:paraId="577C1FFB" w14:textId="77777777" w:rsidR="00C30F82" w:rsidRPr="00C30F82" w:rsidRDefault="00C30F82" w:rsidP="006F728C">
            <w:pPr>
              <w:keepNext/>
              <w:keepLines/>
              <w:jc w:val="center"/>
              <w:rPr>
                <w:rFonts w:ascii="Arial" w:hAnsi="Arial" w:cs="Arial"/>
                <w:sz w:val="14"/>
                <w:szCs w:val="14"/>
              </w:rPr>
            </w:pPr>
          </w:p>
        </w:tc>
        <w:tc>
          <w:tcPr>
            <w:tcW w:w="0" w:type="auto"/>
            <w:tcBorders>
              <w:top w:val="nil"/>
              <w:left w:val="nil"/>
              <w:bottom w:val="single" w:sz="8" w:space="0" w:color="auto"/>
              <w:right w:val="single" w:sz="4" w:space="0" w:color="auto"/>
            </w:tcBorders>
            <w:shd w:val="clear" w:color="auto" w:fill="auto"/>
            <w:noWrap/>
            <w:vAlign w:val="center"/>
            <w:hideMark/>
          </w:tcPr>
          <w:p w14:paraId="4FE3B753" w14:textId="77777777" w:rsidR="00C30F82" w:rsidRPr="00C30F82" w:rsidRDefault="00C30F82" w:rsidP="006F728C">
            <w:pPr>
              <w:keepNext/>
              <w:keepLines/>
              <w:jc w:val="center"/>
              <w:rPr>
                <w:rFonts w:ascii="Arial" w:hAnsi="Arial" w:cs="Arial"/>
                <w:sz w:val="14"/>
                <w:szCs w:val="14"/>
              </w:rPr>
            </w:pPr>
            <w:r w:rsidRPr="00C30F82">
              <w:rPr>
                <w:rFonts w:ascii="Arial" w:hAnsi="Arial" w:cs="Arial"/>
                <w:sz w:val="14"/>
                <w:szCs w:val="14"/>
              </w:rPr>
              <w:t>100</w:t>
            </w:r>
          </w:p>
        </w:tc>
        <w:tc>
          <w:tcPr>
            <w:tcW w:w="0" w:type="auto"/>
            <w:tcBorders>
              <w:top w:val="nil"/>
              <w:left w:val="nil"/>
              <w:bottom w:val="single" w:sz="8" w:space="0" w:color="auto"/>
              <w:right w:val="single" w:sz="8" w:space="0" w:color="auto"/>
            </w:tcBorders>
            <w:shd w:val="clear" w:color="auto" w:fill="auto"/>
            <w:noWrap/>
            <w:vAlign w:val="bottom"/>
            <w:hideMark/>
          </w:tcPr>
          <w:p w14:paraId="6DFCCE81" w14:textId="77777777" w:rsidR="00C30F82" w:rsidRPr="00C30F82" w:rsidRDefault="00C30F82" w:rsidP="006F728C">
            <w:pPr>
              <w:keepNext/>
              <w:keepLines/>
              <w:rPr>
                <w:rFonts w:ascii="Arial" w:hAnsi="Arial" w:cs="Arial"/>
                <w:sz w:val="14"/>
                <w:szCs w:val="14"/>
              </w:rPr>
            </w:pPr>
            <w:r w:rsidRPr="00C30F82">
              <w:rPr>
                <w:rFonts w:ascii="Arial" w:hAnsi="Arial" w:cs="Arial"/>
                <w:sz w:val="14"/>
                <w:szCs w:val="14"/>
              </w:rPr>
              <w:t> </w:t>
            </w:r>
          </w:p>
        </w:tc>
      </w:tr>
    </w:tbl>
    <w:p w14:paraId="732B467D" w14:textId="77777777" w:rsidR="00014B97" w:rsidRDefault="00C30F82" w:rsidP="00C30F82">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El patrimonio de las entidades a 31 de diciembre de 2020 es el siguiente:</w:t>
      </w:r>
    </w:p>
    <w:tbl>
      <w:tblPr>
        <w:tblW w:w="10401" w:type="dxa"/>
        <w:jc w:val="center"/>
        <w:tblCellMar>
          <w:left w:w="70" w:type="dxa"/>
          <w:right w:w="70" w:type="dxa"/>
        </w:tblCellMar>
        <w:tblLook w:val="04A0" w:firstRow="1" w:lastRow="0" w:firstColumn="1" w:lastColumn="0" w:noHBand="0" w:noVBand="1"/>
      </w:tblPr>
      <w:tblGrid>
        <w:gridCol w:w="3371"/>
        <w:gridCol w:w="1036"/>
        <w:gridCol w:w="968"/>
        <w:gridCol w:w="1051"/>
        <w:gridCol w:w="1033"/>
        <w:gridCol w:w="958"/>
        <w:gridCol w:w="1060"/>
        <w:gridCol w:w="958"/>
      </w:tblGrid>
      <w:tr w:rsidR="00F81A20" w:rsidRPr="005D427A" w14:paraId="3DB529D5" w14:textId="77777777" w:rsidTr="006F728C">
        <w:trPr>
          <w:trHeight w:val="276"/>
          <w:jc w:val="center"/>
        </w:trPr>
        <w:tc>
          <w:tcPr>
            <w:tcW w:w="3371"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14:paraId="5E3C2E2E" w14:textId="77777777" w:rsidR="006C6420" w:rsidRPr="006C6420" w:rsidRDefault="006C6420" w:rsidP="006C0FBD">
            <w:pPr>
              <w:keepNext/>
              <w:keepLines/>
              <w:jc w:val="center"/>
              <w:rPr>
                <w:rFonts w:ascii="Arial" w:hAnsi="Arial" w:cs="Arial"/>
                <w:b/>
                <w:bCs/>
                <w:color w:val="000000"/>
                <w:sz w:val="14"/>
                <w:szCs w:val="14"/>
              </w:rPr>
            </w:pPr>
            <w:r w:rsidRPr="006C6420">
              <w:rPr>
                <w:rFonts w:ascii="Arial" w:hAnsi="Arial" w:cs="Arial"/>
                <w:b/>
                <w:bCs/>
                <w:color w:val="000000"/>
                <w:sz w:val="14"/>
                <w:szCs w:val="14"/>
              </w:rPr>
              <w:t>Denominación</w:t>
            </w:r>
          </w:p>
        </w:tc>
        <w:tc>
          <w:tcPr>
            <w:tcW w:w="1027"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14:paraId="45C495D1" w14:textId="77777777" w:rsidR="006C6420" w:rsidRPr="006C6420" w:rsidRDefault="006C6420" w:rsidP="006C0FBD">
            <w:pPr>
              <w:keepNext/>
              <w:keepLines/>
              <w:jc w:val="center"/>
              <w:rPr>
                <w:rFonts w:ascii="Arial" w:hAnsi="Arial" w:cs="Arial"/>
                <w:b/>
                <w:bCs/>
                <w:color w:val="000000"/>
                <w:sz w:val="14"/>
                <w:szCs w:val="14"/>
              </w:rPr>
            </w:pPr>
            <w:r w:rsidRPr="006C6420">
              <w:rPr>
                <w:rFonts w:ascii="Arial" w:hAnsi="Arial" w:cs="Arial"/>
                <w:b/>
                <w:bCs/>
                <w:color w:val="000000"/>
                <w:sz w:val="14"/>
                <w:szCs w:val="14"/>
              </w:rPr>
              <w:t>Capital</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14:paraId="21B45D7A" w14:textId="77777777" w:rsidR="006C6420" w:rsidRPr="006C6420" w:rsidRDefault="006C6420" w:rsidP="006C0FBD">
            <w:pPr>
              <w:keepNext/>
              <w:keepLines/>
              <w:jc w:val="center"/>
              <w:rPr>
                <w:rFonts w:ascii="Arial" w:hAnsi="Arial" w:cs="Arial"/>
                <w:b/>
                <w:bCs/>
                <w:color w:val="000000"/>
                <w:sz w:val="14"/>
                <w:szCs w:val="14"/>
              </w:rPr>
            </w:pPr>
            <w:r w:rsidRPr="006C6420">
              <w:rPr>
                <w:rFonts w:ascii="Arial" w:hAnsi="Arial" w:cs="Arial"/>
                <w:b/>
                <w:bCs/>
                <w:color w:val="000000"/>
                <w:sz w:val="14"/>
                <w:szCs w:val="14"/>
              </w:rPr>
              <w:t>Reservas</w:t>
            </w:r>
          </w:p>
        </w:tc>
        <w:tc>
          <w:tcPr>
            <w:tcW w:w="1042"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14:paraId="1F72D00A" w14:textId="77777777" w:rsidR="006C6420" w:rsidRPr="006C6420" w:rsidRDefault="006C6420" w:rsidP="006C0FBD">
            <w:pPr>
              <w:keepNext/>
              <w:keepLines/>
              <w:jc w:val="center"/>
              <w:rPr>
                <w:rFonts w:ascii="Arial" w:hAnsi="Arial" w:cs="Arial"/>
                <w:b/>
                <w:bCs/>
                <w:color w:val="000000"/>
                <w:sz w:val="14"/>
                <w:szCs w:val="14"/>
              </w:rPr>
            </w:pPr>
            <w:r w:rsidRPr="006C6420">
              <w:rPr>
                <w:rFonts w:ascii="Arial" w:hAnsi="Arial" w:cs="Arial"/>
                <w:b/>
                <w:bCs/>
                <w:color w:val="000000"/>
                <w:sz w:val="14"/>
                <w:szCs w:val="14"/>
              </w:rPr>
              <w:t>Otras partidas de patrimonio neto</w:t>
            </w:r>
          </w:p>
        </w:tc>
        <w:tc>
          <w:tcPr>
            <w:tcW w:w="1033"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14:paraId="12A3C463" w14:textId="77777777" w:rsidR="006C6420" w:rsidRPr="006C6420" w:rsidRDefault="006C6420" w:rsidP="006C0FBD">
            <w:pPr>
              <w:keepNext/>
              <w:keepLines/>
              <w:jc w:val="center"/>
              <w:rPr>
                <w:rFonts w:ascii="Arial" w:hAnsi="Arial" w:cs="Arial"/>
                <w:b/>
                <w:bCs/>
                <w:color w:val="000000"/>
                <w:sz w:val="14"/>
                <w:szCs w:val="14"/>
              </w:rPr>
            </w:pPr>
            <w:r w:rsidRPr="006C6420">
              <w:rPr>
                <w:rFonts w:ascii="Arial" w:hAnsi="Arial" w:cs="Arial"/>
                <w:b/>
                <w:bCs/>
                <w:color w:val="000000"/>
                <w:sz w:val="14"/>
                <w:szCs w:val="14"/>
              </w:rPr>
              <w:t>Rdo. del ejercicio</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14:paraId="2FB1B8A6" w14:textId="77777777" w:rsidR="006C6420" w:rsidRPr="006C6420" w:rsidRDefault="006C6420" w:rsidP="006C0FBD">
            <w:pPr>
              <w:keepNext/>
              <w:keepLines/>
              <w:jc w:val="center"/>
              <w:rPr>
                <w:rFonts w:ascii="Arial" w:hAnsi="Arial" w:cs="Arial"/>
                <w:b/>
                <w:bCs/>
                <w:color w:val="000000"/>
                <w:sz w:val="14"/>
                <w:szCs w:val="14"/>
              </w:rPr>
            </w:pPr>
            <w:r w:rsidRPr="006C6420">
              <w:rPr>
                <w:rFonts w:ascii="Arial" w:hAnsi="Arial" w:cs="Arial"/>
                <w:b/>
                <w:bCs/>
                <w:color w:val="000000"/>
                <w:sz w:val="14"/>
                <w:szCs w:val="14"/>
              </w:rPr>
              <w:t>Rdo.de explotación</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14:paraId="50057200" w14:textId="77777777" w:rsidR="006C6420" w:rsidRPr="006C6420" w:rsidRDefault="006C6420" w:rsidP="006C0FBD">
            <w:pPr>
              <w:keepNext/>
              <w:keepLines/>
              <w:jc w:val="center"/>
              <w:rPr>
                <w:rFonts w:ascii="Arial" w:hAnsi="Arial" w:cs="Arial"/>
                <w:b/>
                <w:bCs/>
                <w:color w:val="000000"/>
                <w:sz w:val="14"/>
                <w:szCs w:val="14"/>
              </w:rPr>
            </w:pPr>
            <w:r w:rsidRPr="006C6420">
              <w:rPr>
                <w:rFonts w:ascii="Arial" w:hAnsi="Arial" w:cs="Arial"/>
                <w:b/>
                <w:bCs/>
                <w:color w:val="000000"/>
                <w:sz w:val="14"/>
                <w:szCs w:val="14"/>
              </w:rPr>
              <w:t>Valor en libro de la participación</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14:paraId="7BF33E97" w14:textId="77777777" w:rsidR="006C6420" w:rsidRPr="006C6420" w:rsidRDefault="006C6420" w:rsidP="006C0FBD">
            <w:pPr>
              <w:keepNext/>
              <w:keepLines/>
              <w:jc w:val="center"/>
              <w:rPr>
                <w:rFonts w:ascii="Arial" w:hAnsi="Arial" w:cs="Arial"/>
                <w:b/>
                <w:bCs/>
                <w:color w:val="000000"/>
                <w:sz w:val="14"/>
                <w:szCs w:val="14"/>
              </w:rPr>
            </w:pPr>
            <w:r w:rsidRPr="006C6420">
              <w:rPr>
                <w:rFonts w:ascii="Arial" w:hAnsi="Arial" w:cs="Arial"/>
                <w:b/>
                <w:bCs/>
                <w:color w:val="000000"/>
                <w:sz w:val="14"/>
                <w:szCs w:val="14"/>
              </w:rPr>
              <w:t>Dividendos recibidos ejercicio 2020</w:t>
            </w:r>
          </w:p>
        </w:tc>
      </w:tr>
      <w:tr w:rsidR="00F81A20" w:rsidRPr="005D427A" w14:paraId="5D6FBC76" w14:textId="77777777" w:rsidTr="00F81A20">
        <w:trPr>
          <w:trHeight w:val="617"/>
          <w:jc w:val="center"/>
        </w:trPr>
        <w:tc>
          <w:tcPr>
            <w:tcW w:w="3371" w:type="dxa"/>
            <w:vMerge/>
            <w:tcBorders>
              <w:top w:val="single" w:sz="4" w:space="0" w:color="auto"/>
              <w:left w:val="single" w:sz="4" w:space="0" w:color="auto"/>
              <w:bottom w:val="single" w:sz="4" w:space="0" w:color="auto"/>
              <w:right w:val="single" w:sz="4" w:space="0" w:color="auto"/>
            </w:tcBorders>
            <w:vAlign w:val="center"/>
            <w:hideMark/>
          </w:tcPr>
          <w:p w14:paraId="6A129755" w14:textId="77777777" w:rsidR="006C6420" w:rsidRPr="006C6420" w:rsidRDefault="006C6420" w:rsidP="006C0FBD">
            <w:pPr>
              <w:keepNext/>
              <w:keepLines/>
              <w:rPr>
                <w:rFonts w:ascii="Arial" w:hAnsi="Arial" w:cs="Arial"/>
                <w:sz w:val="14"/>
                <w:szCs w:val="14"/>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14:paraId="6644989B" w14:textId="77777777" w:rsidR="006C6420" w:rsidRPr="006C6420" w:rsidRDefault="006C6420" w:rsidP="006C0FBD">
            <w:pPr>
              <w:keepNext/>
              <w:keepLines/>
              <w:rPr>
                <w:rFonts w:ascii="Arial" w:hAnsi="Arial" w:cs="Arial"/>
                <w:b/>
                <w:bCs/>
                <w:color w:val="000000"/>
                <w:sz w:val="16"/>
                <w:szCs w:val="16"/>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709F4E65" w14:textId="77777777" w:rsidR="006C6420" w:rsidRPr="006C6420" w:rsidRDefault="006C6420" w:rsidP="006C0FBD">
            <w:pPr>
              <w:keepNext/>
              <w:keepLines/>
              <w:rPr>
                <w:rFonts w:ascii="Arial" w:hAnsi="Arial" w:cs="Arial"/>
                <w:b/>
                <w:bCs/>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2A8F5B99" w14:textId="77777777" w:rsidR="006C6420" w:rsidRPr="006C6420" w:rsidRDefault="006C6420" w:rsidP="006C0FBD">
            <w:pPr>
              <w:keepNext/>
              <w:keepLines/>
              <w:rPr>
                <w:rFonts w:ascii="Arial" w:hAnsi="Arial" w:cs="Arial"/>
                <w:b/>
                <w:bCs/>
                <w:color w:val="000000"/>
                <w:sz w:val="16"/>
                <w:szCs w:val="16"/>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58B9CD6E" w14:textId="77777777" w:rsidR="006C6420" w:rsidRPr="006C6420" w:rsidRDefault="006C6420" w:rsidP="006C0FBD">
            <w:pPr>
              <w:keepNext/>
              <w:keepLines/>
              <w:rPr>
                <w:rFonts w:ascii="Arial" w:hAnsi="Arial" w:cs="Arial"/>
                <w:b/>
                <w:bCs/>
                <w:color w:val="000000"/>
                <w:sz w:val="16"/>
                <w:szCs w:val="16"/>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6B0ACE6C" w14:textId="77777777" w:rsidR="006C6420" w:rsidRPr="006C6420" w:rsidRDefault="006C6420" w:rsidP="006C0FBD">
            <w:pPr>
              <w:keepNext/>
              <w:keepLines/>
              <w:rPr>
                <w:rFonts w:ascii="Arial" w:hAnsi="Arial" w:cs="Arial"/>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89E00CB" w14:textId="77777777" w:rsidR="006C6420" w:rsidRPr="006C6420" w:rsidRDefault="006C6420" w:rsidP="006C0FBD">
            <w:pPr>
              <w:keepNext/>
              <w:keepLines/>
              <w:rPr>
                <w:rFonts w:ascii="Arial" w:hAnsi="Arial" w:cs="Arial"/>
                <w:b/>
                <w:bCs/>
                <w:color w:val="000000"/>
                <w:sz w:val="16"/>
                <w:szCs w:val="16"/>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00913375" w14:textId="77777777" w:rsidR="006C6420" w:rsidRPr="006C6420" w:rsidRDefault="006C6420" w:rsidP="006C0FBD">
            <w:pPr>
              <w:keepNext/>
              <w:keepLines/>
              <w:rPr>
                <w:rFonts w:ascii="Arial" w:hAnsi="Arial" w:cs="Arial"/>
                <w:b/>
                <w:bCs/>
                <w:color w:val="000000"/>
                <w:sz w:val="16"/>
                <w:szCs w:val="16"/>
              </w:rPr>
            </w:pPr>
          </w:p>
        </w:tc>
      </w:tr>
      <w:tr w:rsidR="00F81A20" w:rsidRPr="005D427A" w14:paraId="562A6D2F" w14:textId="77777777" w:rsidTr="006F728C">
        <w:trPr>
          <w:trHeight w:val="283"/>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229DD41C" w14:textId="77777777" w:rsidR="006C6420" w:rsidRPr="006C6420" w:rsidRDefault="006C6420" w:rsidP="006C0FBD">
            <w:pPr>
              <w:keepNext/>
              <w:keepLines/>
              <w:rPr>
                <w:rFonts w:ascii="Arial" w:hAnsi="Arial" w:cs="Arial"/>
                <w:sz w:val="14"/>
                <w:szCs w:val="14"/>
              </w:rPr>
            </w:pPr>
            <w:r w:rsidRPr="006C6420">
              <w:rPr>
                <w:rFonts w:ascii="Arial" w:hAnsi="Arial" w:cs="Arial"/>
                <w:sz w:val="14"/>
                <w:szCs w:val="14"/>
              </w:rPr>
              <w:t>EOLICAS DE TENERIFE AIE</w:t>
            </w:r>
          </w:p>
        </w:tc>
        <w:tc>
          <w:tcPr>
            <w:tcW w:w="1027" w:type="dxa"/>
            <w:tcBorders>
              <w:top w:val="nil"/>
              <w:left w:val="nil"/>
              <w:bottom w:val="single" w:sz="4" w:space="0" w:color="auto"/>
              <w:right w:val="single" w:sz="4" w:space="0" w:color="auto"/>
            </w:tcBorders>
            <w:shd w:val="clear" w:color="auto" w:fill="auto"/>
            <w:noWrap/>
            <w:vAlign w:val="center"/>
            <w:hideMark/>
          </w:tcPr>
          <w:p w14:paraId="1BDF01ED"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420.708,40</w:t>
            </w:r>
          </w:p>
        </w:tc>
        <w:tc>
          <w:tcPr>
            <w:tcW w:w="968" w:type="dxa"/>
            <w:tcBorders>
              <w:top w:val="nil"/>
              <w:left w:val="nil"/>
              <w:bottom w:val="single" w:sz="4" w:space="0" w:color="auto"/>
              <w:right w:val="single" w:sz="4" w:space="0" w:color="auto"/>
            </w:tcBorders>
            <w:shd w:val="clear" w:color="auto" w:fill="auto"/>
            <w:noWrap/>
            <w:vAlign w:val="center"/>
            <w:hideMark/>
          </w:tcPr>
          <w:p w14:paraId="5559AD13"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95.747,88</w:t>
            </w:r>
          </w:p>
        </w:tc>
        <w:tc>
          <w:tcPr>
            <w:tcW w:w="1042" w:type="dxa"/>
            <w:tcBorders>
              <w:top w:val="nil"/>
              <w:left w:val="nil"/>
              <w:bottom w:val="single" w:sz="4" w:space="0" w:color="auto"/>
              <w:right w:val="single" w:sz="4" w:space="0" w:color="auto"/>
            </w:tcBorders>
            <w:shd w:val="clear" w:color="auto" w:fill="auto"/>
            <w:noWrap/>
            <w:vAlign w:val="center"/>
            <w:hideMark/>
          </w:tcPr>
          <w:p w14:paraId="6C5192C8" w14:textId="77777777" w:rsidR="006C6420" w:rsidRPr="006C6420" w:rsidRDefault="006F728C" w:rsidP="006C0FBD">
            <w:pPr>
              <w:keepNext/>
              <w:keepLines/>
              <w:jc w:val="right"/>
              <w:rPr>
                <w:rFonts w:ascii="Arial" w:hAnsi="Arial" w:cs="Arial"/>
                <w:sz w:val="14"/>
                <w:szCs w:val="14"/>
              </w:rPr>
            </w:pPr>
            <w:r>
              <w:rPr>
                <w:rFonts w:ascii="Arial" w:hAnsi="Arial" w:cs="Arial"/>
                <w:sz w:val="14"/>
                <w:szCs w:val="14"/>
              </w:rPr>
              <w:t>-</w:t>
            </w:r>
            <w:r w:rsidR="006C6420" w:rsidRPr="006C6420">
              <w:rPr>
                <w:rFonts w:ascii="Arial" w:hAnsi="Arial" w:cs="Arial"/>
                <w:sz w:val="14"/>
                <w:szCs w:val="14"/>
              </w:rPr>
              <w:t> </w:t>
            </w:r>
          </w:p>
        </w:tc>
        <w:tc>
          <w:tcPr>
            <w:tcW w:w="1033" w:type="dxa"/>
            <w:tcBorders>
              <w:top w:val="nil"/>
              <w:left w:val="nil"/>
              <w:bottom w:val="single" w:sz="4" w:space="0" w:color="auto"/>
              <w:right w:val="single" w:sz="4" w:space="0" w:color="auto"/>
            </w:tcBorders>
            <w:shd w:val="clear" w:color="auto" w:fill="auto"/>
            <w:noWrap/>
            <w:vAlign w:val="center"/>
            <w:hideMark/>
          </w:tcPr>
          <w:p w14:paraId="1078FD8B"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95.707,29</w:t>
            </w:r>
          </w:p>
        </w:tc>
        <w:tc>
          <w:tcPr>
            <w:tcW w:w="950" w:type="dxa"/>
            <w:tcBorders>
              <w:top w:val="nil"/>
              <w:left w:val="nil"/>
              <w:bottom w:val="single" w:sz="4" w:space="0" w:color="auto"/>
              <w:right w:val="single" w:sz="4" w:space="0" w:color="auto"/>
            </w:tcBorders>
            <w:shd w:val="clear" w:color="auto" w:fill="auto"/>
            <w:noWrap/>
            <w:vAlign w:val="center"/>
            <w:hideMark/>
          </w:tcPr>
          <w:p w14:paraId="0CA36CC8"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95.707,29</w:t>
            </w:r>
          </w:p>
        </w:tc>
        <w:tc>
          <w:tcPr>
            <w:tcW w:w="1060" w:type="dxa"/>
            <w:tcBorders>
              <w:top w:val="nil"/>
              <w:left w:val="nil"/>
              <w:bottom w:val="single" w:sz="4" w:space="0" w:color="auto"/>
              <w:right w:val="single" w:sz="4" w:space="0" w:color="auto"/>
            </w:tcBorders>
            <w:shd w:val="clear" w:color="auto" w:fill="auto"/>
            <w:noWrap/>
            <w:vAlign w:val="center"/>
            <w:hideMark/>
          </w:tcPr>
          <w:p w14:paraId="7490D95E"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210.354,24</w:t>
            </w:r>
          </w:p>
        </w:tc>
        <w:tc>
          <w:tcPr>
            <w:tcW w:w="950" w:type="dxa"/>
            <w:tcBorders>
              <w:top w:val="nil"/>
              <w:left w:val="nil"/>
              <w:bottom w:val="single" w:sz="4" w:space="0" w:color="auto"/>
              <w:right w:val="single" w:sz="4" w:space="0" w:color="auto"/>
            </w:tcBorders>
            <w:shd w:val="clear" w:color="auto" w:fill="auto"/>
            <w:noWrap/>
            <w:vAlign w:val="center"/>
            <w:hideMark/>
          </w:tcPr>
          <w:p w14:paraId="73EFEB7F"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70.102,62</w:t>
            </w:r>
          </w:p>
        </w:tc>
      </w:tr>
      <w:tr w:rsidR="00F81A20" w:rsidRPr="005D427A" w14:paraId="4480A530" w14:textId="77777777" w:rsidTr="006F728C">
        <w:trPr>
          <w:trHeight w:val="283"/>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34AB7C44" w14:textId="77777777" w:rsidR="006C6420" w:rsidRPr="006C6420" w:rsidRDefault="006C6420" w:rsidP="006C0FBD">
            <w:pPr>
              <w:keepNext/>
              <w:keepLines/>
              <w:rPr>
                <w:rFonts w:ascii="Arial" w:hAnsi="Arial" w:cs="Arial"/>
                <w:sz w:val="14"/>
                <w:szCs w:val="14"/>
              </w:rPr>
            </w:pPr>
            <w:r w:rsidRPr="006C6420">
              <w:rPr>
                <w:rFonts w:ascii="Arial" w:hAnsi="Arial" w:cs="Arial"/>
                <w:sz w:val="14"/>
                <w:szCs w:val="14"/>
              </w:rPr>
              <w:t>ENERGIA VERDE DE LA MACARONESIA, SL</w:t>
            </w:r>
          </w:p>
        </w:tc>
        <w:tc>
          <w:tcPr>
            <w:tcW w:w="1027" w:type="dxa"/>
            <w:tcBorders>
              <w:top w:val="nil"/>
              <w:left w:val="nil"/>
              <w:bottom w:val="single" w:sz="4" w:space="0" w:color="auto"/>
              <w:right w:val="single" w:sz="4" w:space="0" w:color="auto"/>
            </w:tcBorders>
            <w:shd w:val="clear" w:color="auto" w:fill="auto"/>
            <w:noWrap/>
            <w:vAlign w:val="center"/>
            <w:hideMark/>
          </w:tcPr>
          <w:p w14:paraId="31CB0E87"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4.073.196,00</w:t>
            </w:r>
          </w:p>
        </w:tc>
        <w:tc>
          <w:tcPr>
            <w:tcW w:w="968" w:type="dxa"/>
            <w:tcBorders>
              <w:top w:val="nil"/>
              <w:left w:val="nil"/>
              <w:bottom w:val="single" w:sz="4" w:space="0" w:color="auto"/>
              <w:right w:val="single" w:sz="4" w:space="0" w:color="auto"/>
            </w:tcBorders>
            <w:shd w:val="clear" w:color="auto" w:fill="auto"/>
            <w:noWrap/>
            <w:vAlign w:val="center"/>
            <w:hideMark/>
          </w:tcPr>
          <w:p w14:paraId="55F91201"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2.766.895,26</w:t>
            </w:r>
          </w:p>
        </w:tc>
        <w:tc>
          <w:tcPr>
            <w:tcW w:w="1042" w:type="dxa"/>
            <w:tcBorders>
              <w:top w:val="nil"/>
              <w:left w:val="nil"/>
              <w:bottom w:val="single" w:sz="4" w:space="0" w:color="auto"/>
              <w:right w:val="single" w:sz="4" w:space="0" w:color="auto"/>
            </w:tcBorders>
            <w:shd w:val="clear" w:color="auto" w:fill="auto"/>
            <w:noWrap/>
            <w:vAlign w:val="center"/>
            <w:hideMark/>
          </w:tcPr>
          <w:p w14:paraId="4F349CB6"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(532.620,83)</w:t>
            </w:r>
          </w:p>
        </w:tc>
        <w:tc>
          <w:tcPr>
            <w:tcW w:w="1033" w:type="dxa"/>
            <w:tcBorders>
              <w:top w:val="nil"/>
              <w:left w:val="nil"/>
              <w:bottom w:val="single" w:sz="4" w:space="0" w:color="auto"/>
              <w:right w:val="single" w:sz="4" w:space="0" w:color="auto"/>
            </w:tcBorders>
            <w:shd w:val="clear" w:color="auto" w:fill="auto"/>
            <w:noWrap/>
            <w:vAlign w:val="center"/>
            <w:hideMark/>
          </w:tcPr>
          <w:p w14:paraId="306CBE9F"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601.386,43</w:t>
            </w:r>
          </w:p>
        </w:tc>
        <w:tc>
          <w:tcPr>
            <w:tcW w:w="950" w:type="dxa"/>
            <w:tcBorders>
              <w:top w:val="nil"/>
              <w:left w:val="nil"/>
              <w:bottom w:val="single" w:sz="4" w:space="0" w:color="auto"/>
              <w:right w:val="single" w:sz="4" w:space="0" w:color="auto"/>
            </w:tcBorders>
            <w:shd w:val="clear" w:color="auto" w:fill="auto"/>
            <w:noWrap/>
            <w:vAlign w:val="center"/>
            <w:hideMark/>
          </w:tcPr>
          <w:p w14:paraId="56D99EB2"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1.036.602,51</w:t>
            </w:r>
          </w:p>
        </w:tc>
        <w:tc>
          <w:tcPr>
            <w:tcW w:w="1060" w:type="dxa"/>
            <w:tcBorders>
              <w:top w:val="nil"/>
              <w:left w:val="nil"/>
              <w:bottom w:val="single" w:sz="4" w:space="0" w:color="auto"/>
              <w:right w:val="single" w:sz="4" w:space="0" w:color="auto"/>
            </w:tcBorders>
            <w:shd w:val="clear" w:color="auto" w:fill="auto"/>
            <w:noWrap/>
            <w:vAlign w:val="center"/>
            <w:hideMark/>
          </w:tcPr>
          <w:p w14:paraId="75A9F0B2"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1.626.810,00</w:t>
            </w:r>
          </w:p>
        </w:tc>
        <w:tc>
          <w:tcPr>
            <w:tcW w:w="950" w:type="dxa"/>
            <w:tcBorders>
              <w:top w:val="nil"/>
              <w:left w:val="nil"/>
              <w:bottom w:val="single" w:sz="4" w:space="0" w:color="auto"/>
              <w:right w:val="single" w:sz="4" w:space="0" w:color="auto"/>
            </w:tcBorders>
            <w:shd w:val="clear" w:color="auto" w:fill="auto"/>
            <w:noWrap/>
            <w:vAlign w:val="center"/>
            <w:hideMark/>
          </w:tcPr>
          <w:p w14:paraId="1383DB4C"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179.728,20</w:t>
            </w:r>
          </w:p>
        </w:tc>
      </w:tr>
      <w:tr w:rsidR="00F81A20" w:rsidRPr="005D427A" w14:paraId="75549EF3" w14:textId="77777777" w:rsidTr="006F728C">
        <w:trPr>
          <w:trHeight w:val="283"/>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164DED38" w14:textId="77777777" w:rsidR="006C6420" w:rsidRPr="006C6420" w:rsidRDefault="006C6420" w:rsidP="006C0FBD">
            <w:pPr>
              <w:keepNext/>
              <w:keepLines/>
              <w:rPr>
                <w:rFonts w:ascii="Arial" w:hAnsi="Arial" w:cs="Arial"/>
                <w:sz w:val="14"/>
                <w:szCs w:val="14"/>
              </w:rPr>
            </w:pPr>
            <w:r w:rsidRPr="006C6420">
              <w:rPr>
                <w:rFonts w:ascii="Arial" w:hAnsi="Arial" w:cs="Arial"/>
                <w:sz w:val="14"/>
                <w:szCs w:val="14"/>
              </w:rPr>
              <w:t>EVM2 ENERGIAS RENOVABLES, SL</w:t>
            </w:r>
          </w:p>
        </w:tc>
        <w:tc>
          <w:tcPr>
            <w:tcW w:w="1027" w:type="dxa"/>
            <w:tcBorders>
              <w:top w:val="nil"/>
              <w:left w:val="nil"/>
              <w:bottom w:val="single" w:sz="4" w:space="0" w:color="auto"/>
              <w:right w:val="single" w:sz="4" w:space="0" w:color="auto"/>
            </w:tcBorders>
            <w:shd w:val="clear" w:color="auto" w:fill="auto"/>
            <w:noWrap/>
            <w:vAlign w:val="center"/>
            <w:hideMark/>
          </w:tcPr>
          <w:p w14:paraId="46923B76"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7.500.000,00</w:t>
            </w:r>
          </w:p>
        </w:tc>
        <w:tc>
          <w:tcPr>
            <w:tcW w:w="968" w:type="dxa"/>
            <w:tcBorders>
              <w:top w:val="nil"/>
              <w:left w:val="nil"/>
              <w:bottom w:val="single" w:sz="4" w:space="0" w:color="auto"/>
              <w:right w:val="single" w:sz="4" w:space="0" w:color="auto"/>
            </w:tcBorders>
            <w:shd w:val="clear" w:color="auto" w:fill="auto"/>
            <w:noWrap/>
            <w:vAlign w:val="center"/>
            <w:hideMark/>
          </w:tcPr>
          <w:p w14:paraId="72FFE798"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1.500.001,57</w:t>
            </w:r>
          </w:p>
        </w:tc>
        <w:tc>
          <w:tcPr>
            <w:tcW w:w="1042" w:type="dxa"/>
            <w:tcBorders>
              <w:top w:val="nil"/>
              <w:left w:val="nil"/>
              <w:bottom w:val="single" w:sz="4" w:space="0" w:color="auto"/>
              <w:right w:val="single" w:sz="4" w:space="0" w:color="auto"/>
            </w:tcBorders>
            <w:shd w:val="clear" w:color="auto" w:fill="auto"/>
            <w:noWrap/>
            <w:vAlign w:val="center"/>
            <w:hideMark/>
          </w:tcPr>
          <w:p w14:paraId="5E64A83B"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(2.169.072,08)</w:t>
            </w:r>
          </w:p>
        </w:tc>
        <w:tc>
          <w:tcPr>
            <w:tcW w:w="1033" w:type="dxa"/>
            <w:tcBorders>
              <w:top w:val="nil"/>
              <w:left w:val="nil"/>
              <w:bottom w:val="single" w:sz="4" w:space="0" w:color="auto"/>
              <w:right w:val="single" w:sz="4" w:space="0" w:color="auto"/>
            </w:tcBorders>
            <w:shd w:val="clear" w:color="auto" w:fill="auto"/>
            <w:noWrap/>
            <w:vAlign w:val="center"/>
            <w:hideMark/>
          </w:tcPr>
          <w:p w14:paraId="5696BC92"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791.359,63</w:t>
            </w:r>
          </w:p>
        </w:tc>
        <w:tc>
          <w:tcPr>
            <w:tcW w:w="950" w:type="dxa"/>
            <w:tcBorders>
              <w:top w:val="nil"/>
              <w:left w:val="nil"/>
              <w:bottom w:val="single" w:sz="4" w:space="0" w:color="auto"/>
              <w:right w:val="single" w:sz="4" w:space="0" w:color="auto"/>
            </w:tcBorders>
            <w:shd w:val="clear" w:color="auto" w:fill="auto"/>
            <w:noWrap/>
            <w:vAlign w:val="center"/>
            <w:hideMark/>
          </w:tcPr>
          <w:p w14:paraId="6FCCFE69"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1.986.225,01</w:t>
            </w:r>
          </w:p>
        </w:tc>
        <w:tc>
          <w:tcPr>
            <w:tcW w:w="1060" w:type="dxa"/>
            <w:tcBorders>
              <w:top w:val="nil"/>
              <w:left w:val="nil"/>
              <w:bottom w:val="single" w:sz="4" w:space="0" w:color="auto"/>
              <w:right w:val="single" w:sz="4" w:space="0" w:color="auto"/>
            </w:tcBorders>
            <w:shd w:val="clear" w:color="auto" w:fill="auto"/>
            <w:noWrap/>
            <w:vAlign w:val="center"/>
            <w:hideMark/>
          </w:tcPr>
          <w:p w14:paraId="2648E607"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2.250.000,00</w:t>
            </w:r>
          </w:p>
        </w:tc>
        <w:tc>
          <w:tcPr>
            <w:tcW w:w="950" w:type="dxa"/>
            <w:tcBorders>
              <w:top w:val="nil"/>
              <w:left w:val="nil"/>
              <w:bottom w:val="single" w:sz="4" w:space="0" w:color="auto"/>
              <w:right w:val="single" w:sz="4" w:space="0" w:color="auto"/>
            </w:tcBorders>
            <w:shd w:val="clear" w:color="auto" w:fill="auto"/>
            <w:noWrap/>
            <w:vAlign w:val="center"/>
            <w:hideMark/>
          </w:tcPr>
          <w:p w14:paraId="55AD52F7"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502.326,00</w:t>
            </w:r>
          </w:p>
        </w:tc>
      </w:tr>
      <w:tr w:rsidR="00F81A20" w:rsidRPr="005D427A" w14:paraId="4E0BA937" w14:textId="77777777" w:rsidTr="006F728C">
        <w:trPr>
          <w:trHeight w:val="283"/>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4A62CC95" w14:textId="77777777" w:rsidR="006C6420" w:rsidRPr="006C6420" w:rsidRDefault="006C6420" w:rsidP="006C0FBD">
            <w:pPr>
              <w:keepNext/>
              <w:keepLines/>
              <w:rPr>
                <w:rFonts w:ascii="Arial" w:hAnsi="Arial" w:cs="Arial"/>
                <w:sz w:val="14"/>
                <w:szCs w:val="14"/>
              </w:rPr>
            </w:pPr>
            <w:r w:rsidRPr="006C6420">
              <w:rPr>
                <w:rFonts w:ascii="Arial" w:hAnsi="Arial" w:cs="Arial"/>
                <w:sz w:val="14"/>
                <w:szCs w:val="14"/>
              </w:rPr>
              <w:t>SOLTEN II GRANADILLA, SA</w:t>
            </w:r>
          </w:p>
        </w:tc>
        <w:tc>
          <w:tcPr>
            <w:tcW w:w="1027" w:type="dxa"/>
            <w:tcBorders>
              <w:top w:val="nil"/>
              <w:left w:val="nil"/>
              <w:bottom w:val="single" w:sz="4" w:space="0" w:color="auto"/>
              <w:right w:val="single" w:sz="4" w:space="0" w:color="auto"/>
            </w:tcBorders>
            <w:shd w:val="clear" w:color="auto" w:fill="auto"/>
            <w:noWrap/>
            <w:vAlign w:val="center"/>
            <w:hideMark/>
          </w:tcPr>
          <w:p w14:paraId="4B4F5728"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4.595.200,00</w:t>
            </w:r>
          </w:p>
        </w:tc>
        <w:tc>
          <w:tcPr>
            <w:tcW w:w="968" w:type="dxa"/>
            <w:tcBorders>
              <w:top w:val="nil"/>
              <w:left w:val="nil"/>
              <w:bottom w:val="single" w:sz="4" w:space="0" w:color="auto"/>
              <w:right w:val="single" w:sz="4" w:space="0" w:color="auto"/>
            </w:tcBorders>
            <w:shd w:val="clear" w:color="auto" w:fill="auto"/>
            <w:noWrap/>
            <w:vAlign w:val="center"/>
            <w:hideMark/>
          </w:tcPr>
          <w:p w14:paraId="3DCF6A01"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8.034.864,52</w:t>
            </w:r>
          </w:p>
        </w:tc>
        <w:tc>
          <w:tcPr>
            <w:tcW w:w="1042" w:type="dxa"/>
            <w:tcBorders>
              <w:top w:val="nil"/>
              <w:left w:val="nil"/>
              <w:bottom w:val="single" w:sz="4" w:space="0" w:color="auto"/>
              <w:right w:val="single" w:sz="4" w:space="0" w:color="auto"/>
            </w:tcBorders>
            <w:shd w:val="clear" w:color="auto" w:fill="auto"/>
            <w:noWrap/>
            <w:vAlign w:val="center"/>
            <w:hideMark/>
          </w:tcPr>
          <w:p w14:paraId="59228559"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1.728.180,03</w:t>
            </w:r>
          </w:p>
        </w:tc>
        <w:tc>
          <w:tcPr>
            <w:tcW w:w="1033" w:type="dxa"/>
            <w:tcBorders>
              <w:top w:val="nil"/>
              <w:left w:val="nil"/>
              <w:bottom w:val="single" w:sz="4" w:space="0" w:color="auto"/>
              <w:right w:val="single" w:sz="4" w:space="0" w:color="auto"/>
            </w:tcBorders>
            <w:shd w:val="clear" w:color="auto" w:fill="auto"/>
            <w:noWrap/>
            <w:vAlign w:val="center"/>
            <w:hideMark/>
          </w:tcPr>
          <w:p w14:paraId="1C629122"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1.925.926,53</w:t>
            </w:r>
          </w:p>
        </w:tc>
        <w:tc>
          <w:tcPr>
            <w:tcW w:w="950" w:type="dxa"/>
            <w:tcBorders>
              <w:top w:val="nil"/>
              <w:left w:val="nil"/>
              <w:bottom w:val="single" w:sz="4" w:space="0" w:color="auto"/>
              <w:right w:val="single" w:sz="4" w:space="0" w:color="auto"/>
            </w:tcBorders>
            <w:shd w:val="clear" w:color="auto" w:fill="auto"/>
            <w:noWrap/>
            <w:vAlign w:val="center"/>
            <w:hideMark/>
          </w:tcPr>
          <w:p w14:paraId="0C668B1D"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2.205.791,50</w:t>
            </w:r>
          </w:p>
        </w:tc>
        <w:tc>
          <w:tcPr>
            <w:tcW w:w="1060" w:type="dxa"/>
            <w:tcBorders>
              <w:top w:val="nil"/>
              <w:left w:val="nil"/>
              <w:bottom w:val="single" w:sz="4" w:space="0" w:color="auto"/>
              <w:right w:val="single" w:sz="4" w:space="0" w:color="auto"/>
            </w:tcBorders>
            <w:shd w:val="clear" w:color="auto" w:fill="auto"/>
            <w:noWrap/>
            <w:vAlign w:val="center"/>
            <w:hideMark/>
          </w:tcPr>
          <w:p w14:paraId="54F38F22"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492.772,16</w:t>
            </w:r>
          </w:p>
        </w:tc>
        <w:tc>
          <w:tcPr>
            <w:tcW w:w="950" w:type="dxa"/>
            <w:tcBorders>
              <w:top w:val="nil"/>
              <w:left w:val="nil"/>
              <w:bottom w:val="single" w:sz="4" w:space="0" w:color="auto"/>
              <w:right w:val="single" w:sz="4" w:space="0" w:color="auto"/>
            </w:tcBorders>
            <w:shd w:val="clear" w:color="auto" w:fill="auto"/>
            <w:noWrap/>
            <w:vAlign w:val="center"/>
            <w:hideMark/>
          </w:tcPr>
          <w:p w14:paraId="1EC6DCA7"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1.173.780,00</w:t>
            </w:r>
          </w:p>
        </w:tc>
      </w:tr>
      <w:tr w:rsidR="00F81A20" w:rsidRPr="005D427A" w14:paraId="6EFF2C3B" w14:textId="77777777" w:rsidTr="006F728C">
        <w:trPr>
          <w:trHeight w:val="283"/>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306785D0" w14:textId="77777777" w:rsidR="006C6420" w:rsidRPr="006C6420" w:rsidRDefault="006C6420" w:rsidP="006C0FBD">
            <w:pPr>
              <w:keepNext/>
              <w:keepLines/>
              <w:rPr>
                <w:rFonts w:ascii="Arial" w:hAnsi="Arial" w:cs="Arial"/>
                <w:sz w:val="14"/>
                <w:szCs w:val="14"/>
              </w:rPr>
            </w:pPr>
            <w:r w:rsidRPr="006C6420">
              <w:rPr>
                <w:rFonts w:ascii="Arial" w:hAnsi="Arial" w:cs="Arial"/>
                <w:sz w:val="14"/>
                <w:szCs w:val="14"/>
              </w:rPr>
              <w:t>INSTITUTO TECNOLOGICO Y DE TELECOMUNICACIONES DE TENERIFE, SL</w:t>
            </w:r>
          </w:p>
        </w:tc>
        <w:tc>
          <w:tcPr>
            <w:tcW w:w="1027" w:type="dxa"/>
            <w:tcBorders>
              <w:top w:val="nil"/>
              <w:left w:val="nil"/>
              <w:bottom w:val="single" w:sz="4" w:space="0" w:color="auto"/>
              <w:right w:val="single" w:sz="4" w:space="0" w:color="auto"/>
            </w:tcBorders>
            <w:shd w:val="clear" w:color="auto" w:fill="auto"/>
            <w:noWrap/>
            <w:vAlign w:val="center"/>
            <w:hideMark/>
          </w:tcPr>
          <w:p w14:paraId="0E854672"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10.676.000,00</w:t>
            </w:r>
          </w:p>
        </w:tc>
        <w:tc>
          <w:tcPr>
            <w:tcW w:w="968" w:type="dxa"/>
            <w:tcBorders>
              <w:top w:val="nil"/>
              <w:left w:val="nil"/>
              <w:bottom w:val="single" w:sz="4" w:space="0" w:color="auto"/>
              <w:right w:val="single" w:sz="4" w:space="0" w:color="auto"/>
            </w:tcBorders>
            <w:shd w:val="clear" w:color="auto" w:fill="auto"/>
            <w:noWrap/>
            <w:vAlign w:val="center"/>
            <w:hideMark/>
          </w:tcPr>
          <w:p w14:paraId="29EC3AA3"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3.335.868,73</w:t>
            </w:r>
          </w:p>
        </w:tc>
        <w:tc>
          <w:tcPr>
            <w:tcW w:w="1042" w:type="dxa"/>
            <w:tcBorders>
              <w:top w:val="nil"/>
              <w:left w:val="nil"/>
              <w:bottom w:val="single" w:sz="4" w:space="0" w:color="auto"/>
              <w:right w:val="single" w:sz="4" w:space="0" w:color="auto"/>
            </w:tcBorders>
            <w:shd w:val="clear" w:color="auto" w:fill="auto"/>
            <w:noWrap/>
            <w:vAlign w:val="center"/>
            <w:hideMark/>
          </w:tcPr>
          <w:p w14:paraId="66925408" w14:textId="77777777" w:rsidR="006C6420" w:rsidRPr="006C6420" w:rsidRDefault="006F728C" w:rsidP="006C0FBD">
            <w:pPr>
              <w:keepNext/>
              <w:keepLines/>
              <w:jc w:val="right"/>
              <w:rPr>
                <w:rFonts w:ascii="Arial" w:hAnsi="Arial" w:cs="Arial"/>
                <w:sz w:val="14"/>
                <w:szCs w:val="14"/>
              </w:rPr>
            </w:pPr>
            <w:r>
              <w:rPr>
                <w:rFonts w:ascii="Arial" w:hAnsi="Arial" w:cs="Arial"/>
                <w:sz w:val="14"/>
                <w:szCs w:val="14"/>
              </w:rPr>
              <w:t>-</w:t>
            </w:r>
            <w:r w:rsidR="006C6420" w:rsidRPr="006C6420">
              <w:rPr>
                <w:rFonts w:ascii="Arial" w:hAnsi="Arial" w:cs="Arial"/>
                <w:sz w:val="14"/>
                <w:szCs w:val="14"/>
              </w:rPr>
              <w:t> </w:t>
            </w:r>
          </w:p>
        </w:tc>
        <w:tc>
          <w:tcPr>
            <w:tcW w:w="1033" w:type="dxa"/>
            <w:tcBorders>
              <w:top w:val="nil"/>
              <w:left w:val="nil"/>
              <w:bottom w:val="single" w:sz="4" w:space="0" w:color="auto"/>
              <w:right w:val="single" w:sz="4" w:space="0" w:color="auto"/>
            </w:tcBorders>
            <w:shd w:val="clear" w:color="auto" w:fill="auto"/>
            <w:noWrap/>
            <w:vAlign w:val="center"/>
            <w:hideMark/>
          </w:tcPr>
          <w:p w14:paraId="16AEA86D"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552.406,88</w:t>
            </w:r>
          </w:p>
        </w:tc>
        <w:tc>
          <w:tcPr>
            <w:tcW w:w="950" w:type="dxa"/>
            <w:tcBorders>
              <w:top w:val="nil"/>
              <w:left w:val="nil"/>
              <w:bottom w:val="single" w:sz="4" w:space="0" w:color="auto"/>
              <w:right w:val="single" w:sz="4" w:space="0" w:color="auto"/>
            </w:tcBorders>
            <w:shd w:val="clear" w:color="auto" w:fill="auto"/>
            <w:noWrap/>
            <w:vAlign w:val="center"/>
            <w:hideMark/>
          </w:tcPr>
          <w:p w14:paraId="45801831"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1.061.746,36</w:t>
            </w:r>
          </w:p>
        </w:tc>
        <w:tc>
          <w:tcPr>
            <w:tcW w:w="1060" w:type="dxa"/>
            <w:tcBorders>
              <w:top w:val="nil"/>
              <w:left w:val="nil"/>
              <w:bottom w:val="single" w:sz="4" w:space="0" w:color="auto"/>
              <w:right w:val="single" w:sz="4" w:space="0" w:color="auto"/>
            </w:tcBorders>
            <w:shd w:val="clear" w:color="auto" w:fill="auto"/>
            <w:noWrap/>
            <w:vAlign w:val="center"/>
            <w:hideMark/>
          </w:tcPr>
          <w:p w14:paraId="5E2CEB49"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10.676.000,00</w:t>
            </w:r>
          </w:p>
        </w:tc>
        <w:tc>
          <w:tcPr>
            <w:tcW w:w="950" w:type="dxa"/>
            <w:tcBorders>
              <w:top w:val="nil"/>
              <w:left w:val="nil"/>
              <w:bottom w:val="single" w:sz="4" w:space="0" w:color="auto"/>
              <w:right w:val="single" w:sz="4" w:space="0" w:color="auto"/>
            </w:tcBorders>
            <w:shd w:val="clear" w:color="auto" w:fill="auto"/>
            <w:noWrap/>
            <w:vAlign w:val="center"/>
            <w:hideMark/>
          </w:tcPr>
          <w:p w14:paraId="7C4B4767" w14:textId="77777777" w:rsidR="006C6420" w:rsidRPr="006C6420" w:rsidRDefault="006F728C" w:rsidP="006C0FBD">
            <w:pPr>
              <w:keepNext/>
              <w:keepLines/>
              <w:jc w:val="right"/>
              <w:rPr>
                <w:rFonts w:ascii="Arial" w:hAnsi="Arial" w:cs="Arial"/>
                <w:sz w:val="14"/>
                <w:szCs w:val="14"/>
              </w:rPr>
            </w:pPr>
            <w:r>
              <w:rPr>
                <w:rFonts w:ascii="Arial" w:hAnsi="Arial" w:cs="Arial"/>
                <w:sz w:val="14"/>
                <w:szCs w:val="14"/>
              </w:rPr>
              <w:t>-</w:t>
            </w:r>
            <w:r w:rsidR="006C6420" w:rsidRPr="006C6420">
              <w:rPr>
                <w:rFonts w:ascii="Arial" w:hAnsi="Arial" w:cs="Arial"/>
                <w:sz w:val="14"/>
                <w:szCs w:val="14"/>
              </w:rPr>
              <w:t> </w:t>
            </w:r>
          </w:p>
        </w:tc>
      </w:tr>
      <w:tr w:rsidR="00F81A20" w:rsidRPr="005D427A" w14:paraId="50A6B030" w14:textId="77777777" w:rsidTr="006F728C">
        <w:trPr>
          <w:trHeight w:val="283"/>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4E50D057" w14:textId="77777777" w:rsidR="006C6420" w:rsidRPr="006C6420" w:rsidRDefault="006C6420" w:rsidP="006C0FBD">
            <w:pPr>
              <w:keepNext/>
              <w:keepLines/>
              <w:rPr>
                <w:rFonts w:ascii="Arial" w:hAnsi="Arial" w:cs="Arial"/>
                <w:sz w:val="14"/>
                <w:szCs w:val="14"/>
              </w:rPr>
            </w:pPr>
            <w:r w:rsidRPr="006C6420">
              <w:rPr>
                <w:rFonts w:ascii="Arial" w:hAnsi="Arial" w:cs="Arial"/>
                <w:sz w:val="14"/>
                <w:szCs w:val="14"/>
              </w:rPr>
              <w:t>INSTITUTO VOLCANOLOGICO DE CANARIAS SA</w:t>
            </w:r>
          </w:p>
        </w:tc>
        <w:tc>
          <w:tcPr>
            <w:tcW w:w="1027" w:type="dxa"/>
            <w:tcBorders>
              <w:top w:val="nil"/>
              <w:left w:val="nil"/>
              <w:bottom w:val="single" w:sz="4" w:space="0" w:color="auto"/>
              <w:right w:val="single" w:sz="4" w:space="0" w:color="auto"/>
            </w:tcBorders>
            <w:shd w:val="clear" w:color="auto" w:fill="auto"/>
            <w:noWrap/>
            <w:vAlign w:val="center"/>
            <w:hideMark/>
          </w:tcPr>
          <w:p w14:paraId="0D556BA8"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60.200,00</w:t>
            </w:r>
          </w:p>
        </w:tc>
        <w:tc>
          <w:tcPr>
            <w:tcW w:w="968" w:type="dxa"/>
            <w:tcBorders>
              <w:top w:val="nil"/>
              <w:left w:val="nil"/>
              <w:bottom w:val="single" w:sz="4" w:space="0" w:color="auto"/>
              <w:right w:val="single" w:sz="4" w:space="0" w:color="auto"/>
            </w:tcBorders>
            <w:shd w:val="clear" w:color="auto" w:fill="auto"/>
            <w:noWrap/>
            <w:vAlign w:val="center"/>
            <w:hideMark/>
          </w:tcPr>
          <w:p w14:paraId="210FBB8A"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(66.279,23)</w:t>
            </w:r>
          </w:p>
        </w:tc>
        <w:tc>
          <w:tcPr>
            <w:tcW w:w="1042" w:type="dxa"/>
            <w:tcBorders>
              <w:top w:val="nil"/>
              <w:left w:val="nil"/>
              <w:bottom w:val="single" w:sz="4" w:space="0" w:color="auto"/>
              <w:right w:val="single" w:sz="4" w:space="0" w:color="auto"/>
            </w:tcBorders>
            <w:shd w:val="clear" w:color="auto" w:fill="auto"/>
            <w:noWrap/>
            <w:vAlign w:val="center"/>
            <w:hideMark/>
          </w:tcPr>
          <w:p w14:paraId="739A56C0"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(74.599,61)</w:t>
            </w:r>
          </w:p>
        </w:tc>
        <w:tc>
          <w:tcPr>
            <w:tcW w:w="1033" w:type="dxa"/>
            <w:tcBorders>
              <w:top w:val="nil"/>
              <w:left w:val="nil"/>
              <w:bottom w:val="single" w:sz="4" w:space="0" w:color="auto"/>
              <w:right w:val="single" w:sz="4" w:space="0" w:color="auto"/>
            </w:tcBorders>
            <w:shd w:val="clear" w:color="auto" w:fill="auto"/>
            <w:noWrap/>
            <w:vAlign w:val="center"/>
            <w:hideMark/>
          </w:tcPr>
          <w:p w14:paraId="02FEF7BE"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(290.980,47)</w:t>
            </w:r>
          </w:p>
        </w:tc>
        <w:tc>
          <w:tcPr>
            <w:tcW w:w="950" w:type="dxa"/>
            <w:tcBorders>
              <w:top w:val="nil"/>
              <w:left w:val="nil"/>
              <w:bottom w:val="single" w:sz="4" w:space="0" w:color="auto"/>
              <w:right w:val="single" w:sz="4" w:space="0" w:color="auto"/>
            </w:tcBorders>
            <w:shd w:val="clear" w:color="auto" w:fill="auto"/>
            <w:noWrap/>
            <w:vAlign w:val="center"/>
            <w:hideMark/>
          </w:tcPr>
          <w:p w14:paraId="0A72EE65"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(407.963,28)</w:t>
            </w:r>
          </w:p>
        </w:tc>
        <w:tc>
          <w:tcPr>
            <w:tcW w:w="1060" w:type="dxa"/>
            <w:tcBorders>
              <w:top w:val="nil"/>
              <w:left w:val="nil"/>
              <w:bottom w:val="single" w:sz="4" w:space="0" w:color="auto"/>
              <w:right w:val="single" w:sz="4" w:space="0" w:color="auto"/>
            </w:tcBorders>
            <w:shd w:val="clear" w:color="auto" w:fill="auto"/>
            <w:noWrap/>
            <w:vAlign w:val="center"/>
            <w:hideMark/>
          </w:tcPr>
          <w:p w14:paraId="76305F46" w14:textId="77777777" w:rsidR="006C6420" w:rsidRPr="006C6420" w:rsidRDefault="006C6420" w:rsidP="006C0FBD">
            <w:pPr>
              <w:keepNext/>
              <w:keepLines/>
              <w:jc w:val="right"/>
              <w:rPr>
                <w:rFonts w:ascii="Arial" w:hAnsi="Arial" w:cs="Arial"/>
                <w:sz w:val="14"/>
                <w:szCs w:val="14"/>
              </w:rPr>
            </w:pPr>
            <w:r w:rsidRPr="006C6420">
              <w:rPr>
                <w:rFonts w:ascii="Arial" w:hAnsi="Arial" w:cs="Arial"/>
                <w:sz w:val="14"/>
                <w:szCs w:val="14"/>
              </w:rPr>
              <w:t>60.200,00</w:t>
            </w:r>
          </w:p>
        </w:tc>
        <w:tc>
          <w:tcPr>
            <w:tcW w:w="950" w:type="dxa"/>
            <w:tcBorders>
              <w:top w:val="nil"/>
              <w:left w:val="nil"/>
              <w:bottom w:val="single" w:sz="4" w:space="0" w:color="auto"/>
              <w:right w:val="single" w:sz="4" w:space="0" w:color="auto"/>
            </w:tcBorders>
            <w:shd w:val="clear" w:color="auto" w:fill="auto"/>
            <w:noWrap/>
            <w:vAlign w:val="center"/>
            <w:hideMark/>
          </w:tcPr>
          <w:p w14:paraId="38C3F54F" w14:textId="77777777" w:rsidR="006C6420" w:rsidRPr="006C6420" w:rsidRDefault="006F728C" w:rsidP="006C0FBD">
            <w:pPr>
              <w:keepNext/>
              <w:keepLines/>
              <w:jc w:val="right"/>
              <w:rPr>
                <w:rFonts w:ascii="Arial" w:hAnsi="Arial" w:cs="Arial"/>
                <w:sz w:val="14"/>
                <w:szCs w:val="14"/>
              </w:rPr>
            </w:pPr>
            <w:r>
              <w:rPr>
                <w:rFonts w:ascii="Arial" w:hAnsi="Arial" w:cs="Arial"/>
                <w:sz w:val="14"/>
                <w:szCs w:val="14"/>
              </w:rPr>
              <w:t>-</w:t>
            </w:r>
            <w:r w:rsidR="006C6420" w:rsidRPr="006C6420">
              <w:rPr>
                <w:rFonts w:ascii="Arial" w:hAnsi="Arial" w:cs="Arial"/>
                <w:sz w:val="14"/>
                <w:szCs w:val="14"/>
              </w:rPr>
              <w:t> </w:t>
            </w:r>
          </w:p>
        </w:tc>
      </w:tr>
    </w:tbl>
    <w:p w14:paraId="25C20F22" w14:textId="77777777" w:rsidR="00C30F82" w:rsidRDefault="00C30F82" w:rsidP="00C30F82">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El patrimonio de las entidades a 31 de diciembre de 2019 es el siguiente:</w:t>
      </w:r>
    </w:p>
    <w:tbl>
      <w:tblPr>
        <w:tblW w:w="10331" w:type="dxa"/>
        <w:jc w:val="center"/>
        <w:tblCellMar>
          <w:left w:w="70" w:type="dxa"/>
          <w:right w:w="70" w:type="dxa"/>
        </w:tblCellMar>
        <w:tblLook w:val="04A0" w:firstRow="1" w:lastRow="0" w:firstColumn="1" w:lastColumn="0" w:noHBand="0" w:noVBand="1"/>
      </w:tblPr>
      <w:tblGrid>
        <w:gridCol w:w="3361"/>
        <w:gridCol w:w="1036"/>
        <w:gridCol w:w="1036"/>
        <w:gridCol w:w="1051"/>
        <w:gridCol w:w="958"/>
        <w:gridCol w:w="958"/>
        <w:gridCol w:w="1036"/>
        <w:gridCol w:w="895"/>
      </w:tblGrid>
      <w:tr w:rsidR="00C30F82" w:rsidRPr="00C30F82" w14:paraId="7D519DF7" w14:textId="77777777" w:rsidTr="006F728C">
        <w:trPr>
          <w:trHeight w:val="276"/>
          <w:jc w:val="center"/>
        </w:trPr>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20CB6232" w14:textId="77777777" w:rsidR="00C30F82" w:rsidRPr="00C30F82"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Denominación</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3582DFA6" w14:textId="77777777" w:rsidR="00C30F82" w:rsidRPr="00C30F82"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Capital</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78CAA1B8" w14:textId="77777777" w:rsidR="00C30F82" w:rsidRPr="00C30F82"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Reservas</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10AAF573" w14:textId="77777777" w:rsidR="00C30F82" w:rsidRPr="00C30F82"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Otras partidas de patrimonio neto</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0996FBF2" w14:textId="77777777" w:rsidR="00C27044"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Rdo.</w:t>
            </w:r>
          </w:p>
          <w:p w14:paraId="004C2B1D" w14:textId="77777777" w:rsidR="00C30F82" w:rsidRPr="00C30F82"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del ejercicio</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051EB3DB" w14:textId="77777777" w:rsidR="00C30F82" w:rsidRPr="00C30F82"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Rdo.de explotación</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bottom"/>
            <w:hideMark/>
          </w:tcPr>
          <w:p w14:paraId="05E69482" w14:textId="77777777" w:rsidR="00C27044"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 xml:space="preserve">Valor en </w:t>
            </w:r>
          </w:p>
          <w:p w14:paraId="79DBE6B2" w14:textId="77777777" w:rsidR="00C30F82" w:rsidRPr="00C30F82"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libro de la participación</w:t>
            </w:r>
          </w:p>
        </w:tc>
        <w:tc>
          <w:tcPr>
            <w:tcW w:w="0" w:type="auto"/>
            <w:vMerge w:val="restart"/>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bottom"/>
            <w:hideMark/>
          </w:tcPr>
          <w:p w14:paraId="042E3FC8" w14:textId="77777777" w:rsidR="00C30F82" w:rsidRPr="00C30F82" w:rsidRDefault="00C30F82" w:rsidP="00C30F82">
            <w:pPr>
              <w:jc w:val="center"/>
              <w:rPr>
                <w:rFonts w:ascii="Arial" w:hAnsi="Arial" w:cs="Arial"/>
                <w:b/>
                <w:bCs/>
                <w:color w:val="000000"/>
                <w:sz w:val="14"/>
                <w:szCs w:val="14"/>
              </w:rPr>
            </w:pPr>
            <w:r w:rsidRPr="00C30F82">
              <w:rPr>
                <w:rFonts w:ascii="Arial" w:hAnsi="Arial" w:cs="Arial"/>
                <w:b/>
                <w:bCs/>
                <w:color w:val="000000"/>
                <w:sz w:val="14"/>
                <w:szCs w:val="14"/>
              </w:rPr>
              <w:t>Dividendos recibidos ejercicio 2019</w:t>
            </w:r>
          </w:p>
        </w:tc>
      </w:tr>
      <w:tr w:rsidR="00C30F82" w:rsidRPr="00C30F82" w14:paraId="19E38E69" w14:textId="77777777" w:rsidTr="00C30F82">
        <w:trPr>
          <w:trHeight w:val="540"/>
          <w:jc w:val="center"/>
        </w:trPr>
        <w:tc>
          <w:tcPr>
            <w:tcW w:w="0" w:type="auto"/>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3F26036B" w14:textId="77777777" w:rsidR="00C30F82" w:rsidRPr="00C30F82" w:rsidRDefault="00C30F82" w:rsidP="00C30F82">
            <w:pPr>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305DEEEC" w14:textId="77777777" w:rsidR="00C30F82" w:rsidRPr="00C30F82" w:rsidRDefault="00C30F82" w:rsidP="00C30F82">
            <w:pPr>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1EA39F6A" w14:textId="77777777" w:rsidR="00C30F82" w:rsidRPr="00C30F82" w:rsidRDefault="00C30F82" w:rsidP="00C30F82">
            <w:pPr>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06276A85" w14:textId="77777777" w:rsidR="00C30F82" w:rsidRPr="00C30F82" w:rsidRDefault="00C30F82" w:rsidP="00C30F82">
            <w:pPr>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312E2EF5" w14:textId="77777777" w:rsidR="00C30F82" w:rsidRPr="00C30F82" w:rsidRDefault="00C30F82" w:rsidP="00C30F82">
            <w:pPr>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53CC4126" w14:textId="77777777" w:rsidR="00C30F82" w:rsidRPr="00C30F82" w:rsidRDefault="00C30F82" w:rsidP="00C30F82">
            <w:pPr>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5DEC27F8" w14:textId="77777777" w:rsidR="00C30F82" w:rsidRPr="00C30F82" w:rsidRDefault="00C30F82" w:rsidP="00C30F82">
            <w:pPr>
              <w:rPr>
                <w:rFonts w:ascii="Arial" w:hAnsi="Arial" w:cs="Arial"/>
                <w:b/>
                <w:bCs/>
                <w:color w:val="000000"/>
                <w:sz w:val="14"/>
                <w:szCs w:val="14"/>
              </w:rPr>
            </w:pPr>
          </w:p>
        </w:tc>
        <w:tc>
          <w:tcPr>
            <w:tcW w:w="0" w:type="auto"/>
            <w:vMerge/>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hideMark/>
          </w:tcPr>
          <w:p w14:paraId="47C634C7" w14:textId="77777777" w:rsidR="00C30F82" w:rsidRPr="00C30F82" w:rsidRDefault="00C30F82" w:rsidP="00C30F82">
            <w:pPr>
              <w:rPr>
                <w:rFonts w:ascii="Arial" w:hAnsi="Arial" w:cs="Arial"/>
                <w:b/>
                <w:bCs/>
                <w:color w:val="000000"/>
                <w:sz w:val="14"/>
                <w:szCs w:val="14"/>
              </w:rPr>
            </w:pPr>
          </w:p>
        </w:tc>
      </w:tr>
      <w:tr w:rsidR="00C30F82" w:rsidRPr="00C30F82" w14:paraId="5C728910" w14:textId="77777777" w:rsidTr="00C30F82">
        <w:trPr>
          <w:trHeight w:val="28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B1CFF" w14:textId="77777777" w:rsidR="00C30F82" w:rsidRPr="00C30F82" w:rsidRDefault="00C30F82" w:rsidP="00C30F82">
            <w:pPr>
              <w:rPr>
                <w:rFonts w:ascii="Arial" w:hAnsi="Arial" w:cs="Arial"/>
                <w:sz w:val="14"/>
                <w:szCs w:val="14"/>
              </w:rPr>
            </w:pPr>
            <w:r w:rsidRPr="00C30F82">
              <w:rPr>
                <w:rFonts w:ascii="Arial" w:hAnsi="Arial" w:cs="Arial"/>
                <w:sz w:val="14"/>
                <w:szCs w:val="14"/>
              </w:rPr>
              <w:t>EOLICAS DE TENERIFE AIE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F44E15"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420.708,40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64679A"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95.747,88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E74F0A" w14:textId="77777777" w:rsidR="00C30F82" w:rsidRPr="00C30F82" w:rsidRDefault="006F728C" w:rsidP="00C30F82">
            <w:pPr>
              <w:jc w:val="right"/>
              <w:rPr>
                <w:rFonts w:ascii="Arial" w:hAnsi="Arial" w:cs="Arial"/>
                <w:sz w:val="14"/>
                <w:szCs w:val="14"/>
              </w:rPr>
            </w:pPr>
            <w:r>
              <w:rPr>
                <w:rFonts w:ascii="Arial" w:hAnsi="Arial" w:cs="Arial"/>
                <w:sz w:val="14"/>
                <w:szCs w:val="14"/>
              </w:rPr>
              <w:t>-</w:t>
            </w:r>
            <w:r w:rsidR="00C30F82" w:rsidRPr="00C30F82">
              <w:rPr>
                <w:rFonts w:ascii="Arial" w:hAnsi="Arial" w:cs="Arial"/>
                <w:sz w:val="14"/>
                <w:szCs w:val="1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D03982"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140.205,24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3AE1E7"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140.205,24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F9452A"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210.354,24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DF4BFA"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176.462,34</w:t>
            </w:r>
          </w:p>
        </w:tc>
      </w:tr>
      <w:tr w:rsidR="00C30F82" w:rsidRPr="00C30F82" w14:paraId="0FCF885D" w14:textId="77777777" w:rsidTr="00C30F82">
        <w:trPr>
          <w:trHeight w:val="28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012373" w14:textId="77777777" w:rsidR="00C30F82" w:rsidRPr="00C30F82" w:rsidRDefault="00C30F82" w:rsidP="00C30F82">
            <w:pPr>
              <w:rPr>
                <w:rFonts w:ascii="Arial" w:hAnsi="Arial" w:cs="Arial"/>
                <w:sz w:val="14"/>
                <w:szCs w:val="14"/>
              </w:rPr>
            </w:pPr>
            <w:r w:rsidRPr="00C30F82">
              <w:rPr>
                <w:rFonts w:ascii="Arial" w:hAnsi="Arial" w:cs="Arial"/>
                <w:sz w:val="14"/>
                <w:szCs w:val="14"/>
              </w:rPr>
              <w:t>ENERGIA VERDE DE LA MACARONESIA, SL</w:t>
            </w:r>
          </w:p>
        </w:tc>
        <w:tc>
          <w:tcPr>
            <w:tcW w:w="0" w:type="auto"/>
            <w:tcBorders>
              <w:top w:val="nil"/>
              <w:left w:val="nil"/>
              <w:bottom w:val="single" w:sz="4" w:space="0" w:color="auto"/>
              <w:right w:val="single" w:sz="4" w:space="0" w:color="auto"/>
            </w:tcBorders>
            <w:shd w:val="clear" w:color="auto" w:fill="auto"/>
            <w:noWrap/>
            <w:vAlign w:val="center"/>
            <w:hideMark/>
          </w:tcPr>
          <w:p w14:paraId="13B9B731"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4.073.196,00</w:t>
            </w:r>
          </w:p>
        </w:tc>
        <w:tc>
          <w:tcPr>
            <w:tcW w:w="0" w:type="auto"/>
            <w:tcBorders>
              <w:top w:val="nil"/>
              <w:left w:val="nil"/>
              <w:bottom w:val="single" w:sz="4" w:space="0" w:color="auto"/>
              <w:right w:val="single" w:sz="4" w:space="0" w:color="auto"/>
            </w:tcBorders>
            <w:shd w:val="clear" w:color="auto" w:fill="auto"/>
            <w:noWrap/>
            <w:vAlign w:val="center"/>
            <w:hideMark/>
          </w:tcPr>
          <w:p w14:paraId="56B5800E"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2.370.684,54</w:t>
            </w:r>
          </w:p>
        </w:tc>
        <w:tc>
          <w:tcPr>
            <w:tcW w:w="0" w:type="auto"/>
            <w:tcBorders>
              <w:top w:val="nil"/>
              <w:left w:val="nil"/>
              <w:bottom w:val="single" w:sz="4" w:space="0" w:color="auto"/>
              <w:right w:val="single" w:sz="4" w:space="0" w:color="auto"/>
            </w:tcBorders>
            <w:shd w:val="clear" w:color="auto" w:fill="auto"/>
            <w:noWrap/>
            <w:vAlign w:val="center"/>
            <w:hideMark/>
          </w:tcPr>
          <w:p w14:paraId="0BFE8E34"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(730.990,15)</w:t>
            </w:r>
          </w:p>
        </w:tc>
        <w:tc>
          <w:tcPr>
            <w:tcW w:w="0" w:type="auto"/>
            <w:tcBorders>
              <w:top w:val="nil"/>
              <w:left w:val="nil"/>
              <w:bottom w:val="single" w:sz="4" w:space="0" w:color="auto"/>
              <w:right w:val="single" w:sz="4" w:space="0" w:color="auto"/>
            </w:tcBorders>
            <w:shd w:val="clear" w:color="auto" w:fill="auto"/>
            <w:noWrap/>
            <w:vAlign w:val="center"/>
            <w:hideMark/>
          </w:tcPr>
          <w:p w14:paraId="3FA210B2"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846.210,72</w:t>
            </w:r>
          </w:p>
        </w:tc>
        <w:tc>
          <w:tcPr>
            <w:tcW w:w="0" w:type="auto"/>
            <w:tcBorders>
              <w:top w:val="nil"/>
              <w:left w:val="nil"/>
              <w:bottom w:val="single" w:sz="4" w:space="0" w:color="auto"/>
              <w:right w:val="single" w:sz="4" w:space="0" w:color="auto"/>
            </w:tcBorders>
            <w:shd w:val="clear" w:color="auto" w:fill="auto"/>
            <w:noWrap/>
            <w:vAlign w:val="center"/>
            <w:hideMark/>
          </w:tcPr>
          <w:p w14:paraId="47675228"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1.459.461,30</w:t>
            </w:r>
          </w:p>
        </w:tc>
        <w:tc>
          <w:tcPr>
            <w:tcW w:w="0" w:type="auto"/>
            <w:tcBorders>
              <w:top w:val="nil"/>
              <w:left w:val="nil"/>
              <w:bottom w:val="single" w:sz="4" w:space="0" w:color="auto"/>
              <w:right w:val="single" w:sz="4" w:space="0" w:color="auto"/>
            </w:tcBorders>
            <w:shd w:val="clear" w:color="auto" w:fill="auto"/>
            <w:noWrap/>
            <w:vAlign w:val="center"/>
            <w:hideMark/>
          </w:tcPr>
          <w:p w14:paraId="61C7AC09"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1.626.810,00</w:t>
            </w:r>
          </w:p>
        </w:tc>
        <w:tc>
          <w:tcPr>
            <w:tcW w:w="0" w:type="auto"/>
            <w:tcBorders>
              <w:top w:val="nil"/>
              <w:left w:val="nil"/>
              <w:bottom w:val="single" w:sz="4" w:space="0" w:color="auto"/>
              <w:right w:val="single" w:sz="4" w:space="0" w:color="auto"/>
            </w:tcBorders>
            <w:shd w:val="clear" w:color="auto" w:fill="auto"/>
            <w:noWrap/>
            <w:vAlign w:val="center"/>
            <w:hideMark/>
          </w:tcPr>
          <w:p w14:paraId="441FB780"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319.515,19</w:t>
            </w:r>
          </w:p>
        </w:tc>
      </w:tr>
      <w:tr w:rsidR="00C30F82" w:rsidRPr="00C30F82" w14:paraId="1FEAAF04" w14:textId="77777777" w:rsidTr="00C30F82">
        <w:trPr>
          <w:trHeight w:val="28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AF099D" w14:textId="77777777" w:rsidR="00C30F82" w:rsidRPr="00C30F82" w:rsidRDefault="00C30F82" w:rsidP="00C30F82">
            <w:pPr>
              <w:rPr>
                <w:rFonts w:ascii="Arial" w:hAnsi="Arial" w:cs="Arial"/>
                <w:sz w:val="14"/>
                <w:szCs w:val="14"/>
              </w:rPr>
            </w:pPr>
            <w:r w:rsidRPr="00C30F82">
              <w:rPr>
                <w:rFonts w:ascii="Arial" w:hAnsi="Arial" w:cs="Arial"/>
                <w:sz w:val="14"/>
                <w:szCs w:val="14"/>
              </w:rPr>
              <w:t>EVM2 ENERGIAS RENOVABLES, SL</w:t>
            </w:r>
          </w:p>
        </w:tc>
        <w:tc>
          <w:tcPr>
            <w:tcW w:w="0" w:type="auto"/>
            <w:tcBorders>
              <w:top w:val="nil"/>
              <w:left w:val="nil"/>
              <w:bottom w:val="single" w:sz="4" w:space="0" w:color="auto"/>
              <w:right w:val="single" w:sz="4" w:space="0" w:color="auto"/>
            </w:tcBorders>
            <w:shd w:val="clear" w:color="auto" w:fill="auto"/>
            <w:noWrap/>
            <w:vAlign w:val="center"/>
            <w:hideMark/>
          </w:tcPr>
          <w:p w14:paraId="01109DDC"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7.500.000,00</w:t>
            </w:r>
          </w:p>
        </w:tc>
        <w:tc>
          <w:tcPr>
            <w:tcW w:w="0" w:type="auto"/>
            <w:tcBorders>
              <w:top w:val="nil"/>
              <w:left w:val="nil"/>
              <w:bottom w:val="single" w:sz="4" w:space="0" w:color="auto"/>
              <w:right w:val="single" w:sz="4" w:space="0" w:color="auto"/>
            </w:tcBorders>
            <w:shd w:val="clear" w:color="auto" w:fill="auto"/>
            <w:noWrap/>
            <w:vAlign w:val="center"/>
            <w:hideMark/>
          </w:tcPr>
          <w:p w14:paraId="7584C1E2"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1.500.002,61</w:t>
            </w:r>
          </w:p>
        </w:tc>
        <w:tc>
          <w:tcPr>
            <w:tcW w:w="0" w:type="auto"/>
            <w:tcBorders>
              <w:top w:val="nil"/>
              <w:left w:val="nil"/>
              <w:bottom w:val="single" w:sz="4" w:space="0" w:color="auto"/>
              <w:right w:val="single" w:sz="4" w:space="0" w:color="auto"/>
            </w:tcBorders>
            <w:shd w:val="clear" w:color="auto" w:fill="auto"/>
            <w:noWrap/>
            <w:vAlign w:val="center"/>
            <w:hideMark/>
          </w:tcPr>
          <w:p w14:paraId="010EE774"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(2.632.974,58)</w:t>
            </w:r>
          </w:p>
        </w:tc>
        <w:tc>
          <w:tcPr>
            <w:tcW w:w="0" w:type="auto"/>
            <w:tcBorders>
              <w:top w:val="nil"/>
              <w:left w:val="nil"/>
              <w:bottom w:val="single" w:sz="4" w:space="0" w:color="auto"/>
              <w:right w:val="single" w:sz="4" w:space="0" w:color="auto"/>
            </w:tcBorders>
            <w:shd w:val="clear" w:color="auto" w:fill="auto"/>
            <w:noWrap/>
            <w:vAlign w:val="center"/>
            <w:hideMark/>
          </w:tcPr>
          <w:p w14:paraId="33D1FED2"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1.674.418,96</w:t>
            </w:r>
          </w:p>
        </w:tc>
        <w:tc>
          <w:tcPr>
            <w:tcW w:w="0" w:type="auto"/>
            <w:tcBorders>
              <w:top w:val="nil"/>
              <w:left w:val="nil"/>
              <w:bottom w:val="single" w:sz="4" w:space="0" w:color="auto"/>
              <w:right w:val="single" w:sz="4" w:space="0" w:color="auto"/>
            </w:tcBorders>
            <w:shd w:val="clear" w:color="auto" w:fill="auto"/>
            <w:noWrap/>
            <w:vAlign w:val="center"/>
            <w:hideMark/>
          </w:tcPr>
          <w:p w14:paraId="1A29822E"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3.151.526,90</w:t>
            </w:r>
          </w:p>
        </w:tc>
        <w:tc>
          <w:tcPr>
            <w:tcW w:w="0" w:type="auto"/>
            <w:tcBorders>
              <w:top w:val="nil"/>
              <w:left w:val="nil"/>
              <w:bottom w:val="single" w:sz="4" w:space="0" w:color="auto"/>
              <w:right w:val="single" w:sz="4" w:space="0" w:color="auto"/>
            </w:tcBorders>
            <w:shd w:val="clear" w:color="auto" w:fill="auto"/>
            <w:noWrap/>
            <w:vAlign w:val="center"/>
            <w:hideMark/>
          </w:tcPr>
          <w:p w14:paraId="4573CD0E"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2.250.000,00</w:t>
            </w:r>
          </w:p>
        </w:tc>
        <w:tc>
          <w:tcPr>
            <w:tcW w:w="0" w:type="auto"/>
            <w:tcBorders>
              <w:top w:val="nil"/>
              <w:left w:val="nil"/>
              <w:bottom w:val="single" w:sz="4" w:space="0" w:color="auto"/>
              <w:right w:val="single" w:sz="4" w:space="0" w:color="auto"/>
            </w:tcBorders>
            <w:shd w:val="clear" w:color="auto" w:fill="auto"/>
            <w:noWrap/>
            <w:vAlign w:val="center"/>
            <w:hideMark/>
          </w:tcPr>
          <w:p w14:paraId="068E65F9"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463.833,60</w:t>
            </w:r>
          </w:p>
        </w:tc>
      </w:tr>
      <w:tr w:rsidR="00C30F82" w:rsidRPr="00C30F82" w14:paraId="3EDA5BC3" w14:textId="77777777" w:rsidTr="00C30F82">
        <w:trPr>
          <w:trHeight w:val="28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48F0B7" w14:textId="77777777" w:rsidR="00C30F82" w:rsidRPr="00C30F82" w:rsidRDefault="00C30F82" w:rsidP="00C30F82">
            <w:pPr>
              <w:rPr>
                <w:rFonts w:ascii="Arial" w:hAnsi="Arial" w:cs="Arial"/>
                <w:sz w:val="14"/>
                <w:szCs w:val="14"/>
              </w:rPr>
            </w:pPr>
            <w:r w:rsidRPr="00C30F82">
              <w:rPr>
                <w:rFonts w:ascii="Arial" w:hAnsi="Arial" w:cs="Arial"/>
                <w:sz w:val="14"/>
                <w:szCs w:val="14"/>
              </w:rPr>
              <w:t>SOLTEN II GRANADILLA, SA</w:t>
            </w:r>
          </w:p>
        </w:tc>
        <w:tc>
          <w:tcPr>
            <w:tcW w:w="0" w:type="auto"/>
            <w:tcBorders>
              <w:top w:val="nil"/>
              <w:left w:val="nil"/>
              <w:bottom w:val="single" w:sz="4" w:space="0" w:color="auto"/>
              <w:right w:val="single" w:sz="4" w:space="0" w:color="auto"/>
            </w:tcBorders>
            <w:shd w:val="clear" w:color="auto" w:fill="auto"/>
            <w:noWrap/>
            <w:vAlign w:val="center"/>
            <w:hideMark/>
          </w:tcPr>
          <w:p w14:paraId="4E47622A"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4.595.200,00</w:t>
            </w:r>
          </w:p>
        </w:tc>
        <w:tc>
          <w:tcPr>
            <w:tcW w:w="0" w:type="auto"/>
            <w:tcBorders>
              <w:top w:val="nil"/>
              <w:left w:val="nil"/>
              <w:bottom w:val="single" w:sz="4" w:space="0" w:color="auto"/>
              <w:right w:val="single" w:sz="4" w:space="0" w:color="auto"/>
            </w:tcBorders>
            <w:shd w:val="clear" w:color="auto" w:fill="auto"/>
            <w:noWrap/>
            <w:vAlign w:val="center"/>
            <w:hideMark/>
          </w:tcPr>
          <w:p w14:paraId="238DBC40"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10.200.567,97</w:t>
            </w:r>
          </w:p>
        </w:tc>
        <w:tc>
          <w:tcPr>
            <w:tcW w:w="0" w:type="auto"/>
            <w:tcBorders>
              <w:top w:val="nil"/>
              <w:left w:val="nil"/>
              <w:bottom w:val="single" w:sz="4" w:space="0" w:color="auto"/>
              <w:right w:val="single" w:sz="4" w:space="0" w:color="auto"/>
            </w:tcBorders>
            <w:shd w:val="clear" w:color="auto" w:fill="auto"/>
            <w:noWrap/>
            <w:vAlign w:val="center"/>
            <w:hideMark/>
          </w:tcPr>
          <w:p w14:paraId="0F7BB8AC"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2.489.351,12</w:t>
            </w:r>
          </w:p>
        </w:tc>
        <w:tc>
          <w:tcPr>
            <w:tcW w:w="0" w:type="auto"/>
            <w:tcBorders>
              <w:top w:val="nil"/>
              <w:left w:val="nil"/>
              <w:bottom w:val="single" w:sz="4" w:space="0" w:color="auto"/>
              <w:right w:val="single" w:sz="4" w:space="0" w:color="auto"/>
            </w:tcBorders>
            <w:shd w:val="clear" w:color="auto" w:fill="auto"/>
            <w:noWrap/>
            <w:vAlign w:val="center"/>
            <w:hideMark/>
          </w:tcPr>
          <w:p w14:paraId="186854A9"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2.854.412,40</w:t>
            </w:r>
          </w:p>
        </w:tc>
        <w:tc>
          <w:tcPr>
            <w:tcW w:w="0" w:type="auto"/>
            <w:tcBorders>
              <w:top w:val="nil"/>
              <w:left w:val="nil"/>
              <w:bottom w:val="single" w:sz="4" w:space="0" w:color="auto"/>
              <w:right w:val="single" w:sz="4" w:space="0" w:color="auto"/>
            </w:tcBorders>
            <w:shd w:val="clear" w:color="auto" w:fill="auto"/>
            <w:noWrap/>
            <w:vAlign w:val="center"/>
            <w:hideMark/>
          </w:tcPr>
          <w:p w14:paraId="75849761"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3.266.569,27</w:t>
            </w:r>
          </w:p>
        </w:tc>
        <w:tc>
          <w:tcPr>
            <w:tcW w:w="0" w:type="auto"/>
            <w:tcBorders>
              <w:top w:val="nil"/>
              <w:left w:val="nil"/>
              <w:bottom w:val="single" w:sz="4" w:space="0" w:color="auto"/>
              <w:right w:val="single" w:sz="4" w:space="0" w:color="auto"/>
            </w:tcBorders>
            <w:shd w:val="clear" w:color="auto" w:fill="auto"/>
            <w:noWrap/>
            <w:vAlign w:val="center"/>
            <w:hideMark/>
          </w:tcPr>
          <w:p w14:paraId="7AB06915"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518.872,16</w:t>
            </w:r>
          </w:p>
        </w:tc>
        <w:tc>
          <w:tcPr>
            <w:tcW w:w="0" w:type="auto"/>
            <w:tcBorders>
              <w:top w:val="nil"/>
              <w:left w:val="nil"/>
              <w:bottom w:val="single" w:sz="4" w:space="0" w:color="auto"/>
              <w:right w:val="single" w:sz="4" w:space="0" w:color="auto"/>
            </w:tcBorders>
            <w:shd w:val="clear" w:color="auto" w:fill="auto"/>
            <w:noWrap/>
            <w:vAlign w:val="center"/>
            <w:hideMark/>
          </w:tcPr>
          <w:p w14:paraId="5CBC4CC7"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499.350,06</w:t>
            </w:r>
          </w:p>
        </w:tc>
      </w:tr>
      <w:tr w:rsidR="00C30F82" w:rsidRPr="00C30F82" w14:paraId="17603E65" w14:textId="77777777" w:rsidTr="00C30F82">
        <w:trPr>
          <w:trHeight w:val="28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FF3024" w14:textId="77777777" w:rsidR="00C30F82" w:rsidRDefault="00C30F82" w:rsidP="00C30F82">
            <w:pPr>
              <w:rPr>
                <w:rFonts w:ascii="Arial" w:hAnsi="Arial" w:cs="Arial"/>
                <w:sz w:val="14"/>
                <w:szCs w:val="14"/>
              </w:rPr>
            </w:pPr>
            <w:r w:rsidRPr="00C30F82">
              <w:rPr>
                <w:rFonts w:ascii="Arial" w:hAnsi="Arial" w:cs="Arial"/>
                <w:sz w:val="14"/>
                <w:szCs w:val="14"/>
              </w:rPr>
              <w:t xml:space="preserve">INSTITUTO TECNOLOGICO Y DE </w:t>
            </w:r>
          </w:p>
          <w:p w14:paraId="2DE6A8ED" w14:textId="77777777" w:rsidR="00C30F82" w:rsidRPr="00C30F82" w:rsidRDefault="00C30F82" w:rsidP="00C30F82">
            <w:pPr>
              <w:rPr>
                <w:rFonts w:ascii="Arial" w:hAnsi="Arial" w:cs="Arial"/>
                <w:sz w:val="14"/>
                <w:szCs w:val="14"/>
              </w:rPr>
            </w:pPr>
            <w:r w:rsidRPr="00C30F82">
              <w:rPr>
                <w:rFonts w:ascii="Arial" w:hAnsi="Arial" w:cs="Arial"/>
                <w:sz w:val="14"/>
                <w:szCs w:val="14"/>
              </w:rPr>
              <w:t>TELECOMUNICACIONES DE TENERIFE, SL</w:t>
            </w:r>
          </w:p>
        </w:tc>
        <w:tc>
          <w:tcPr>
            <w:tcW w:w="0" w:type="auto"/>
            <w:tcBorders>
              <w:top w:val="nil"/>
              <w:left w:val="nil"/>
              <w:bottom w:val="single" w:sz="4" w:space="0" w:color="auto"/>
              <w:right w:val="single" w:sz="4" w:space="0" w:color="auto"/>
            </w:tcBorders>
            <w:shd w:val="clear" w:color="auto" w:fill="auto"/>
            <w:noWrap/>
            <w:vAlign w:val="center"/>
            <w:hideMark/>
          </w:tcPr>
          <w:p w14:paraId="04EB4965"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10.676.000,00</w:t>
            </w:r>
          </w:p>
        </w:tc>
        <w:tc>
          <w:tcPr>
            <w:tcW w:w="0" w:type="auto"/>
            <w:tcBorders>
              <w:top w:val="nil"/>
              <w:left w:val="nil"/>
              <w:bottom w:val="single" w:sz="4" w:space="0" w:color="auto"/>
              <w:right w:val="single" w:sz="4" w:space="0" w:color="auto"/>
            </w:tcBorders>
            <w:shd w:val="clear" w:color="auto" w:fill="auto"/>
            <w:noWrap/>
            <w:vAlign w:val="center"/>
            <w:hideMark/>
          </w:tcPr>
          <w:p w14:paraId="516B4B22"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2.404.993,91</w:t>
            </w:r>
          </w:p>
        </w:tc>
        <w:tc>
          <w:tcPr>
            <w:tcW w:w="0" w:type="auto"/>
            <w:tcBorders>
              <w:top w:val="nil"/>
              <w:left w:val="nil"/>
              <w:bottom w:val="single" w:sz="4" w:space="0" w:color="auto"/>
              <w:right w:val="single" w:sz="4" w:space="0" w:color="auto"/>
            </w:tcBorders>
            <w:shd w:val="clear" w:color="auto" w:fill="auto"/>
            <w:noWrap/>
            <w:vAlign w:val="center"/>
            <w:hideMark/>
          </w:tcPr>
          <w:p w14:paraId="1C2E2DF9" w14:textId="77777777" w:rsidR="00C30F82" w:rsidRPr="00C30F82" w:rsidRDefault="006F728C" w:rsidP="00C30F82">
            <w:pPr>
              <w:jc w:val="right"/>
              <w:rPr>
                <w:rFonts w:ascii="Arial" w:hAnsi="Arial" w:cs="Arial"/>
                <w:sz w:val="14"/>
                <w:szCs w:val="14"/>
              </w:rPr>
            </w:pPr>
            <w:r>
              <w:rPr>
                <w:rFonts w:ascii="Arial" w:hAnsi="Arial" w:cs="Arial"/>
                <w:sz w:val="14"/>
                <w:szCs w:val="14"/>
              </w:rPr>
              <w:t>-</w:t>
            </w:r>
            <w:r w:rsidR="00C30F82" w:rsidRPr="00C30F82">
              <w:rPr>
                <w:rFonts w:ascii="Arial" w:hAnsi="Arial" w:cs="Arial"/>
                <w:sz w:val="14"/>
                <w:szCs w:val="14"/>
              </w:rPr>
              <w:t> </w:t>
            </w:r>
          </w:p>
        </w:tc>
        <w:tc>
          <w:tcPr>
            <w:tcW w:w="0" w:type="auto"/>
            <w:tcBorders>
              <w:top w:val="nil"/>
              <w:left w:val="nil"/>
              <w:bottom w:val="single" w:sz="4" w:space="0" w:color="auto"/>
              <w:right w:val="single" w:sz="4" w:space="0" w:color="auto"/>
            </w:tcBorders>
            <w:shd w:val="clear" w:color="auto" w:fill="auto"/>
            <w:noWrap/>
            <w:vAlign w:val="center"/>
            <w:hideMark/>
          </w:tcPr>
          <w:p w14:paraId="32A65C09"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434.744,44</w:t>
            </w:r>
          </w:p>
        </w:tc>
        <w:tc>
          <w:tcPr>
            <w:tcW w:w="0" w:type="auto"/>
            <w:tcBorders>
              <w:top w:val="nil"/>
              <w:left w:val="nil"/>
              <w:bottom w:val="single" w:sz="4" w:space="0" w:color="auto"/>
              <w:right w:val="single" w:sz="4" w:space="0" w:color="auto"/>
            </w:tcBorders>
            <w:shd w:val="clear" w:color="auto" w:fill="auto"/>
            <w:noWrap/>
            <w:vAlign w:val="center"/>
            <w:hideMark/>
          </w:tcPr>
          <w:p w14:paraId="3325900D"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1.008.684,13</w:t>
            </w:r>
          </w:p>
        </w:tc>
        <w:tc>
          <w:tcPr>
            <w:tcW w:w="0" w:type="auto"/>
            <w:tcBorders>
              <w:top w:val="nil"/>
              <w:left w:val="nil"/>
              <w:bottom w:val="single" w:sz="4" w:space="0" w:color="auto"/>
              <w:right w:val="single" w:sz="4" w:space="0" w:color="auto"/>
            </w:tcBorders>
            <w:shd w:val="clear" w:color="auto" w:fill="auto"/>
            <w:noWrap/>
            <w:vAlign w:val="center"/>
            <w:hideMark/>
          </w:tcPr>
          <w:p w14:paraId="431400D7"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10.676.000,00</w:t>
            </w:r>
          </w:p>
        </w:tc>
        <w:tc>
          <w:tcPr>
            <w:tcW w:w="0" w:type="auto"/>
            <w:tcBorders>
              <w:top w:val="nil"/>
              <w:left w:val="nil"/>
              <w:bottom w:val="single" w:sz="4" w:space="0" w:color="auto"/>
              <w:right w:val="single" w:sz="4" w:space="0" w:color="auto"/>
            </w:tcBorders>
            <w:shd w:val="clear" w:color="auto" w:fill="auto"/>
            <w:noWrap/>
            <w:vAlign w:val="center"/>
            <w:hideMark/>
          </w:tcPr>
          <w:p w14:paraId="717101D5" w14:textId="77777777" w:rsidR="00C30F82" w:rsidRPr="00C30F82" w:rsidRDefault="006F728C" w:rsidP="00C30F82">
            <w:pPr>
              <w:jc w:val="right"/>
              <w:rPr>
                <w:rFonts w:ascii="Arial" w:hAnsi="Arial" w:cs="Arial"/>
                <w:sz w:val="14"/>
                <w:szCs w:val="14"/>
              </w:rPr>
            </w:pPr>
            <w:r>
              <w:rPr>
                <w:rFonts w:ascii="Arial" w:hAnsi="Arial" w:cs="Arial"/>
                <w:sz w:val="14"/>
                <w:szCs w:val="14"/>
              </w:rPr>
              <w:t>-</w:t>
            </w:r>
            <w:r w:rsidR="00C30F82" w:rsidRPr="00C30F82">
              <w:rPr>
                <w:rFonts w:ascii="Arial" w:hAnsi="Arial" w:cs="Arial"/>
                <w:sz w:val="14"/>
                <w:szCs w:val="14"/>
              </w:rPr>
              <w:t> </w:t>
            </w:r>
          </w:p>
        </w:tc>
      </w:tr>
      <w:tr w:rsidR="00C30F82" w:rsidRPr="00C30F82" w14:paraId="5FC27D48" w14:textId="77777777" w:rsidTr="00C30F82">
        <w:trPr>
          <w:trHeight w:val="283"/>
          <w:jc w:val="center"/>
        </w:trPr>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62465F76" w14:textId="77777777" w:rsidR="00C30F82" w:rsidRPr="00C30F82" w:rsidRDefault="00C30F82" w:rsidP="00C30F82">
            <w:pPr>
              <w:rPr>
                <w:rFonts w:ascii="Arial" w:hAnsi="Arial" w:cs="Arial"/>
                <w:sz w:val="14"/>
                <w:szCs w:val="14"/>
              </w:rPr>
            </w:pPr>
            <w:r w:rsidRPr="00C30F82">
              <w:rPr>
                <w:rFonts w:ascii="Arial" w:hAnsi="Arial" w:cs="Arial"/>
                <w:sz w:val="14"/>
                <w:szCs w:val="14"/>
              </w:rPr>
              <w:t>INSTITUTO VOLCANOLOGICO DE CANARIAS SA</w:t>
            </w:r>
          </w:p>
        </w:tc>
        <w:tc>
          <w:tcPr>
            <w:tcW w:w="0" w:type="auto"/>
            <w:tcBorders>
              <w:top w:val="nil"/>
              <w:left w:val="nil"/>
              <w:bottom w:val="single" w:sz="4" w:space="0" w:color="auto"/>
              <w:right w:val="single" w:sz="4" w:space="0" w:color="auto"/>
            </w:tcBorders>
            <w:shd w:val="clear" w:color="auto" w:fill="auto"/>
            <w:noWrap/>
            <w:vAlign w:val="center"/>
            <w:hideMark/>
          </w:tcPr>
          <w:p w14:paraId="40C9299A"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60.200,00</w:t>
            </w:r>
          </w:p>
        </w:tc>
        <w:tc>
          <w:tcPr>
            <w:tcW w:w="0" w:type="auto"/>
            <w:tcBorders>
              <w:top w:val="nil"/>
              <w:left w:val="nil"/>
              <w:bottom w:val="single" w:sz="4" w:space="0" w:color="auto"/>
              <w:right w:val="single" w:sz="4" w:space="0" w:color="auto"/>
            </w:tcBorders>
            <w:shd w:val="clear" w:color="auto" w:fill="auto"/>
            <w:noWrap/>
            <w:vAlign w:val="center"/>
            <w:hideMark/>
          </w:tcPr>
          <w:p w14:paraId="004DDCD4"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179.217,88</w:t>
            </w:r>
          </w:p>
        </w:tc>
        <w:tc>
          <w:tcPr>
            <w:tcW w:w="0" w:type="auto"/>
            <w:tcBorders>
              <w:top w:val="nil"/>
              <w:left w:val="nil"/>
              <w:bottom w:val="single" w:sz="4" w:space="0" w:color="auto"/>
              <w:right w:val="single" w:sz="4" w:space="0" w:color="auto"/>
            </w:tcBorders>
            <w:shd w:val="clear" w:color="auto" w:fill="auto"/>
            <w:noWrap/>
            <w:vAlign w:val="center"/>
            <w:hideMark/>
          </w:tcPr>
          <w:p w14:paraId="461D695D"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(14.610,00)</w:t>
            </w:r>
          </w:p>
        </w:tc>
        <w:tc>
          <w:tcPr>
            <w:tcW w:w="0" w:type="auto"/>
            <w:tcBorders>
              <w:top w:val="nil"/>
              <w:left w:val="nil"/>
              <w:bottom w:val="single" w:sz="4" w:space="0" w:color="auto"/>
              <w:right w:val="single" w:sz="4" w:space="0" w:color="auto"/>
            </w:tcBorders>
            <w:shd w:val="clear" w:color="auto" w:fill="auto"/>
            <w:noWrap/>
            <w:vAlign w:val="center"/>
            <w:hideMark/>
          </w:tcPr>
          <w:p w14:paraId="715FDF0A"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(59.989,61)</w:t>
            </w:r>
          </w:p>
        </w:tc>
        <w:tc>
          <w:tcPr>
            <w:tcW w:w="0" w:type="auto"/>
            <w:tcBorders>
              <w:top w:val="nil"/>
              <w:left w:val="nil"/>
              <w:bottom w:val="single" w:sz="4" w:space="0" w:color="auto"/>
              <w:right w:val="single" w:sz="4" w:space="0" w:color="auto"/>
            </w:tcBorders>
            <w:shd w:val="clear" w:color="auto" w:fill="auto"/>
            <w:noWrap/>
            <w:vAlign w:val="center"/>
            <w:hideMark/>
          </w:tcPr>
          <w:p w14:paraId="05FC6B16"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(234.490,07)</w:t>
            </w:r>
          </w:p>
        </w:tc>
        <w:tc>
          <w:tcPr>
            <w:tcW w:w="0" w:type="auto"/>
            <w:tcBorders>
              <w:top w:val="nil"/>
              <w:left w:val="nil"/>
              <w:bottom w:val="single" w:sz="4" w:space="0" w:color="auto"/>
              <w:right w:val="single" w:sz="4" w:space="0" w:color="auto"/>
            </w:tcBorders>
            <w:shd w:val="clear" w:color="auto" w:fill="auto"/>
            <w:noWrap/>
            <w:vAlign w:val="center"/>
            <w:hideMark/>
          </w:tcPr>
          <w:p w14:paraId="3FA4E68F" w14:textId="77777777" w:rsidR="00C30F82" w:rsidRPr="00C30F82" w:rsidRDefault="00C30F82" w:rsidP="00C30F82">
            <w:pPr>
              <w:jc w:val="right"/>
              <w:rPr>
                <w:rFonts w:ascii="Arial" w:hAnsi="Arial" w:cs="Arial"/>
                <w:sz w:val="14"/>
                <w:szCs w:val="14"/>
              </w:rPr>
            </w:pPr>
            <w:r w:rsidRPr="00C30F82">
              <w:rPr>
                <w:rFonts w:ascii="Arial" w:hAnsi="Arial" w:cs="Arial"/>
                <w:sz w:val="14"/>
                <w:szCs w:val="14"/>
              </w:rPr>
              <w:t>60.200,00</w:t>
            </w:r>
          </w:p>
        </w:tc>
        <w:tc>
          <w:tcPr>
            <w:tcW w:w="0" w:type="auto"/>
            <w:tcBorders>
              <w:top w:val="nil"/>
              <w:left w:val="nil"/>
              <w:bottom w:val="single" w:sz="4" w:space="0" w:color="auto"/>
              <w:right w:val="single" w:sz="4" w:space="0" w:color="auto"/>
            </w:tcBorders>
            <w:shd w:val="clear" w:color="auto" w:fill="auto"/>
            <w:noWrap/>
            <w:vAlign w:val="center"/>
            <w:hideMark/>
          </w:tcPr>
          <w:p w14:paraId="342DE54D" w14:textId="77777777" w:rsidR="00C30F82" w:rsidRPr="00C30F82" w:rsidRDefault="006F728C" w:rsidP="00C30F82">
            <w:pPr>
              <w:jc w:val="right"/>
              <w:rPr>
                <w:rFonts w:ascii="Arial" w:hAnsi="Arial" w:cs="Arial"/>
                <w:sz w:val="14"/>
                <w:szCs w:val="14"/>
              </w:rPr>
            </w:pPr>
            <w:r>
              <w:rPr>
                <w:rFonts w:ascii="Arial" w:hAnsi="Arial" w:cs="Arial"/>
                <w:sz w:val="14"/>
                <w:szCs w:val="14"/>
              </w:rPr>
              <w:t>-</w:t>
            </w:r>
            <w:r w:rsidR="00C30F82" w:rsidRPr="00C30F82">
              <w:rPr>
                <w:rFonts w:ascii="Arial" w:hAnsi="Arial" w:cs="Arial"/>
                <w:sz w:val="14"/>
                <w:szCs w:val="14"/>
              </w:rPr>
              <w:t> </w:t>
            </w:r>
          </w:p>
        </w:tc>
      </w:tr>
    </w:tbl>
    <w:p w14:paraId="434D29D8" w14:textId="77777777" w:rsidR="00C30F82" w:rsidRDefault="00C27044" w:rsidP="00C30F82">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A 31 de diciembre de 20</w:t>
      </w:r>
      <w:r w:rsidR="00F81A20">
        <w:rPr>
          <w:rFonts w:ascii="Arial" w:hAnsi="Arial" w:cs="Arial"/>
          <w:sz w:val="16"/>
          <w:szCs w:val="16"/>
        </w:rPr>
        <w:t>20</w:t>
      </w:r>
      <w:r>
        <w:rPr>
          <w:rFonts w:ascii="Arial" w:hAnsi="Arial" w:cs="Arial"/>
          <w:sz w:val="16"/>
          <w:szCs w:val="16"/>
        </w:rPr>
        <w:t xml:space="preserve"> la participación en Empresas del Grupo y asociadas ascendía a </w:t>
      </w:r>
      <w:r w:rsidR="00ED41A4">
        <w:rPr>
          <w:rFonts w:ascii="Arial" w:hAnsi="Arial" w:cs="Arial"/>
          <w:sz w:val="16"/>
          <w:szCs w:val="16"/>
        </w:rPr>
        <w:t>15.316.136,40</w:t>
      </w:r>
      <w:r>
        <w:rPr>
          <w:rFonts w:ascii="Arial" w:hAnsi="Arial" w:cs="Arial"/>
          <w:sz w:val="16"/>
          <w:szCs w:val="16"/>
        </w:rPr>
        <w:t xml:space="preserve"> eu</w:t>
      </w:r>
      <w:r w:rsidR="00ED41A4">
        <w:rPr>
          <w:rFonts w:ascii="Arial" w:hAnsi="Arial" w:cs="Arial"/>
          <w:sz w:val="16"/>
          <w:szCs w:val="16"/>
        </w:rPr>
        <w:t xml:space="preserve">ros. </w:t>
      </w:r>
    </w:p>
    <w:p w14:paraId="024B1286" w14:textId="77777777" w:rsidR="00F767D9" w:rsidRDefault="0027696B" w:rsidP="00C27044">
      <w:pPr>
        <w:tabs>
          <w:tab w:val="left" w:pos="850"/>
        </w:tabs>
        <w:spacing w:before="120" w:after="120" w:line="260" w:lineRule="exact"/>
        <w:ind w:right="-1"/>
        <w:jc w:val="both"/>
        <w:rPr>
          <w:rFonts w:ascii="Arial" w:hAnsi="Arial" w:cs="Arial"/>
          <w:sz w:val="16"/>
          <w:szCs w:val="16"/>
        </w:rPr>
      </w:pPr>
      <w:r w:rsidRPr="00703A82">
        <w:rPr>
          <w:rFonts w:ascii="Arial" w:hAnsi="Arial" w:cs="Arial"/>
          <w:sz w:val="16"/>
          <w:szCs w:val="16"/>
        </w:rPr>
        <w:t>En los casos en los que se ha estimado un deterioro se ha tomado en consideración el patrimonio neto de estas entidades minorado por posibles plusvalías existentes en la fecha de la valoración.</w:t>
      </w:r>
    </w:p>
    <w:p w14:paraId="151243FF" w14:textId="77777777" w:rsidR="00D71971" w:rsidRDefault="000A2B18" w:rsidP="00C27044">
      <w:pPr>
        <w:tabs>
          <w:tab w:val="left" w:pos="850"/>
        </w:tabs>
        <w:spacing w:before="120" w:after="120" w:line="260" w:lineRule="exact"/>
        <w:ind w:right="-1"/>
        <w:jc w:val="both"/>
        <w:rPr>
          <w:rFonts w:ascii="Arial" w:hAnsi="Arial" w:cs="Arial"/>
          <w:sz w:val="16"/>
          <w:szCs w:val="16"/>
        </w:rPr>
      </w:pPr>
      <w:r w:rsidRPr="00C27044">
        <w:rPr>
          <w:rFonts w:ascii="Arial" w:hAnsi="Arial" w:cs="Arial"/>
          <w:sz w:val="16"/>
          <w:szCs w:val="16"/>
        </w:rPr>
        <w:t>Los créditos a empresas</w:t>
      </w:r>
      <w:r w:rsidRPr="000A2B18">
        <w:rPr>
          <w:rFonts w:ascii="Arial" w:hAnsi="Arial" w:cs="Arial"/>
          <w:sz w:val="16"/>
          <w:szCs w:val="16"/>
        </w:rPr>
        <w:t xml:space="preserve"> se corresponden con l</w:t>
      </w:r>
      <w:r>
        <w:rPr>
          <w:rFonts w:ascii="Arial" w:hAnsi="Arial" w:cs="Arial"/>
          <w:sz w:val="16"/>
          <w:szCs w:val="16"/>
        </w:rPr>
        <w:t>a concesión de l</w:t>
      </w:r>
      <w:r w:rsidR="00D71971" w:rsidRPr="000A2B18">
        <w:rPr>
          <w:rFonts w:ascii="Arial" w:hAnsi="Arial" w:cs="Arial"/>
          <w:sz w:val="16"/>
          <w:szCs w:val="16"/>
        </w:rPr>
        <w:t>os siguientes préstamos:</w:t>
      </w:r>
    </w:p>
    <w:p w14:paraId="78C752A5" w14:textId="77777777" w:rsidR="003A21AE" w:rsidRDefault="00D71971" w:rsidP="006F728C">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Entre 2010 y 2017</w:t>
      </w:r>
      <w:r w:rsidRPr="00703A82">
        <w:rPr>
          <w:rFonts w:ascii="Arial" w:hAnsi="Arial" w:cs="Arial"/>
          <w:sz w:val="16"/>
          <w:szCs w:val="16"/>
        </w:rPr>
        <w:t xml:space="preserve"> se </w:t>
      </w:r>
      <w:r w:rsidR="000A2B18">
        <w:rPr>
          <w:rFonts w:ascii="Arial" w:hAnsi="Arial" w:cs="Arial"/>
          <w:sz w:val="16"/>
          <w:szCs w:val="16"/>
        </w:rPr>
        <w:t>otorgan</w:t>
      </w:r>
      <w:r w:rsidRPr="00703A82">
        <w:rPr>
          <w:rFonts w:ascii="Arial" w:hAnsi="Arial" w:cs="Arial"/>
          <w:sz w:val="16"/>
          <w:szCs w:val="16"/>
        </w:rPr>
        <w:t xml:space="preserve"> varios préstamos a la Sociedad participada Instituto Tecnológico y de Telecomunicaciones de Tenerife, (</w:t>
      </w:r>
      <w:r w:rsidR="00C27044">
        <w:rPr>
          <w:rFonts w:ascii="Arial" w:hAnsi="Arial" w:cs="Arial"/>
          <w:sz w:val="16"/>
          <w:szCs w:val="16"/>
        </w:rPr>
        <w:t>N</w:t>
      </w:r>
      <w:r w:rsidRPr="00703A82">
        <w:rPr>
          <w:rFonts w:ascii="Arial" w:hAnsi="Arial" w:cs="Arial"/>
          <w:sz w:val="16"/>
          <w:szCs w:val="16"/>
        </w:rPr>
        <w:t>ota 22) para la financiación de un cable submarino entre la Península y las Islas Canarias</w:t>
      </w:r>
      <w:r w:rsidRPr="0093285C">
        <w:rPr>
          <w:rFonts w:ascii="Arial" w:hAnsi="Arial" w:cs="Arial"/>
          <w:sz w:val="16"/>
          <w:szCs w:val="16"/>
        </w:rPr>
        <w:t xml:space="preserve">. </w:t>
      </w:r>
    </w:p>
    <w:p w14:paraId="11BA7FF3" w14:textId="77777777" w:rsidR="006F728C" w:rsidRDefault="006F728C" w:rsidP="006F728C">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El detalle de los instrumentos de patrimonio a largo plazo es el siguiente:</w:t>
      </w:r>
    </w:p>
    <w:tbl>
      <w:tblPr>
        <w:tblW w:w="10702" w:type="dxa"/>
        <w:jc w:val="center"/>
        <w:tblLayout w:type="fixed"/>
        <w:tblCellMar>
          <w:left w:w="70" w:type="dxa"/>
          <w:right w:w="70" w:type="dxa"/>
        </w:tblCellMar>
        <w:tblLook w:val="04A0" w:firstRow="1" w:lastRow="0" w:firstColumn="1" w:lastColumn="0" w:noHBand="0" w:noVBand="1"/>
      </w:tblPr>
      <w:tblGrid>
        <w:gridCol w:w="2480"/>
        <w:gridCol w:w="425"/>
        <w:gridCol w:w="851"/>
        <w:gridCol w:w="850"/>
        <w:gridCol w:w="993"/>
        <w:gridCol w:w="992"/>
        <w:gridCol w:w="992"/>
        <w:gridCol w:w="851"/>
        <w:gridCol w:w="1134"/>
        <w:gridCol w:w="1134"/>
      </w:tblGrid>
      <w:tr w:rsidR="00ED41A4" w:rsidRPr="00ED41A4" w14:paraId="260C54EC" w14:textId="77777777" w:rsidTr="006F728C">
        <w:trPr>
          <w:trHeight w:val="149"/>
          <w:jc w:val="center"/>
        </w:trPr>
        <w:tc>
          <w:tcPr>
            <w:tcW w:w="10702"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ACB586E" w14:textId="1BED13A3" w:rsidR="00ED41A4" w:rsidRPr="00ED41A4" w:rsidRDefault="00ED41A4" w:rsidP="00383841">
            <w:pPr>
              <w:keepNext/>
              <w:keepLines/>
              <w:jc w:val="center"/>
              <w:rPr>
                <w:rFonts w:ascii="Arial" w:hAnsi="Arial" w:cs="Arial"/>
                <w:b/>
                <w:bCs/>
                <w:sz w:val="16"/>
                <w:szCs w:val="16"/>
              </w:rPr>
            </w:pPr>
            <w:r w:rsidRPr="00ED41A4">
              <w:rPr>
                <w:rFonts w:ascii="Arial" w:hAnsi="Arial" w:cs="Arial"/>
                <w:b/>
                <w:bCs/>
                <w:sz w:val="16"/>
                <w:szCs w:val="16"/>
              </w:rPr>
              <w:t>I</w:t>
            </w:r>
            <w:r w:rsidR="00C10A4A">
              <w:rPr>
                <w:rFonts w:ascii="Arial" w:hAnsi="Arial" w:cs="Arial"/>
                <w:b/>
                <w:bCs/>
                <w:sz w:val="16"/>
                <w:szCs w:val="16"/>
              </w:rPr>
              <w:t>nstrumentos de Patrimonio</w:t>
            </w:r>
            <w:r w:rsidRPr="00ED41A4">
              <w:rPr>
                <w:rFonts w:ascii="Arial" w:hAnsi="Arial" w:cs="Arial"/>
                <w:b/>
                <w:bCs/>
                <w:sz w:val="16"/>
                <w:szCs w:val="16"/>
              </w:rPr>
              <w:t xml:space="preserve"> </w:t>
            </w:r>
            <w:r w:rsidR="00C10A4A">
              <w:rPr>
                <w:rFonts w:ascii="Arial" w:hAnsi="Arial" w:cs="Arial"/>
                <w:b/>
                <w:bCs/>
                <w:sz w:val="16"/>
                <w:szCs w:val="16"/>
              </w:rPr>
              <w:t>a largo plazo</w:t>
            </w:r>
          </w:p>
        </w:tc>
      </w:tr>
      <w:tr w:rsidR="00101B4D" w:rsidRPr="00ED41A4" w14:paraId="2FF58066" w14:textId="77777777" w:rsidTr="006F728C">
        <w:trPr>
          <w:trHeight w:val="397"/>
          <w:jc w:val="center"/>
        </w:trPr>
        <w:tc>
          <w:tcPr>
            <w:tcW w:w="2480" w:type="dxa"/>
            <w:tcBorders>
              <w:top w:val="nil"/>
              <w:left w:val="single" w:sz="4" w:space="0" w:color="auto"/>
              <w:bottom w:val="single" w:sz="4" w:space="0" w:color="auto"/>
              <w:right w:val="single" w:sz="4" w:space="0" w:color="auto"/>
            </w:tcBorders>
            <w:shd w:val="clear" w:color="000000" w:fill="D8D8D8"/>
            <w:vAlign w:val="bottom"/>
            <w:hideMark/>
          </w:tcPr>
          <w:p w14:paraId="422296DC" w14:textId="77777777" w:rsidR="00ED41A4" w:rsidRPr="00ED41A4" w:rsidRDefault="00ED41A4" w:rsidP="00383841">
            <w:pPr>
              <w:keepNext/>
              <w:keepLines/>
              <w:jc w:val="center"/>
              <w:rPr>
                <w:rFonts w:ascii="Arial" w:hAnsi="Arial" w:cs="Arial"/>
                <w:b/>
                <w:bCs/>
                <w:sz w:val="14"/>
                <w:szCs w:val="14"/>
              </w:rPr>
            </w:pPr>
            <w:r w:rsidRPr="00ED41A4">
              <w:rPr>
                <w:rFonts w:ascii="Arial" w:hAnsi="Arial" w:cs="Arial"/>
                <w:b/>
                <w:bCs/>
                <w:sz w:val="14"/>
                <w:szCs w:val="14"/>
              </w:rPr>
              <w:t>Nombre de la participada</w:t>
            </w:r>
          </w:p>
        </w:tc>
        <w:tc>
          <w:tcPr>
            <w:tcW w:w="425" w:type="dxa"/>
            <w:tcBorders>
              <w:top w:val="nil"/>
              <w:left w:val="nil"/>
              <w:bottom w:val="single" w:sz="4" w:space="0" w:color="auto"/>
              <w:right w:val="single" w:sz="4" w:space="0" w:color="auto"/>
            </w:tcBorders>
            <w:shd w:val="clear" w:color="000000" w:fill="D8D8D8"/>
            <w:vAlign w:val="bottom"/>
            <w:hideMark/>
          </w:tcPr>
          <w:p w14:paraId="44024772" w14:textId="77777777" w:rsidR="00ED41A4" w:rsidRPr="00ED41A4" w:rsidRDefault="00ED41A4" w:rsidP="00383841">
            <w:pPr>
              <w:keepNext/>
              <w:keepLines/>
              <w:jc w:val="center"/>
              <w:rPr>
                <w:rFonts w:ascii="Arial" w:hAnsi="Arial" w:cs="Arial"/>
                <w:b/>
                <w:bCs/>
                <w:sz w:val="14"/>
                <w:szCs w:val="14"/>
              </w:rPr>
            </w:pPr>
            <w:r w:rsidRPr="00ED41A4">
              <w:rPr>
                <w:rFonts w:ascii="Arial" w:hAnsi="Arial" w:cs="Arial"/>
                <w:b/>
                <w:bCs/>
                <w:sz w:val="14"/>
                <w:szCs w:val="14"/>
              </w:rPr>
              <w:t xml:space="preserve">% </w:t>
            </w:r>
            <w:proofErr w:type="spellStart"/>
            <w:r w:rsidRPr="00ED41A4">
              <w:rPr>
                <w:rFonts w:ascii="Arial" w:hAnsi="Arial" w:cs="Arial"/>
                <w:b/>
                <w:bCs/>
                <w:sz w:val="14"/>
                <w:szCs w:val="14"/>
              </w:rPr>
              <w:t>Part</w:t>
            </w:r>
            <w:proofErr w:type="spellEnd"/>
          </w:p>
        </w:tc>
        <w:tc>
          <w:tcPr>
            <w:tcW w:w="851" w:type="dxa"/>
            <w:tcBorders>
              <w:top w:val="nil"/>
              <w:left w:val="nil"/>
              <w:bottom w:val="single" w:sz="4" w:space="0" w:color="auto"/>
              <w:right w:val="single" w:sz="4" w:space="0" w:color="auto"/>
            </w:tcBorders>
            <w:shd w:val="clear" w:color="000000" w:fill="D8D8D8"/>
            <w:vAlign w:val="bottom"/>
            <w:hideMark/>
          </w:tcPr>
          <w:p w14:paraId="267BABDE" w14:textId="77777777" w:rsidR="00ED41A4" w:rsidRPr="00ED41A4" w:rsidRDefault="00ED41A4" w:rsidP="00383841">
            <w:pPr>
              <w:keepNext/>
              <w:keepLines/>
              <w:jc w:val="center"/>
              <w:rPr>
                <w:rFonts w:ascii="Arial" w:hAnsi="Arial" w:cs="Arial"/>
                <w:b/>
                <w:bCs/>
                <w:sz w:val="14"/>
                <w:szCs w:val="14"/>
              </w:rPr>
            </w:pPr>
            <w:r w:rsidRPr="00ED41A4">
              <w:rPr>
                <w:rFonts w:ascii="Arial" w:hAnsi="Arial" w:cs="Arial"/>
                <w:b/>
                <w:bCs/>
                <w:sz w:val="14"/>
                <w:szCs w:val="14"/>
              </w:rPr>
              <w:t>Valor Bruto 31/12/2020</w:t>
            </w:r>
          </w:p>
        </w:tc>
        <w:tc>
          <w:tcPr>
            <w:tcW w:w="850" w:type="dxa"/>
            <w:tcBorders>
              <w:top w:val="nil"/>
              <w:left w:val="nil"/>
              <w:bottom w:val="single" w:sz="4" w:space="0" w:color="auto"/>
              <w:right w:val="single" w:sz="4" w:space="0" w:color="auto"/>
            </w:tcBorders>
            <w:shd w:val="clear" w:color="000000" w:fill="D8D8D8"/>
            <w:vAlign w:val="bottom"/>
            <w:hideMark/>
          </w:tcPr>
          <w:p w14:paraId="717D3A1D" w14:textId="77777777" w:rsidR="00ED41A4" w:rsidRPr="00ED41A4" w:rsidRDefault="00ED41A4" w:rsidP="00383841">
            <w:pPr>
              <w:keepNext/>
              <w:keepLines/>
              <w:jc w:val="center"/>
              <w:rPr>
                <w:rFonts w:ascii="Arial" w:hAnsi="Arial" w:cs="Arial"/>
                <w:b/>
                <w:bCs/>
                <w:sz w:val="14"/>
                <w:szCs w:val="14"/>
              </w:rPr>
            </w:pPr>
            <w:r w:rsidRPr="00ED41A4">
              <w:rPr>
                <w:rFonts w:ascii="Arial" w:hAnsi="Arial" w:cs="Arial"/>
                <w:b/>
                <w:bCs/>
                <w:sz w:val="14"/>
                <w:szCs w:val="14"/>
              </w:rPr>
              <w:t>Valor Bruto 31/12/2019</w:t>
            </w:r>
          </w:p>
        </w:tc>
        <w:tc>
          <w:tcPr>
            <w:tcW w:w="993" w:type="dxa"/>
            <w:tcBorders>
              <w:top w:val="nil"/>
              <w:left w:val="nil"/>
              <w:bottom w:val="single" w:sz="4" w:space="0" w:color="auto"/>
              <w:right w:val="single" w:sz="4" w:space="0" w:color="auto"/>
            </w:tcBorders>
            <w:shd w:val="clear" w:color="000000" w:fill="D8D8D8"/>
            <w:vAlign w:val="bottom"/>
            <w:hideMark/>
          </w:tcPr>
          <w:p w14:paraId="6C2B5BE6" w14:textId="77777777" w:rsidR="00ED41A4" w:rsidRPr="00ED41A4" w:rsidRDefault="00ED41A4" w:rsidP="00383841">
            <w:pPr>
              <w:keepNext/>
              <w:keepLines/>
              <w:jc w:val="center"/>
              <w:rPr>
                <w:rFonts w:ascii="Arial" w:hAnsi="Arial" w:cs="Arial"/>
                <w:b/>
                <w:bCs/>
                <w:sz w:val="14"/>
                <w:szCs w:val="14"/>
              </w:rPr>
            </w:pPr>
            <w:r w:rsidRPr="00ED41A4">
              <w:rPr>
                <w:rFonts w:ascii="Arial" w:hAnsi="Arial" w:cs="Arial"/>
                <w:b/>
                <w:bCs/>
                <w:sz w:val="14"/>
                <w:szCs w:val="14"/>
              </w:rPr>
              <w:t>Prov</w:t>
            </w:r>
            <w:r w:rsidR="00101B4D">
              <w:rPr>
                <w:rFonts w:ascii="Arial" w:hAnsi="Arial" w:cs="Arial"/>
                <w:b/>
                <w:bCs/>
                <w:sz w:val="14"/>
                <w:szCs w:val="14"/>
              </w:rPr>
              <w:t>.</w:t>
            </w:r>
            <w:r w:rsidRPr="00ED41A4">
              <w:rPr>
                <w:rFonts w:ascii="Arial" w:hAnsi="Arial" w:cs="Arial"/>
                <w:b/>
                <w:bCs/>
                <w:sz w:val="14"/>
                <w:szCs w:val="14"/>
              </w:rPr>
              <w:t xml:space="preserve"> por depreciación 31/12/20</w:t>
            </w:r>
          </w:p>
        </w:tc>
        <w:tc>
          <w:tcPr>
            <w:tcW w:w="992" w:type="dxa"/>
            <w:tcBorders>
              <w:top w:val="nil"/>
              <w:left w:val="nil"/>
              <w:bottom w:val="single" w:sz="4" w:space="0" w:color="auto"/>
              <w:right w:val="single" w:sz="4" w:space="0" w:color="auto"/>
            </w:tcBorders>
            <w:shd w:val="clear" w:color="000000" w:fill="D8D8D8"/>
            <w:vAlign w:val="bottom"/>
            <w:hideMark/>
          </w:tcPr>
          <w:p w14:paraId="56718003" w14:textId="77777777" w:rsidR="00ED41A4" w:rsidRPr="00ED41A4" w:rsidRDefault="00101B4D" w:rsidP="00383841">
            <w:pPr>
              <w:keepNext/>
              <w:keepLines/>
              <w:jc w:val="center"/>
              <w:rPr>
                <w:rFonts w:ascii="Arial" w:hAnsi="Arial" w:cs="Arial"/>
                <w:b/>
                <w:bCs/>
                <w:sz w:val="14"/>
                <w:szCs w:val="14"/>
              </w:rPr>
            </w:pPr>
            <w:r w:rsidRPr="00C27044">
              <w:rPr>
                <w:rFonts w:ascii="Arial" w:hAnsi="Arial" w:cs="Arial"/>
                <w:b/>
                <w:bCs/>
                <w:sz w:val="14"/>
                <w:szCs w:val="14"/>
              </w:rPr>
              <w:t>Prov</w:t>
            </w:r>
            <w:r>
              <w:rPr>
                <w:rFonts w:ascii="Arial" w:hAnsi="Arial" w:cs="Arial"/>
                <w:b/>
                <w:bCs/>
                <w:sz w:val="14"/>
                <w:szCs w:val="14"/>
              </w:rPr>
              <w:t>.</w:t>
            </w:r>
            <w:r w:rsidRPr="00C27044">
              <w:rPr>
                <w:rFonts w:ascii="Arial" w:hAnsi="Arial" w:cs="Arial"/>
                <w:b/>
                <w:bCs/>
                <w:sz w:val="14"/>
                <w:szCs w:val="14"/>
              </w:rPr>
              <w:t xml:space="preserve"> por depreciación 31/12/19</w:t>
            </w:r>
          </w:p>
        </w:tc>
        <w:tc>
          <w:tcPr>
            <w:tcW w:w="992" w:type="dxa"/>
            <w:tcBorders>
              <w:top w:val="nil"/>
              <w:left w:val="nil"/>
              <w:bottom w:val="single" w:sz="4" w:space="0" w:color="auto"/>
              <w:right w:val="single" w:sz="4" w:space="0" w:color="auto"/>
            </w:tcBorders>
            <w:shd w:val="clear" w:color="000000" w:fill="D8D8D8"/>
            <w:vAlign w:val="bottom"/>
            <w:hideMark/>
          </w:tcPr>
          <w:p w14:paraId="5B48DDDC" w14:textId="77777777" w:rsidR="00ED41A4" w:rsidRPr="00ED41A4" w:rsidRDefault="00ED41A4" w:rsidP="00383841">
            <w:pPr>
              <w:keepNext/>
              <w:keepLines/>
              <w:jc w:val="center"/>
              <w:rPr>
                <w:rFonts w:ascii="Arial" w:hAnsi="Arial" w:cs="Arial"/>
                <w:b/>
                <w:bCs/>
                <w:sz w:val="14"/>
                <w:szCs w:val="14"/>
              </w:rPr>
            </w:pPr>
            <w:r w:rsidRPr="00ED41A4">
              <w:rPr>
                <w:rFonts w:ascii="Arial" w:hAnsi="Arial" w:cs="Arial"/>
                <w:b/>
                <w:bCs/>
                <w:sz w:val="14"/>
                <w:szCs w:val="14"/>
              </w:rPr>
              <w:t>Dividendos recibidos 2020</w:t>
            </w:r>
          </w:p>
        </w:tc>
        <w:tc>
          <w:tcPr>
            <w:tcW w:w="851" w:type="dxa"/>
            <w:tcBorders>
              <w:top w:val="nil"/>
              <w:left w:val="nil"/>
              <w:bottom w:val="single" w:sz="4" w:space="0" w:color="auto"/>
              <w:right w:val="single" w:sz="4" w:space="0" w:color="auto"/>
            </w:tcBorders>
            <w:shd w:val="clear" w:color="000000" w:fill="D8D8D8"/>
            <w:vAlign w:val="bottom"/>
            <w:hideMark/>
          </w:tcPr>
          <w:p w14:paraId="15743AE8" w14:textId="77777777" w:rsidR="00ED41A4" w:rsidRPr="00ED41A4" w:rsidRDefault="00ED41A4" w:rsidP="00383841">
            <w:pPr>
              <w:keepNext/>
              <w:keepLines/>
              <w:jc w:val="center"/>
              <w:rPr>
                <w:rFonts w:ascii="Arial" w:hAnsi="Arial" w:cs="Arial"/>
                <w:b/>
                <w:bCs/>
                <w:sz w:val="14"/>
                <w:szCs w:val="14"/>
              </w:rPr>
            </w:pPr>
            <w:proofErr w:type="spellStart"/>
            <w:r w:rsidRPr="00ED41A4">
              <w:rPr>
                <w:rFonts w:ascii="Arial" w:hAnsi="Arial" w:cs="Arial"/>
                <w:b/>
                <w:bCs/>
                <w:sz w:val="14"/>
                <w:szCs w:val="14"/>
              </w:rPr>
              <w:t>Div</w:t>
            </w:r>
            <w:proofErr w:type="spellEnd"/>
            <w:r w:rsidR="00101B4D">
              <w:rPr>
                <w:rFonts w:ascii="Arial" w:hAnsi="Arial" w:cs="Arial"/>
                <w:b/>
                <w:bCs/>
                <w:sz w:val="14"/>
                <w:szCs w:val="14"/>
              </w:rPr>
              <w:t>.</w:t>
            </w:r>
            <w:r w:rsidRPr="00ED41A4">
              <w:rPr>
                <w:rFonts w:ascii="Arial" w:hAnsi="Arial" w:cs="Arial"/>
                <w:b/>
                <w:bCs/>
                <w:sz w:val="14"/>
                <w:szCs w:val="14"/>
              </w:rPr>
              <w:t xml:space="preserve"> recibidos 2019</w:t>
            </w:r>
          </w:p>
        </w:tc>
        <w:tc>
          <w:tcPr>
            <w:tcW w:w="1134" w:type="dxa"/>
            <w:tcBorders>
              <w:top w:val="nil"/>
              <w:left w:val="nil"/>
              <w:bottom w:val="single" w:sz="4" w:space="0" w:color="auto"/>
              <w:right w:val="single" w:sz="4" w:space="0" w:color="auto"/>
            </w:tcBorders>
            <w:shd w:val="clear" w:color="000000" w:fill="D8D8D8"/>
            <w:vAlign w:val="bottom"/>
            <w:hideMark/>
          </w:tcPr>
          <w:p w14:paraId="2704A508" w14:textId="77777777" w:rsidR="00ED41A4" w:rsidRPr="00ED41A4" w:rsidRDefault="00ED41A4" w:rsidP="00383841">
            <w:pPr>
              <w:keepNext/>
              <w:keepLines/>
              <w:jc w:val="center"/>
              <w:rPr>
                <w:rFonts w:ascii="Arial" w:hAnsi="Arial" w:cs="Arial"/>
                <w:b/>
                <w:bCs/>
                <w:sz w:val="14"/>
                <w:szCs w:val="14"/>
              </w:rPr>
            </w:pPr>
            <w:r w:rsidRPr="00ED41A4">
              <w:rPr>
                <w:rFonts w:ascii="Arial" w:hAnsi="Arial" w:cs="Arial"/>
                <w:b/>
                <w:bCs/>
                <w:sz w:val="14"/>
                <w:szCs w:val="14"/>
              </w:rPr>
              <w:t>Desembolsos pendientes 31/12/20</w:t>
            </w:r>
          </w:p>
        </w:tc>
        <w:tc>
          <w:tcPr>
            <w:tcW w:w="1134" w:type="dxa"/>
            <w:tcBorders>
              <w:top w:val="nil"/>
              <w:left w:val="nil"/>
              <w:bottom w:val="single" w:sz="4" w:space="0" w:color="auto"/>
              <w:right w:val="single" w:sz="4" w:space="0" w:color="auto"/>
            </w:tcBorders>
            <w:shd w:val="clear" w:color="000000" w:fill="D8D8D8"/>
            <w:vAlign w:val="bottom"/>
            <w:hideMark/>
          </w:tcPr>
          <w:p w14:paraId="783BFA12" w14:textId="77777777" w:rsidR="00ED41A4" w:rsidRPr="00ED41A4" w:rsidRDefault="00ED41A4" w:rsidP="00383841">
            <w:pPr>
              <w:keepNext/>
              <w:keepLines/>
              <w:jc w:val="center"/>
              <w:rPr>
                <w:rFonts w:ascii="Arial" w:hAnsi="Arial" w:cs="Arial"/>
                <w:b/>
                <w:bCs/>
                <w:sz w:val="14"/>
                <w:szCs w:val="14"/>
              </w:rPr>
            </w:pPr>
            <w:r w:rsidRPr="00ED41A4">
              <w:rPr>
                <w:rFonts w:ascii="Arial" w:hAnsi="Arial" w:cs="Arial"/>
                <w:b/>
                <w:bCs/>
                <w:sz w:val="14"/>
                <w:szCs w:val="14"/>
              </w:rPr>
              <w:t>Desembolsos pendientes 31/12/19</w:t>
            </w:r>
          </w:p>
        </w:tc>
      </w:tr>
      <w:tr w:rsidR="00F35340" w:rsidRPr="00ED41A4" w14:paraId="6BA1A96A" w14:textId="77777777" w:rsidTr="00383841">
        <w:trPr>
          <w:trHeight w:val="255"/>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84B8645" w14:textId="77777777" w:rsidR="00ED41A4" w:rsidRPr="00101B4D" w:rsidRDefault="00ED41A4" w:rsidP="00383841">
            <w:pPr>
              <w:keepNext/>
              <w:keepLines/>
              <w:rPr>
                <w:rFonts w:ascii="Arial" w:hAnsi="Arial" w:cs="Arial"/>
                <w:sz w:val="14"/>
                <w:szCs w:val="14"/>
              </w:rPr>
            </w:pPr>
            <w:r w:rsidRPr="00101B4D">
              <w:rPr>
                <w:rFonts w:ascii="Arial" w:hAnsi="Arial" w:cs="Arial"/>
                <w:sz w:val="14"/>
                <w:szCs w:val="14"/>
              </w:rPr>
              <w:t>TECH DEVELOPMENT EUROPE, SA</w:t>
            </w:r>
          </w:p>
        </w:tc>
        <w:tc>
          <w:tcPr>
            <w:tcW w:w="425" w:type="dxa"/>
            <w:tcBorders>
              <w:top w:val="nil"/>
              <w:left w:val="nil"/>
              <w:bottom w:val="single" w:sz="4" w:space="0" w:color="auto"/>
              <w:right w:val="single" w:sz="4" w:space="0" w:color="auto"/>
            </w:tcBorders>
            <w:shd w:val="clear" w:color="auto" w:fill="auto"/>
            <w:noWrap/>
            <w:vAlign w:val="center"/>
            <w:hideMark/>
          </w:tcPr>
          <w:p w14:paraId="046AEE45" w14:textId="77777777" w:rsidR="00ED41A4" w:rsidRPr="00101B4D" w:rsidRDefault="00ED41A4" w:rsidP="00383841">
            <w:pPr>
              <w:keepNext/>
              <w:keepLines/>
              <w:jc w:val="center"/>
              <w:rPr>
                <w:rFonts w:ascii="Arial" w:hAnsi="Arial" w:cs="Arial"/>
                <w:sz w:val="14"/>
                <w:szCs w:val="14"/>
              </w:rPr>
            </w:pPr>
            <w:r w:rsidRPr="00101B4D">
              <w:rPr>
                <w:rFonts w:ascii="Arial" w:hAnsi="Arial" w:cs="Arial"/>
                <w:sz w:val="14"/>
                <w:szCs w:val="14"/>
              </w:rPr>
              <w:t>12</w:t>
            </w:r>
          </w:p>
        </w:tc>
        <w:tc>
          <w:tcPr>
            <w:tcW w:w="851" w:type="dxa"/>
            <w:tcBorders>
              <w:top w:val="nil"/>
              <w:left w:val="nil"/>
              <w:bottom w:val="single" w:sz="4" w:space="0" w:color="auto"/>
              <w:right w:val="single" w:sz="4" w:space="0" w:color="auto"/>
            </w:tcBorders>
            <w:shd w:val="clear" w:color="auto" w:fill="auto"/>
            <w:noWrap/>
            <w:vAlign w:val="center"/>
            <w:hideMark/>
          </w:tcPr>
          <w:p w14:paraId="15438172"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7.224,00</w:t>
            </w:r>
          </w:p>
        </w:tc>
        <w:tc>
          <w:tcPr>
            <w:tcW w:w="850" w:type="dxa"/>
            <w:tcBorders>
              <w:top w:val="nil"/>
              <w:left w:val="nil"/>
              <w:bottom w:val="single" w:sz="4" w:space="0" w:color="auto"/>
              <w:right w:val="single" w:sz="4" w:space="0" w:color="auto"/>
            </w:tcBorders>
            <w:shd w:val="clear" w:color="auto" w:fill="auto"/>
            <w:noWrap/>
            <w:vAlign w:val="center"/>
            <w:hideMark/>
          </w:tcPr>
          <w:p w14:paraId="59C9A49D"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7.224,00</w:t>
            </w:r>
          </w:p>
        </w:tc>
        <w:tc>
          <w:tcPr>
            <w:tcW w:w="993" w:type="dxa"/>
            <w:tcBorders>
              <w:top w:val="nil"/>
              <w:left w:val="nil"/>
              <w:bottom w:val="single" w:sz="4" w:space="0" w:color="auto"/>
              <w:right w:val="single" w:sz="4" w:space="0" w:color="auto"/>
            </w:tcBorders>
            <w:shd w:val="clear" w:color="auto" w:fill="auto"/>
            <w:noWrap/>
            <w:vAlign w:val="center"/>
            <w:hideMark/>
          </w:tcPr>
          <w:p w14:paraId="27BD0FB3"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1.806,00</w:t>
            </w:r>
          </w:p>
        </w:tc>
        <w:tc>
          <w:tcPr>
            <w:tcW w:w="992" w:type="dxa"/>
            <w:tcBorders>
              <w:top w:val="nil"/>
              <w:left w:val="nil"/>
              <w:bottom w:val="single" w:sz="4" w:space="0" w:color="auto"/>
              <w:right w:val="single" w:sz="4" w:space="0" w:color="auto"/>
            </w:tcBorders>
            <w:shd w:val="clear" w:color="auto" w:fill="auto"/>
            <w:noWrap/>
            <w:vAlign w:val="center"/>
            <w:hideMark/>
          </w:tcPr>
          <w:p w14:paraId="1B1018C0"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1.806,00</w:t>
            </w:r>
          </w:p>
        </w:tc>
        <w:tc>
          <w:tcPr>
            <w:tcW w:w="992" w:type="dxa"/>
            <w:tcBorders>
              <w:top w:val="nil"/>
              <w:left w:val="nil"/>
              <w:bottom w:val="single" w:sz="4" w:space="0" w:color="auto"/>
              <w:right w:val="single" w:sz="4" w:space="0" w:color="auto"/>
            </w:tcBorders>
            <w:shd w:val="clear" w:color="auto" w:fill="auto"/>
            <w:noWrap/>
            <w:vAlign w:val="center"/>
            <w:hideMark/>
          </w:tcPr>
          <w:p w14:paraId="5392459B" w14:textId="77777777" w:rsidR="00ED41A4" w:rsidRPr="00101B4D" w:rsidRDefault="006F728C" w:rsidP="00383841">
            <w:pPr>
              <w:keepNext/>
              <w:keepLines/>
              <w:jc w:val="right"/>
              <w:rPr>
                <w:rFonts w:ascii="Arial" w:hAnsi="Arial" w:cs="Arial"/>
                <w:sz w:val="14"/>
                <w:szCs w:val="14"/>
              </w:rPr>
            </w:pPr>
            <w:r>
              <w:rPr>
                <w:rFonts w:ascii="Arial" w:hAnsi="Arial" w:cs="Arial"/>
                <w:sz w:val="14"/>
                <w:szCs w:val="14"/>
              </w:rPr>
              <w:t>-</w:t>
            </w:r>
            <w:r w:rsidR="00ED41A4" w:rsidRPr="00101B4D">
              <w:rPr>
                <w:rFonts w:ascii="Arial" w:hAnsi="Arial" w:cs="Arial"/>
                <w:sz w:val="14"/>
                <w:szCs w:val="14"/>
              </w:rPr>
              <w:t> </w:t>
            </w:r>
          </w:p>
        </w:tc>
        <w:tc>
          <w:tcPr>
            <w:tcW w:w="851" w:type="dxa"/>
            <w:tcBorders>
              <w:top w:val="nil"/>
              <w:left w:val="nil"/>
              <w:bottom w:val="single" w:sz="4" w:space="0" w:color="auto"/>
              <w:right w:val="single" w:sz="4" w:space="0" w:color="auto"/>
            </w:tcBorders>
            <w:shd w:val="clear" w:color="auto" w:fill="auto"/>
            <w:noWrap/>
            <w:vAlign w:val="center"/>
            <w:hideMark/>
          </w:tcPr>
          <w:p w14:paraId="2D852C91"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1134" w:type="dxa"/>
            <w:tcBorders>
              <w:top w:val="nil"/>
              <w:left w:val="nil"/>
              <w:bottom w:val="single" w:sz="4" w:space="0" w:color="auto"/>
              <w:right w:val="single" w:sz="4" w:space="0" w:color="auto"/>
            </w:tcBorders>
            <w:shd w:val="clear" w:color="auto" w:fill="auto"/>
            <w:noWrap/>
            <w:vAlign w:val="center"/>
            <w:hideMark/>
          </w:tcPr>
          <w:p w14:paraId="690B87AC"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5.418,00</w:t>
            </w:r>
          </w:p>
        </w:tc>
        <w:tc>
          <w:tcPr>
            <w:tcW w:w="1134" w:type="dxa"/>
            <w:tcBorders>
              <w:top w:val="nil"/>
              <w:left w:val="nil"/>
              <w:bottom w:val="single" w:sz="4" w:space="0" w:color="auto"/>
              <w:right w:val="single" w:sz="4" w:space="0" w:color="auto"/>
            </w:tcBorders>
            <w:shd w:val="clear" w:color="auto" w:fill="auto"/>
            <w:noWrap/>
            <w:vAlign w:val="center"/>
            <w:hideMark/>
          </w:tcPr>
          <w:p w14:paraId="7A60B8E2"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5.418,00</w:t>
            </w:r>
          </w:p>
        </w:tc>
      </w:tr>
      <w:tr w:rsidR="00F35340" w:rsidRPr="00ED41A4" w14:paraId="2793D9EE" w14:textId="77777777" w:rsidTr="00383841">
        <w:trPr>
          <w:trHeight w:val="255"/>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3ED3654" w14:textId="77777777" w:rsidR="006F728C" w:rsidRDefault="00ED41A4" w:rsidP="00383841">
            <w:pPr>
              <w:keepNext/>
              <w:keepLines/>
              <w:rPr>
                <w:rFonts w:ascii="Arial" w:hAnsi="Arial" w:cs="Arial"/>
                <w:sz w:val="14"/>
                <w:szCs w:val="14"/>
              </w:rPr>
            </w:pPr>
            <w:r w:rsidRPr="00101B4D">
              <w:rPr>
                <w:rFonts w:ascii="Arial" w:hAnsi="Arial" w:cs="Arial"/>
                <w:sz w:val="14"/>
                <w:szCs w:val="14"/>
              </w:rPr>
              <w:t xml:space="preserve">COORPORACION CANARIA </w:t>
            </w:r>
          </w:p>
          <w:p w14:paraId="2E4A00DE" w14:textId="77777777" w:rsidR="00ED41A4" w:rsidRPr="00101B4D" w:rsidRDefault="00ED41A4" w:rsidP="00383841">
            <w:pPr>
              <w:keepNext/>
              <w:keepLines/>
              <w:rPr>
                <w:rFonts w:ascii="Arial" w:hAnsi="Arial" w:cs="Arial"/>
                <w:sz w:val="14"/>
                <w:szCs w:val="14"/>
              </w:rPr>
            </w:pPr>
            <w:r w:rsidRPr="00101B4D">
              <w:rPr>
                <w:rFonts w:ascii="Arial" w:hAnsi="Arial" w:cs="Arial"/>
                <w:sz w:val="14"/>
                <w:szCs w:val="14"/>
              </w:rPr>
              <w:t>PARA EL DESARROLLO</w:t>
            </w:r>
          </w:p>
        </w:tc>
        <w:tc>
          <w:tcPr>
            <w:tcW w:w="425" w:type="dxa"/>
            <w:tcBorders>
              <w:top w:val="nil"/>
              <w:left w:val="nil"/>
              <w:bottom w:val="single" w:sz="4" w:space="0" w:color="auto"/>
              <w:right w:val="single" w:sz="4" w:space="0" w:color="auto"/>
            </w:tcBorders>
            <w:shd w:val="clear" w:color="auto" w:fill="auto"/>
            <w:noWrap/>
            <w:vAlign w:val="center"/>
            <w:hideMark/>
          </w:tcPr>
          <w:p w14:paraId="68102202" w14:textId="77777777" w:rsidR="00ED41A4" w:rsidRPr="00101B4D" w:rsidRDefault="00101B4D" w:rsidP="00383841">
            <w:pPr>
              <w:keepNext/>
              <w:keepLines/>
              <w:jc w:val="center"/>
              <w:rPr>
                <w:rFonts w:ascii="Arial" w:hAnsi="Arial" w:cs="Arial"/>
                <w:sz w:val="14"/>
                <w:szCs w:val="14"/>
              </w:rPr>
            </w:pPr>
            <w:r>
              <w:rPr>
                <w:rFonts w:ascii="Arial" w:hAnsi="Arial" w:cs="Arial"/>
                <w:sz w:val="14"/>
                <w:szCs w:val="14"/>
              </w:rPr>
              <w:t>45</w:t>
            </w:r>
          </w:p>
        </w:tc>
        <w:tc>
          <w:tcPr>
            <w:tcW w:w="851" w:type="dxa"/>
            <w:tcBorders>
              <w:top w:val="nil"/>
              <w:left w:val="nil"/>
              <w:bottom w:val="single" w:sz="4" w:space="0" w:color="auto"/>
              <w:right w:val="single" w:sz="4" w:space="0" w:color="auto"/>
            </w:tcBorders>
            <w:shd w:val="clear" w:color="auto" w:fill="auto"/>
            <w:noWrap/>
            <w:vAlign w:val="center"/>
            <w:hideMark/>
          </w:tcPr>
          <w:p w14:paraId="4DF58D01"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40.027,14</w:t>
            </w:r>
          </w:p>
        </w:tc>
        <w:tc>
          <w:tcPr>
            <w:tcW w:w="850" w:type="dxa"/>
            <w:tcBorders>
              <w:top w:val="nil"/>
              <w:left w:val="nil"/>
              <w:bottom w:val="single" w:sz="4" w:space="0" w:color="auto"/>
              <w:right w:val="single" w:sz="4" w:space="0" w:color="auto"/>
            </w:tcBorders>
            <w:shd w:val="clear" w:color="auto" w:fill="auto"/>
            <w:noWrap/>
            <w:vAlign w:val="center"/>
            <w:hideMark/>
          </w:tcPr>
          <w:p w14:paraId="602F36E1"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40.027,14</w:t>
            </w:r>
          </w:p>
        </w:tc>
        <w:tc>
          <w:tcPr>
            <w:tcW w:w="993" w:type="dxa"/>
            <w:tcBorders>
              <w:top w:val="nil"/>
              <w:left w:val="nil"/>
              <w:bottom w:val="single" w:sz="4" w:space="0" w:color="auto"/>
              <w:right w:val="single" w:sz="4" w:space="0" w:color="auto"/>
            </w:tcBorders>
            <w:shd w:val="clear" w:color="auto" w:fill="auto"/>
            <w:noWrap/>
            <w:vAlign w:val="center"/>
            <w:hideMark/>
          </w:tcPr>
          <w:p w14:paraId="0E593593"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40.027,14</w:t>
            </w:r>
          </w:p>
        </w:tc>
        <w:tc>
          <w:tcPr>
            <w:tcW w:w="992" w:type="dxa"/>
            <w:tcBorders>
              <w:top w:val="nil"/>
              <w:left w:val="nil"/>
              <w:bottom w:val="single" w:sz="4" w:space="0" w:color="auto"/>
              <w:right w:val="single" w:sz="4" w:space="0" w:color="auto"/>
            </w:tcBorders>
            <w:shd w:val="clear" w:color="auto" w:fill="auto"/>
            <w:noWrap/>
            <w:vAlign w:val="center"/>
            <w:hideMark/>
          </w:tcPr>
          <w:p w14:paraId="0F690818"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40.027,14</w:t>
            </w:r>
          </w:p>
        </w:tc>
        <w:tc>
          <w:tcPr>
            <w:tcW w:w="992" w:type="dxa"/>
            <w:tcBorders>
              <w:top w:val="nil"/>
              <w:left w:val="nil"/>
              <w:bottom w:val="single" w:sz="4" w:space="0" w:color="auto"/>
              <w:right w:val="single" w:sz="4" w:space="0" w:color="auto"/>
            </w:tcBorders>
            <w:shd w:val="clear" w:color="auto" w:fill="auto"/>
            <w:noWrap/>
            <w:vAlign w:val="center"/>
            <w:hideMark/>
          </w:tcPr>
          <w:p w14:paraId="4B684354" w14:textId="77777777" w:rsidR="00ED41A4" w:rsidRPr="00101B4D" w:rsidRDefault="006F728C" w:rsidP="00383841">
            <w:pPr>
              <w:keepNext/>
              <w:keepLines/>
              <w:jc w:val="right"/>
              <w:rPr>
                <w:rFonts w:ascii="Arial" w:hAnsi="Arial" w:cs="Arial"/>
                <w:sz w:val="14"/>
                <w:szCs w:val="14"/>
              </w:rPr>
            </w:pPr>
            <w:r>
              <w:rPr>
                <w:rFonts w:ascii="Arial" w:hAnsi="Arial" w:cs="Arial"/>
                <w:sz w:val="14"/>
                <w:szCs w:val="14"/>
              </w:rPr>
              <w:t>-</w:t>
            </w:r>
            <w:r w:rsidR="00ED41A4" w:rsidRPr="00101B4D">
              <w:rPr>
                <w:rFonts w:ascii="Arial" w:hAnsi="Arial" w:cs="Arial"/>
                <w:sz w:val="14"/>
                <w:szCs w:val="14"/>
              </w:rPr>
              <w:t> </w:t>
            </w:r>
          </w:p>
        </w:tc>
        <w:tc>
          <w:tcPr>
            <w:tcW w:w="851" w:type="dxa"/>
            <w:tcBorders>
              <w:top w:val="nil"/>
              <w:left w:val="nil"/>
              <w:bottom w:val="single" w:sz="4" w:space="0" w:color="auto"/>
              <w:right w:val="single" w:sz="4" w:space="0" w:color="auto"/>
            </w:tcBorders>
            <w:shd w:val="clear" w:color="auto" w:fill="auto"/>
            <w:noWrap/>
            <w:vAlign w:val="center"/>
            <w:hideMark/>
          </w:tcPr>
          <w:p w14:paraId="79EBD9B5"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1134" w:type="dxa"/>
            <w:tcBorders>
              <w:top w:val="nil"/>
              <w:left w:val="nil"/>
              <w:bottom w:val="single" w:sz="4" w:space="0" w:color="auto"/>
              <w:right w:val="single" w:sz="4" w:space="0" w:color="auto"/>
            </w:tcBorders>
            <w:shd w:val="clear" w:color="auto" w:fill="auto"/>
            <w:noWrap/>
            <w:vAlign w:val="center"/>
            <w:hideMark/>
          </w:tcPr>
          <w:p w14:paraId="680C000B" w14:textId="77777777" w:rsidR="00ED41A4" w:rsidRPr="00101B4D" w:rsidRDefault="006F728C" w:rsidP="00383841">
            <w:pPr>
              <w:keepNext/>
              <w:keepLines/>
              <w:jc w:val="right"/>
              <w:rPr>
                <w:rFonts w:ascii="Arial" w:hAnsi="Arial" w:cs="Arial"/>
                <w:sz w:val="14"/>
                <w:szCs w:val="14"/>
              </w:rPr>
            </w:pPr>
            <w:r>
              <w:rPr>
                <w:rFonts w:ascii="Arial" w:hAnsi="Arial" w:cs="Arial"/>
                <w:sz w:val="14"/>
                <w:szCs w:val="14"/>
              </w:rPr>
              <w:t>-</w:t>
            </w:r>
            <w:r w:rsidR="00ED41A4" w:rsidRPr="00101B4D">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2F6A999D"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r>
      <w:tr w:rsidR="00F35340" w:rsidRPr="00ED41A4" w14:paraId="2310845E" w14:textId="77777777" w:rsidTr="00383841">
        <w:trPr>
          <w:trHeight w:val="255"/>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E1C3448" w14:textId="77777777" w:rsidR="00ED41A4" w:rsidRPr="00101B4D" w:rsidRDefault="00ED41A4" w:rsidP="00383841">
            <w:pPr>
              <w:keepNext/>
              <w:keepLines/>
              <w:rPr>
                <w:rFonts w:ascii="Arial" w:hAnsi="Arial" w:cs="Arial"/>
                <w:sz w:val="14"/>
                <w:szCs w:val="14"/>
              </w:rPr>
            </w:pPr>
            <w:r w:rsidRPr="00101B4D">
              <w:rPr>
                <w:rFonts w:ascii="Arial" w:hAnsi="Arial" w:cs="Arial"/>
                <w:sz w:val="14"/>
                <w:szCs w:val="14"/>
              </w:rPr>
              <w:t>CDAD DE AGUAS UNION NORTE</w:t>
            </w:r>
          </w:p>
        </w:tc>
        <w:tc>
          <w:tcPr>
            <w:tcW w:w="425" w:type="dxa"/>
            <w:tcBorders>
              <w:top w:val="nil"/>
              <w:left w:val="nil"/>
              <w:bottom w:val="single" w:sz="4" w:space="0" w:color="auto"/>
              <w:right w:val="single" w:sz="4" w:space="0" w:color="auto"/>
            </w:tcBorders>
            <w:shd w:val="clear" w:color="auto" w:fill="auto"/>
            <w:noWrap/>
            <w:vAlign w:val="center"/>
            <w:hideMark/>
          </w:tcPr>
          <w:p w14:paraId="4B0EB088" w14:textId="77777777" w:rsidR="00ED41A4" w:rsidRPr="00101B4D" w:rsidRDefault="00383841" w:rsidP="00383841">
            <w:pPr>
              <w:keepNext/>
              <w:keepLines/>
              <w:jc w:val="center"/>
              <w:rPr>
                <w:rFonts w:ascii="Arial" w:hAnsi="Arial" w:cs="Arial"/>
                <w:sz w:val="14"/>
                <w:szCs w:val="14"/>
              </w:rPr>
            </w:pPr>
            <w:r>
              <w:rPr>
                <w:rFonts w:ascii="Arial" w:hAnsi="Arial" w:cs="Arial"/>
                <w:sz w:val="14"/>
                <w:szCs w:val="14"/>
              </w:rPr>
              <w:t>-</w:t>
            </w:r>
          </w:p>
        </w:tc>
        <w:tc>
          <w:tcPr>
            <w:tcW w:w="851" w:type="dxa"/>
            <w:tcBorders>
              <w:top w:val="nil"/>
              <w:left w:val="nil"/>
              <w:bottom w:val="single" w:sz="4" w:space="0" w:color="auto"/>
              <w:right w:val="single" w:sz="4" w:space="0" w:color="auto"/>
            </w:tcBorders>
            <w:shd w:val="clear" w:color="auto" w:fill="auto"/>
            <w:noWrap/>
            <w:vAlign w:val="center"/>
            <w:hideMark/>
          </w:tcPr>
          <w:p w14:paraId="0D972D59"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20.734,92</w:t>
            </w:r>
          </w:p>
        </w:tc>
        <w:tc>
          <w:tcPr>
            <w:tcW w:w="850" w:type="dxa"/>
            <w:tcBorders>
              <w:top w:val="nil"/>
              <w:left w:val="nil"/>
              <w:bottom w:val="single" w:sz="4" w:space="0" w:color="auto"/>
              <w:right w:val="single" w:sz="4" w:space="0" w:color="auto"/>
            </w:tcBorders>
            <w:shd w:val="clear" w:color="auto" w:fill="auto"/>
            <w:noWrap/>
            <w:vAlign w:val="center"/>
            <w:hideMark/>
          </w:tcPr>
          <w:p w14:paraId="7BB35DEF"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20.734,92</w:t>
            </w:r>
          </w:p>
        </w:tc>
        <w:tc>
          <w:tcPr>
            <w:tcW w:w="993" w:type="dxa"/>
            <w:tcBorders>
              <w:top w:val="nil"/>
              <w:left w:val="nil"/>
              <w:bottom w:val="single" w:sz="4" w:space="0" w:color="auto"/>
              <w:right w:val="single" w:sz="4" w:space="0" w:color="auto"/>
            </w:tcBorders>
            <w:shd w:val="clear" w:color="auto" w:fill="auto"/>
            <w:noWrap/>
            <w:vAlign w:val="center"/>
            <w:hideMark/>
          </w:tcPr>
          <w:p w14:paraId="2B279947"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14:paraId="29301196"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14:paraId="341F6456"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 </w:t>
            </w:r>
          </w:p>
        </w:tc>
        <w:tc>
          <w:tcPr>
            <w:tcW w:w="851" w:type="dxa"/>
            <w:tcBorders>
              <w:top w:val="nil"/>
              <w:left w:val="nil"/>
              <w:bottom w:val="single" w:sz="4" w:space="0" w:color="auto"/>
              <w:right w:val="single" w:sz="4" w:space="0" w:color="auto"/>
            </w:tcBorders>
            <w:shd w:val="clear" w:color="auto" w:fill="auto"/>
            <w:noWrap/>
            <w:vAlign w:val="center"/>
            <w:hideMark/>
          </w:tcPr>
          <w:p w14:paraId="3358FD9A"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1134" w:type="dxa"/>
            <w:tcBorders>
              <w:top w:val="nil"/>
              <w:left w:val="nil"/>
              <w:bottom w:val="single" w:sz="4" w:space="0" w:color="auto"/>
              <w:right w:val="single" w:sz="4" w:space="0" w:color="auto"/>
            </w:tcBorders>
            <w:shd w:val="clear" w:color="auto" w:fill="auto"/>
            <w:noWrap/>
            <w:vAlign w:val="center"/>
            <w:hideMark/>
          </w:tcPr>
          <w:p w14:paraId="7805C5EC" w14:textId="77777777" w:rsidR="00ED41A4" w:rsidRPr="00101B4D" w:rsidRDefault="006F728C" w:rsidP="00383841">
            <w:pPr>
              <w:keepNext/>
              <w:keepLines/>
              <w:jc w:val="right"/>
              <w:rPr>
                <w:rFonts w:ascii="Arial" w:hAnsi="Arial" w:cs="Arial"/>
                <w:sz w:val="14"/>
                <w:szCs w:val="14"/>
              </w:rPr>
            </w:pPr>
            <w:r>
              <w:rPr>
                <w:rFonts w:ascii="Arial" w:hAnsi="Arial" w:cs="Arial"/>
                <w:sz w:val="14"/>
                <w:szCs w:val="14"/>
              </w:rPr>
              <w:t>-</w:t>
            </w:r>
            <w:r w:rsidR="00ED41A4" w:rsidRPr="00101B4D">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86EBCB"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r>
      <w:tr w:rsidR="00F35340" w:rsidRPr="00ED41A4" w14:paraId="0190A8C2" w14:textId="77777777" w:rsidTr="00383841">
        <w:trPr>
          <w:trHeight w:val="255"/>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BB2D7C6" w14:textId="77777777" w:rsidR="00ED41A4" w:rsidRPr="00101B4D" w:rsidRDefault="00ED41A4" w:rsidP="00383841">
            <w:pPr>
              <w:keepNext/>
              <w:keepLines/>
              <w:rPr>
                <w:rFonts w:ascii="Arial" w:hAnsi="Arial" w:cs="Arial"/>
                <w:sz w:val="14"/>
                <w:szCs w:val="14"/>
              </w:rPr>
            </w:pPr>
            <w:r w:rsidRPr="00101B4D">
              <w:rPr>
                <w:rFonts w:ascii="Arial" w:hAnsi="Arial" w:cs="Arial"/>
                <w:sz w:val="14"/>
                <w:szCs w:val="14"/>
              </w:rPr>
              <w:t>PARQUE EOLICO PUNTA DE TENO</w:t>
            </w:r>
          </w:p>
        </w:tc>
        <w:tc>
          <w:tcPr>
            <w:tcW w:w="425" w:type="dxa"/>
            <w:tcBorders>
              <w:top w:val="nil"/>
              <w:left w:val="nil"/>
              <w:bottom w:val="single" w:sz="4" w:space="0" w:color="auto"/>
              <w:right w:val="single" w:sz="4" w:space="0" w:color="auto"/>
            </w:tcBorders>
            <w:shd w:val="clear" w:color="auto" w:fill="auto"/>
            <w:noWrap/>
            <w:vAlign w:val="center"/>
            <w:hideMark/>
          </w:tcPr>
          <w:p w14:paraId="270CA7AA" w14:textId="77777777" w:rsidR="00ED41A4" w:rsidRPr="00101B4D" w:rsidRDefault="00101B4D" w:rsidP="00383841">
            <w:pPr>
              <w:keepNext/>
              <w:keepLines/>
              <w:jc w:val="center"/>
              <w:rPr>
                <w:rFonts w:ascii="Arial" w:hAnsi="Arial" w:cs="Arial"/>
                <w:sz w:val="14"/>
                <w:szCs w:val="14"/>
              </w:rPr>
            </w:pPr>
            <w:r>
              <w:rPr>
                <w:rFonts w:ascii="Arial" w:hAnsi="Arial" w:cs="Arial"/>
                <w:sz w:val="14"/>
                <w:szCs w:val="14"/>
              </w:rPr>
              <w:t>3</w:t>
            </w:r>
          </w:p>
        </w:tc>
        <w:tc>
          <w:tcPr>
            <w:tcW w:w="851" w:type="dxa"/>
            <w:tcBorders>
              <w:top w:val="nil"/>
              <w:left w:val="nil"/>
              <w:bottom w:val="single" w:sz="4" w:space="0" w:color="auto"/>
              <w:right w:val="single" w:sz="4" w:space="0" w:color="auto"/>
            </w:tcBorders>
            <w:shd w:val="clear" w:color="auto" w:fill="auto"/>
            <w:noWrap/>
            <w:vAlign w:val="center"/>
            <w:hideMark/>
          </w:tcPr>
          <w:p w14:paraId="2B88EB58"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15.866,40</w:t>
            </w:r>
          </w:p>
        </w:tc>
        <w:tc>
          <w:tcPr>
            <w:tcW w:w="850" w:type="dxa"/>
            <w:tcBorders>
              <w:top w:val="nil"/>
              <w:left w:val="nil"/>
              <w:bottom w:val="single" w:sz="4" w:space="0" w:color="auto"/>
              <w:right w:val="single" w:sz="4" w:space="0" w:color="auto"/>
            </w:tcBorders>
            <w:shd w:val="clear" w:color="auto" w:fill="auto"/>
            <w:noWrap/>
            <w:vAlign w:val="center"/>
            <w:hideMark/>
          </w:tcPr>
          <w:p w14:paraId="3EB9467E"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15.866,40</w:t>
            </w:r>
          </w:p>
        </w:tc>
        <w:tc>
          <w:tcPr>
            <w:tcW w:w="993" w:type="dxa"/>
            <w:tcBorders>
              <w:top w:val="nil"/>
              <w:left w:val="nil"/>
              <w:bottom w:val="single" w:sz="4" w:space="0" w:color="auto"/>
              <w:right w:val="single" w:sz="4" w:space="0" w:color="auto"/>
            </w:tcBorders>
            <w:shd w:val="clear" w:color="auto" w:fill="auto"/>
            <w:noWrap/>
            <w:vAlign w:val="center"/>
            <w:hideMark/>
          </w:tcPr>
          <w:p w14:paraId="64D21A1A"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14:paraId="6B40387A"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14:paraId="19C382C7"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7.234,74</w:t>
            </w:r>
          </w:p>
        </w:tc>
        <w:tc>
          <w:tcPr>
            <w:tcW w:w="851" w:type="dxa"/>
            <w:tcBorders>
              <w:top w:val="nil"/>
              <w:left w:val="nil"/>
              <w:bottom w:val="single" w:sz="4" w:space="0" w:color="auto"/>
              <w:right w:val="single" w:sz="4" w:space="0" w:color="auto"/>
            </w:tcBorders>
            <w:shd w:val="clear" w:color="auto" w:fill="auto"/>
            <w:noWrap/>
            <w:vAlign w:val="center"/>
            <w:hideMark/>
          </w:tcPr>
          <w:p w14:paraId="7C7CD9D7"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7.707,88</w:t>
            </w:r>
          </w:p>
        </w:tc>
        <w:tc>
          <w:tcPr>
            <w:tcW w:w="1134" w:type="dxa"/>
            <w:tcBorders>
              <w:top w:val="nil"/>
              <w:left w:val="nil"/>
              <w:bottom w:val="single" w:sz="4" w:space="0" w:color="auto"/>
              <w:right w:val="single" w:sz="4" w:space="0" w:color="auto"/>
            </w:tcBorders>
            <w:shd w:val="clear" w:color="auto" w:fill="auto"/>
            <w:noWrap/>
            <w:vAlign w:val="center"/>
            <w:hideMark/>
          </w:tcPr>
          <w:p w14:paraId="5CBE0D3B" w14:textId="77777777" w:rsidR="00ED41A4" w:rsidRPr="00101B4D" w:rsidRDefault="006F728C" w:rsidP="00383841">
            <w:pPr>
              <w:keepNext/>
              <w:keepLines/>
              <w:jc w:val="right"/>
              <w:rPr>
                <w:rFonts w:ascii="Arial" w:hAnsi="Arial" w:cs="Arial"/>
                <w:sz w:val="14"/>
                <w:szCs w:val="14"/>
              </w:rPr>
            </w:pPr>
            <w:r>
              <w:rPr>
                <w:rFonts w:ascii="Arial" w:hAnsi="Arial" w:cs="Arial"/>
                <w:sz w:val="14"/>
                <w:szCs w:val="14"/>
              </w:rPr>
              <w:t>-</w:t>
            </w:r>
            <w:r w:rsidR="00ED41A4" w:rsidRPr="00101B4D">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20E81A8"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r>
      <w:tr w:rsidR="00F35340" w:rsidRPr="00ED41A4" w14:paraId="04596880" w14:textId="77777777" w:rsidTr="00383841">
        <w:trPr>
          <w:trHeight w:val="255"/>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5A6B9BA" w14:textId="77777777" w:rsidR="00ED41A4" w:rsidRPr="00101B4D" w:rsidRDefault="00ED41A4" w:rsidP="00383841">
            <w:pPr>
              <w:keepNext/>
              <w:keepLines/>
              <w:rPr>
                <w:rFonts w:ascii="Arial" w:hAnsi="Arial" w:cs="Arial"/>
                <w:sz w:val="14"/>
                <w:szCs w:val="14"/>
              </w:rPr>
            </w:pPr>
            <w:r w:rsidRPr="00101B4D">
              <w:rPr>
                <w:rFonts w:ascii="Arial" w:hAnsi="Arial" w:cs="Arial"/>
                <w:sz w:val="14"/>
                <w:szCs w:val="14"/>
              </w:rPr>
              <w:t>ACCIONES CAIXABANK</w:t>
            </w:r>
          </w:p>
        </w:tc>
        <w:tc>
          <w:tcPr>
            <w:tcW w:w="425" w:type="dxa"/>
            <w:tcBorders>
              <w:top w:val="nil"/>
              <w:left w:val="nil"/>
              <w:bottom w:val="single" w:sz="4" w:space="0" w:color="auto"/>
              <w:right w:val="single" w:sz="4" w:space="0" w:color="auto"/>
            </w:tcBorders>
            <w:shd w:val="clear" w:color="auto" w:fill="auto"/>
            <w:noWrap/>
            <w:vAlign w:val="center"/>
            <w:hideMark/>
          </w:tcPr>
          <w:p w14:paraId="082FD53B" w14:textId="77777777" w:rsidR="00ED41A4" w:rsidRPr="00101B4D" w:rsidRDefault="00383841" w:rsidP="00383841">
            <w:pPr>
              <w:keepNext/>
              <w:keepLines/>
              <w:jc w:val="center"/>
              <w:rPr>
                <w:rFonts w:ascii="Arial" w:hAnsi="Arial" w:cs="Arial"/>
                <w:sz w:val="14"/>
                <w:szCs w:val="14"/>
              </w:rPr>
            </w:pPr>
            <w:r>
              <w:rPr>
                <w:rFonts w:ascii="Arial" w:hAnsi="Arial" w:cs="Arial"/>
                <w:sz w:val="14"/>
                <w:szCs w:val="14"/>
              </w:rPr>
              <w:t>-</w:t>
            </w:r>
          </w:p>
        </w:tc>
        <w:tc>
          <w:tcPr>
            <w:tcW w:w="851" w:type="dxa"/>
            <w:tcBorders>
              <w:top w:val="nil"/>
              <w:left w:val="nil"/>
              <w:bottom w:val="single" w:sz="4" w:space="0" w:color="auto"/>
              <w:right w:val="single" w:sz="4" w:space="0" w:color="auto"/>
            </w:tcBorders>
            <w:shd w:val="clear" w:color="auto" w:fill="auto"/>
            <w:noWrap/>
            <w:vAlign w:val="center"/>
            <w:hideMark/>
          </w:tcPr>
          <w:p w14:paraId="2E13F5C4"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27.318,76</w:t>
            </w:r>
          </w:p>
        </w:tc>
        <w:tc>
          <w:tcPr>
            <w:tcW w:w="850" w:type="dxa"/>
            <w:tcBorders>
              <w:top w:val="nil"/>
              <w:left w:val="nil"/>
              <w:bottom w:val="single" w:sz="4" w:space="0" w:color="auto"/>
              <w:right w:val="single" w:sz="4" w:space="0" w:color="auto"/>
            </w:tcBorders>
            <w:shd w:val="clear" w:color="auto" w:fill="auto"/>
            <w:noWrap/>
            <w:vAlign w:val="center"/>
            <w:hideMark/>
          </w:tcPr>
          <w:p w14:paraId="4EC81A4F"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27.318,76</w:t>
            </w:r>
          </w:p>
        </w:tc>
        <w:tc>
          <w:tcPr>
            <w:tcW w:w="993" w:type="dxa"/>
            <w:tcBorders>
              <w:top w:val="nil"/>
              <w:left w:val="nil"/>
              <w:bottom w:val="single" w:sz="4" w:space="0" w:color="auto"/>
              <w:right w:val="single" w:sz="4" w:space="0" w:color="auto"/>
            </w:tcBorders>
            <w:shd w:val="clear" w:color="auto" w:fill="auto"/>
            <w:noWrap/>
            <w:vAlign w:val="center"/>
            <w:hideMark/>
          </w:tcPr>
          <w:p w14:paraId="6DA6306F"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14:paraId="1B9D11DB"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14:paraId="73C2B807"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896,14</w:t>
            </w:r>
          </w:p>
        </w:tc>
        <w:tc>
          <w:tcPr>
            <w:tcW w:w="851" w:type="dxa"/>
            <w:tcBorders>
              <w:top w:val="nil"/>
              <w:left w:val="nil"/>
              <w:bottom w:val="single" w:sz="4" w:space="0" w:color="auto"/>
              <w:right w:val="single" w:sz="4" w:space="0" w:color="auto"/>
            </w:tcBorders>
            <w:shd w:val="clear" w:color="auto" w:fill="auto"/>
            <w:noWrap/>
            <w:vAlign w:val="center"/>
            <w:hideMark/>
          </w:tcPr>
          <w:p w14:paraId="101ACA99"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1.280,20</w:t>
            </w:r>
          </w:p>
        </w:tc>
        <w:tc>
          <w:tcPr>
            <w:tcW w:w="1134" w:type="dxa"/>
            <w:tcBorders>
              <w:top w:val="nil"/>
              <w:left w:val="nil"/>
              <w:bottom w:val="single" w:sz="4" w:space="0" w:color="auto"/>
              <w:right w:val="single" w:sz="4" w:space="0" w:color="auto"/>
            </w:tcBorders>
            <w:shd w:val="clear" w:color="auto" w:fill="auto"/>
            <w:noWrap/>
            <w:vAlign w:val="center"/>
            <w:hideMark/>
          </w:tcPr>
          <w:p w14:paraId="6EDB1257" w14:textId="77777777" w:rsidR="00ED41A4" w:rsidRPr="00101B4D" w:rsidRDefault="006F728C" w:rsidP="00383841">
            <w:pPr>
              <w:keepNext/>
              <w:keepLines/>
              <w:jc w:val="right"/>
              <w:rPr>
                <w:rFonts w:ascii="Arial" w:hAnsi="Arial" w:cs="Arial"/>
                <w:sz w:val="14"/>
                <w:szCs w:val="14"/>
              </w:rPr>
            </w:pPr>
            <w:r>
              <w:rPr>
                <w:rFonts w:ascii="Arial" w:hAnsi="Arial" w:cs="Arial"/>
                <w:sz w:val="14"/>
                <w:szCs w:val="14"/>
              </w:rPr>
              <w:t>-</w:t>
            </w:r>
            <w:r w:rsidR="00ED41A4" w:rsidRPr="00101B4D">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5B8DBD" w14:textId="77777777" w:rsidR="00ED41A4" w:rsidRPr="00101B4D" w:rsidRDefault="00ED41A4" w:rsidP="00383841">
            <w:pPr>
              <w:keepNext/>
              <w:keepLines/>
              <w:jc w:val="right"/>
              <w:rPr>
                <w:rFonts w:ascii="Arial" w:hAnsi="Arial" w:cs="Arial"/>
                <w:sz w:val="14"/>
                <w:szCs w:val="14"/>
              </w:rPr>
            </w:pPr>
            <w:r w:rsidRPr="00101B4D">
              <w:rPr>
                <w:rFonts w:ascii="Arial" w:hAnsi="Arial" w:cs="Arial"/>
                <w:sz w:val="14"/>
                <w:szCs w:val="14"/>
              </w:rPr>
              <w:t>-</w:t>
            </w:r>
          </w:p>
        </w:tc>
      </w:tr>
      <w:tr w:rsidR="00F35340" w:rsidRPr="00ED41A4" w14:paraId="5A957949" w14:textId="77777777" w:rsidTr="00383841">
        <w:trPr>
          <w:trHeight w:val="255"/>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50AABFF" w14:textId="77777777" w:rsidR="00ED41A4" w:rsidRPr="00ED41A4" w:rsidRDefault="00ED41A4" w:rsidP="00383841">
            <w:pPr>
              <w:keepNext/>
              <w:keepLines/>
              <w:rPr>
                <w:rFonts w:ascii="Arial" w:hAnsi="Arial" w:cs="Arial"/>
                <w:sz w:val="16"/>
                <w:szCs w:val="16"/>
              </w:rPr>
            </w:pPr>
            <w:r w:rsidRPr="00ED41A4">
              <w:rPr>
                <w:rFonts w:ascii="Arial" w:hAnsi="Arial" w:cs="Arial"/>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35754A00" w14:textId="77777777" w:rsidR="00ED41A4" w:rsidRPr="00101B4D" w:rsidRDefault="00ED41A4" w:rsidP="00383841">
            <w:pPr>
              <w:keepNext/>
              <w:keepLines/>
              <w:rPr>
                <w:rFonts w:ascii="Arial" w:hAnsi="Arial" w:cs="Arial"/>
                <w:b/>
                <w:bCs/>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6FA4BF48" w14:textId="77777777" w:rsidR="00ED41A4" w:rsidRPr="00101B4D" w:rsidRDefault="00ED41A4" w:rsidP="00383841">
            <w:pPr>
              <w:keepNext/>
              <w:keepLines/>
              <w:jc w:val="right"/>
              <w:rPr>
                <w:rFonts w:ascii="Arial" w:hAnsi="Arial" w:cs="Arial"/>
                <w:b/>
                <w:bCs/>
                <w:sz w:val="14"/>
                <w:szCs w:val="14"/>
              </w:rPr>
            </w:pPr>
            <w:r w:rsidRPr="00101B4D">
              <w:rPr>
                <w:rFonts w:ascii="Arial" w:hAnsi="Arial" w:cs="Arial"/>
                <w:b/>
                <w:bCs/>
                <w:sz w:val="14"/>
                <w:szCs w:val="14"/>
              </w:rPr>
              <w:t>111.171,22</w:t>
            </w:r>
          </w:p>
        </w:tc>
        <w:tc>
          <w:tcPr>
            <w:tcW w:w="850" w:type="dxa"/>
            <w:tcBorders>
              <w:top w:val="nil"/>
              <w:left w:val="nil"/>
              <w:bottom w:val="single" w:sz="4" w:space="0" w:color="auto"/>
              <w:right w:val="single" w:sz="4" w:space="0" w:color="auto"/>
            </w:tcBorders>
            <w:shd w:val="clear" w:color="auto" w:fill="auto"/>
            <w:noWrap/>
            <w:vAlign w:val="center"/>
            <w:hideMark/>
          </w:tcPr>
          <w:p w14:paraId="1E4B32D5" w14:textId="77777777" w:rsidR="00ED41A4" w:rsidRPr="00101B4D" w:rsidRDefault="00ED41A4" w:rsidP="00383841">
            <w:pPr>
              <w:keepNext/>
              <w:keepLines/>
              <w:jc w:val="right"/>
              <w:rPr>
                <w:rFonts w:ascii="Arial" w:hAnsi="Arial" w:cs="Arial"/>
                <w:b/>
                <w:bCs/>
                <w:sz w:val="14"/>
                <w:szCs w:val="14"/>
              </w:rPr>
            </w:pPr>
            <w:r w:rsidRPr="00101B4D">
              <w:rPr>
                <w:rFonts w:ascii="Arial" w:hAnsi="Arial" w:cs="Arial"/>
                <w:b/>
                <w:bCs/>
                <w:sz w:val="14"/>
                <w:szCs w:val="14"/>
              </w:rPr>
              <w:t>111.171,22</w:t>
            </w:r>
          </w:p>
        </w:tc>
        <w:tc>
          <w:tcPr>
            <w:tcW w:w="993" w:type="dxa"/>
            <w:tcBorders>
              <w:top w:val="nil"/>
              <w:left w:val="nil"/>
              <w:bottom w:val="single" w:sz="4" w:space="0" w:color="auto"/>
              <w:right w:val="single" w:sz="4" w:space="0" w:color="auto"/>
            </w:tcBorders>
            <w:shd w:val="clear" w:color="auto" w:fill="auto"/>
            <w:noWrap/>
            <w:vAlign w:val="center"/>
            <w:hideMark/>
          </w:tcPr>
          <w:p w14:paraId="45E9CAA7" w14:textId="77777777" w:rsidR="00ED41A4" w:rsidRPr="00101B4D" w:rsidRDefault="00ED41A4" w:rsidP="00383841">
            <w:pPr>
              <w:keepNext/>
              <w:keepLines/>
              <w:jc w:val="right"/>
              <w:rPr>
                <w:rFonts w:ascii="Arial" w:hAnsi="Arial" w:cs="Arial"/>
                <w:b/>
                <w:bCs/>
                <w:sz w:val="14"/>
                <w:szCs w:val="14"/>
              </w:rPr>
            </w:pPr>
            <w:r w:rsidRPr="00101B4D">
              <w:rPr>
                <w:rFonts w:ascii="Arial" w:hAnsi="Arial" w:cs="Arial"/>
                <w:b/>
                <w:bCs/>
                <w:sz w:val="14"/>
                <w:szCs w:val="14"/>
              </w:rPr>
              <w:t>41.833,14</w:t>
            </w:r>
          </w:p>
        </w:tc>
        <w:tc>
          <w:tcPr>
            <w:tcW w:w="992" w:type="dxa"/>
            <w:tcBorders>
              <w:top w:val="nil"/>
              <w:left w:val="nil"/>
              <w:bottom w:val="single" w:sz="4" w:space="0" w:color="auto"/>
              <w:right w:val="single" w:sz="4" w:space="0" w:color="auto"/>
            </w:tcBorders>
            <w:shd w:val="clear" w:color="auto" w:fill="auto"/>
            <w:noWrap/>
            <w:vAlign w:val="center"/>
            <w:hideMark/>
          </w:tcPr>
          <w:p w14:paraId="35104821" w14:textId="77777777" w:rsidR="00ED41A4" w:rsidRPr="00101B4D" w:rsidRDefault="00ED41A4" w:rsidP="00383841">
            <w:pPr>
              <w:keepNext/>
              <w:keepLines/>
              <w:jc w:val="right"/>
              <w:rPr>
                <w:rFonts w:ascii="Arial" w:hAnsi="Arial" w:cs="Arial"/>
                <w:b/>
                <w:bCs/>
                <w:sz w:val="14"/>
                <w:szCs w:val="14"/>
              </w:rPr>
            </w:pPr>
            <w:r w:rsidRPr="00101B4D">
              <w:rPr>
                <w:rFonts w:ascii="Arial" w:hAnsi="Arial" w:cs="Arial"/>
                <w:b/>
                <w:bCs/>
                <w:sz w:val="14"/>
                <w:szCs w:val="14"/>
              </w:rPr>
              <w:t>41.833,14</w:t>
            </w:r>
          </w:p>
        </w:tc>
        <w:tc>
          <w:tcPr>
            <w:tcW w:w="992" w:type="dxa"/>
            <w:tcBorders>
              <w:top w:val="nil"/>
              <w:left w:val="nil"/>
              <w:bottom w:val="single" w:sz="4" w:space="0" w:color="auto"/>
              <w:right w:val="single" w:sz="4" w:space="0" w:color="auto"/>
            </w:tcBorders>
            <w:shd w:val="clear" w:color="auto" w:fill="auto"/>
            <w:noWrap/>
            <w:vAlign w:val="center"/>
            <w:hideMark/>
          </w:tcPr>
          <w:p w14:paraId="4CABDD33" w14:textId="77777777" w:rsidR="00ED41A4" w:rsidRPr="00101B4D" w:rsidRDefault="00ED41A4" w:rsidP="00383841">
            <w:pPr>
              <w:keepNext/>
              <w:keepLines/>
              <w:jc w:val="right"/>
              <w:rPr>
                <w:rFonts w:ascii="Arial" w:hAnsi="Arial" w:cs="Arial"/>
                <w:b/>
                <w:bCs/>
                <w:sz w:val="14"/>
                <w:szCs w:val="14"/>
              </w:rPr>
            </w:pPr>
            <w:r w:rsidRPr="00101B4D">
              <w:rPr>
                <w:rFonts w:ascii="Arial" w:hAnsi="Arial" w:cs="Arial"/>
                <w:b/>
                <w:bCs/>
                <w:sz w:val="14"/>
                <w:szCs w:val="14"/>
              </w:rPr>
              <w:t>8.130,88</w:t>
            </w:r>
          </w:p>
        </w:tc>
        <w:tc>
          <w:tcPr>
            <w:tcW w:w="851" w:type="dxa"/>
            <w:tcBorders>
              <w:top w:val="nil"/>
              <w:left w:val="nil"/>
              <w:bottom w:val="single" w:sz="4" w:space="0" w:color="auto"/>
              <w:right w:val="single" w:sz="4" w:space="0" w:color="auto"/>
            </w:tcBorders>
            <w:shd w:val="clear" w:color="auto" w:fill="auto"/>
            <w:noWrap/>
            <w:vAlign w:val="center"/>
            <w:hideMark/>
          </w:tcPr>
          <w:p w14:paraId="7851C4BE" w14:textId="77777777" w:rsidR="00ED41A4" w:rsidRPr="00101B4D" w:rsidRDefault="00ED41A4" w:rsidP="00383841">
            <w:pPr>
              <w:keepNext/>
              <w:keepLines/>
              <w:jc w:val="right"/>
              <w:rPr>
                <w:rFonts w:ascii="Arial" w:hAnsi="Arial" w:cs="Arial"/>
                <w:b/>
                <w:bCs/>
                <w:sz w:val="14"/>
                <w:szCs w:val="14"/>
              </w:rPr>
            </w:pPr>
            <w:r w:rsidRPr="00101B4D">
              <w:rPr>
                <w:rFonts w:ascii="Arial" w:hAnsi="Arial" w:cs="Arial"/>
                <w:b/>
                <w:bCs/>
                <w:sz w:val="14"/>
                <w:szCs w:val="14"/>
              </w:rPr>
              <w:t>8.988,08</w:t>
            </w:r>
          </w:p>
        </w:tc>
        <w:tc>
          <w:tcPr>
            <w:tcW w:w="1134" w:type="dxa"/>
            <w:tcBorders>
              <w:top w:val="nil"/>
              <w:left w:val="nil"/>
              <w:bottom w:val="single" w:sz="4" w:space="0" w:color="auto"/>
              <w:right w:val="single" w:sz="4" w:space="0" w:color="auto"/>
            </w:tcBorders>
            <w:shd w:val="clear" w:color="auto" w:fill="auto"/>
            <w:noWrap/>
            <w:vAlign w:val="center"/>
            <w:hideMark/>
          </w:tcPr>
          <w:p w14:paraId="73F59758" w14:textId="77777777" w:rsidR="00ED41A4" w:rsidRPr="00101B4D" w:rsidRDefault="00ED41A4" w:rsidP="00383841">
            <w:pPr>
              <w:keepNext/>
              <w:keepLines/>
              <w:jc w:val="right"/>
              <w:rPr>
                <w:rFonts w:ascii="Arial" w:hAnsi="Arial" w:cs="Arial"/>
                <w:b/>
                <w:bCs/>
                <w:sz w:val="14"/>
                <w:szCs w:val="14"/>
              </w:rPr>
            </w:pPr>
            <w:r w:rsidRPr="00101B4D">
              <w:rPr>
                <w:rFonts w:ascii="Arial" w:hAnsi="Arial" w:cs="Arial"/>
                <w:b/>
                <w:bCs/>
                <w:sz w:val="14"/>
                <w:szCs w:val="14"/>
              </w:rPr>
              <w:t>5.418,00</w:t>
            </w:r>
          </w:p>
        </w:tc>
        <w:tc>
          <w:tcPr>
            <w:tcW w:w="1134" w:type="dxa"/>
            <w:tcBorders>
              <w:top w:val="nil"/>
              <w:left w:val="nil"/>
              <w:bottom w:val="single" w:sz="4" w:space="0" w:color="auto"/>
              <w:right w:val="single" w:sz="4" w:space="0" w:color="auto"/>
            </w:tcBorders>
            <w:shd w:val="clear" w:color="auto" w:fill="auto"/>
            <w:noWrap/>
            <w:vAlign w:val="center"/>
            <w:hideMark/>
          </w:tcPr>
          <w:p w14:paraId="2FBC0195" w14:textId="77777777" w:rsidR="00ED41A4" w:rsidRPr="00101B4D" w:rsidRDefault="00ED41A4" w:rsidP="00383841">
            <w:pPr>
              <w:keepNext/>
              <w:keepLines/>
              <w:jc w:val="right"/>
              <w:rPr>
                <w:rFonts w:ascii="Arial" w:hAnsi="Arial" w:cs="Arial"/>
                <w:b/>
                <w:bCs/>
                <w:sz w:val="14"/>
                <w:szCs w:val="14"/>
              </w:rPr>
            </w:pPr>
            <w:r w:rsidRPr="00101B4D">
              <w:rPr>
                <w:rFonts w:ascii="Arial" w:hAnsi="Arial" w:cs="Arial"/>
                <w:b/>
                <w:bCs/>
                <w:sz w:val="14"/>
                <w:szCs w:val="14"/>
              </w:rPr>
              <w:t>5.418,00</w:t>
            </w:r>
          </w:p>
        </w:tc>
      </w:tr>
    </w:tbl>
    <w:p w14:paraId="335ABC4A" w14:textId="77777777" w:rsidR="00F767D9" w:rsidRDefault="0027696B" w:rsidP="00C27044">
      <w:pPr>
        <w:spacing w:before="120" w:after="120" w:line="260" w:lineRule="exact"/>
        <w:jc w:val="both"/>
        <w:rPr>
          <w:rFonts w:ascii="Arial" w:hAnsi="Arial" w:cs="Arial"/>
          <w:b/>
          <w:sz w:val="16"/>
          <w:szCs w:val="16"/>
          <w:u w:val="single"/>
        </w:rPr>
      </w:pPr>
      <w:r w:rsidRPr="00E903EF">
        <w:rPr>
          <w:rFonts w:ascii="Arial" w:hAnsi="Arial" w:cs="Arial"/>
          <w:b/>
          <w:sz w:val="16"/>
          <w:szCs w:val="16"/>
        </w:rPr>
        <w:t xml:space="preserve">7.B) </w:t>
      </w:r>
      <w:r w:rsidRPr="00C27044">
        <w:rPr>
          <w:rFonts w:ascii="Arial" w:hAnsi="Arial" w:cs="Arial"/>
          <w:b/>
          <w:sz w:val="16"/>
          <w:szCs w:val="16"/>
          <w:u w:val="single"/>
        </w:rPr>
        <w:t>Inversiones Financieras a Largo Plazo</w:t>
      </w:r>
    </w:p>
    <w:p w14:paraId="3AF62366" w14:textId="77777777" w:rsidR="00237E3E" w:rsidRDefault="0027696B" w:rsidP="00C27044">
      <w:pPr>
        <w:tabs>
          <w:tab w:val="left" w:pos="850"/>
        </w:tabs>
        <w:spacing w:before="120" w:after="120" w:line="260" w:lineRule="exact"/>
        <w:ind w:right="-1"/>
        <w:jc w:val="both"/>
        <w:rPr>
          <w:rFonts w:ascii="Arial" w:hAnsi="Arial" w:cs="Arial"/>
          <w:sz w:val="16"/>
          <w:szCs w:val="16"/>
        </w:rPr>
      </w:pPr>
      <w:r w:rsidRPr="00ED41A4">
        <w:rPr>
          <w:rFonts w:ascii="Arial" w:hAnsi="Arial" w:cs="Arial"/>
          <w:sz w:val="16"/>
          <w:szCs w:val="16"/>
        </w:rPr>
        <w:t>Dentro de esta partida se registran las inversiones financieras en capital con una inversión inferior al 20% por un valor de 63.920,08 euros.</w:t>
      </w:r>
    </w:p>
    <w:p w14:paraId="0FB8C298" w14:textId="77777777" w:rsidR="00F767D9" w:rsidRDefault="0027696B" w:rsidP="00255872">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Son activos inversiones disponibles para la venta, pero debido a sus especiales características y para presentar su imagen fiel, se han valorado a coste.</w:t>
      </w:r>
    </w:p>
    <w:p w14:paraId="3E0E0016" w14:textId="77777777" w:rsidR="00F767D9" w:rsidRPr="00351E47" w:rsidRDefault="0027696B" w:rsidP="00255872">
      <w:pPr>
        <w:tabs>
          <w:tab w:val="left" w:pos="850"/>
        </w:tabs>
        <w:spacing w:before="120" w:after="120" w:line="260" w:lineRule="exact"/>
        <w:ind w:right="-1"/>
        <w:jc w:val="both"/>
        <w:rPr>
          <w:rFonts w:ascii="Arial" w:hAnsi="Arial" w:cs="Arial"/>
          <w:sz w:val="16"/>
          <w:szCs w:val="16"/>
        </w:rPr>
      </w:pPr>
      <w:r w:rsidRPr="00C5153F">
        <w:rPr>
          <w:rFonts w:ascii="Arial" w:hAnsi="Arial" w:cs="Arial"/>
          <w:sz w:val="16"/>
          <w:szCs w:val="16"/>
        </w:rPr>
        <w:t xml:space="preserve">El importe total en balance de </w:t>
      </w:r>
      <w:r w:rsidR="00351E47" w:rsidRPr="00C5153F">
        <w:rPr>
          <w:rFonts w:ascii="Arial" w:hAnsi="Arial" w:cs="Arial"/>
          <w:sz w:val="16"/>
          <w:szCs w:val="16"/>
        </w:rPr>
        <w:t>“C</w:t>
      </w:r>
      <w:r w:rsidRPr="00C5153F">
        <w:rPr>
          <w:rFonts w:ascii="Arial" w:hAnsi="Arial" w:cs="Arial"/>
          <w:sz w:val="16"/>
          <w:szCs w:val="16"/>
        </w:rPr>
        <w:t>réditos a terceros</w:t>
      </w:r>
      <w:r w:rsidR="00351E47" w:rsidRPr="00C5153F">
        <w:rPr>
          <w:rFonts w:ascii="Arial" w:hAnsi="Arial" w:cs="Arial"/>
          <w:sz w:val="16"/>
          <w:szCs w:val="16"/>
        </w:rPr>
        <w:t>”</w:t>
      </w:r>
      <w:r w:rsidRPr="00C5153F">
        <w:rPr>
          <w:rFonts w:ascii="Arial" w:hAnsi="Arial" w:cs="Arial"/>
          <w:sz w:val="16"/>
          <w:szCs w:val="16"/>
        </w:rPr>
        <w:t xml:space="preserve"> asciende a 400,00 € (400,00 € en 201</w:t>
      </w:r>
      <w:r w:rsidR="00255872" w:rsidRPr="00C5153F">
        <w:rPr>
          <w:rFonts w:ascii="Arial" w:hAnsi="Arial" w:cs="Arial"/>
          <w:sz w:val="16"/>
          <w:szCs w:val="16"/>
        </w:rPr>
        <w:t>9</w:t>
      </w:r>
      <w:r w:rsidRPr="00C5153F">
        <w:rPr>
          <w:rFonts w:ascii="Arial" w:hAnsi="Arial" w:cs="Arial"/>
          <w:sz w:val="16"/>
          <w:szCs w:val="16"/>
        </w:rPr>
        <w:t>).</w:t>
      </w:r>
    </w:p>
    <w:p w14:paraId="3A260EAE" w14:textId="77777777" w:rsidR="00F767D9" w:rsidRPr="00255872" w:rsidRDefault="0027696B" w:rsidP="006C0FBD">
      <w:pPr>
        <w:keepNext/>
        <w:keepLines/>
        <w:spacing w:before="120" w:after="120" w:line="260" w:lineRule="exact"/>
        <w:jc w:val="both"/>
        <w:rPr>
          <w:rFonts w:ascii="Arial" w:hAnsi="Arial" w:cs="Arial"/>
          <w:b/>
          <w:sz w:val="16"/>
          <w:szCs w:val="16"/>
        </w:rPr>
      </w:pPr>
      <w:r w:rsidRPr="00703A82">
        <w:rPr>
          <w:rFonts w:ascii="Arial" w:hAnsi="Arial" w:cs="Arial"/>
          <w:b/>
          <w:sz w:val="16"/>
          <w:szCs w:val="16"/>
        </w:rPr>
        <w:t>7</w:t>
      </w:r>
      <w:r w:rsidRPr="00607FCD">
        <w:rPr>
          <w:rFonts w:ascii="Arial" w:hAnsi="Arial" w:cs="Arial"/>
          <w:b/>
          <w:sz w:val="16"/>
          <w:szCs w:val="16"/>
        </w:rPr>
        <w:t xml:space="preserve">.C) </w:t>
      </w:r>
      <w:r w:rsidRPr="00255872">
        <w:rPr>
          <w:rFonts w:ascii="Arial" w:hAnsi="Arial" w:cs="Arial"/>
          <w:b/>
          <w:sz w:val="16"/>
          <w:szCs w:val="16"/>
        </w:rPr>
        <w:t>Otros activos financieros a largo plazo</w:t>
      </w:r>
    </w:p>
    <w:p w14:paraId="610DF603" w14:textId="77777777" w:rsidR="00F767D9" w:rsidRDefault="0027696B" w:rsidP="006C0FBD">
      <w:pPr>
        <w:keepNext/>
        <w:keepLines/>
        <w:tabs>
          <w:tab w:val="left" w:pos="850"/>
        </w:tabs>
        <w:spacing w:before="120" w:after="120" w:line="260" w:lineRule="exact"/>
        <w:ind w:right="-1"/>
        <w:jc w:val="both"/>
        <w:rPr>
          <w:rFonts w:ascii="Arial" w:hAnsi="Arial" w:cs="Arial"/>
          <w:sz w:val="16"/>
          <w:szCs w:val="16"/>
        </w:rPr>
      </w:pPr>
      <w:r w:rsidRPr="00DF37AD">
        <w:rPr>
          <w:rFonts w:ascii="Arial" w:hAnsi="Arial" w:cs="Arial"/>
          <w:sz w:val="16"/>
          <w:szCs w:val="16"/>
        </w:rPr>
        <w:t xml:space="preserve">En la partida “Otros Activos Financieros” se recogen fianzas constituidas hasta la ejecución y verificación final de proyectos con la CE y otras garantías, por </w:t>
      </w:r>
      <w:r w:rsidR="00DF37AD" w:rsidRPr="00DF37AD">
        <w:rPr>
          <w:rFonts w:ascii="Arial" w:hAnsi="Arial" w:cs="Arial"/>
          <w:sz w:val="16"/>
          <w:szCs w:val="16"/>
        </w:rPr>
        <w:t>63.491,68</w:t>
      </w:r>
      <w:r w:rsidRPr="00DF37AD">
        <w:rPr>
          <w:rFonts w:ascii="Arial" w:hAnsi="Arial" w:cs="Arial"/>
          <w:sz w:val="16"/>
          <w:szCs w:val="16"/>
        </w:rPr>
        <w:t xml:space="preserve"> </w:t>
      </w:r>
      <w:r w:rsidR="00255872" w:rsidRPr="00DF37AD">
        <w:rPr>
          <w:rFonts w:ascii="Arial" w:hAnsi="Arial" w:cs="Arial"/>
          <w:sz w:val="16"/>
          <w:szCs w:val="16"/>
        </w:rPr>
        <w:t>euros</w:t>
      </w:r>
      <w:r w:rsidRPr="00DF37AD">
        <w:rPr>
          <w:rFonts w:ascii="Arial" w:hAnsi="Arial" w:cs="Arial"/>
          <w:sz w:val="16"/>
          <w:szCs w:val="16"/>
        </w:rPr>
        <w:t>.</w:t>
      </w:r>
    </w:p>
    <w:tbl>
      <w:tblPr>
        <w:tblW w:w="5000" w:type="pct"/>
        <w:tblCellMar>
          <w:left w:w="70" w:type="dxa"/>
          <w:right w:w="70" w:type="dxa"/>
        </w:tblCellMar>
        <w:tblLook w:val="04A0" w:firstRow="1" w:lastRow="0" w:firstColumn="1" w:lastColumn="0" w:noHBand="0" w:noVBand="1"/>
      </w:tblPr>
      <w:tblGrid>
        <w:gridCol w:w="3097"/>
        <w:gridCol w:w="1003"/>
        <w:gridCol w:w="1003"/>
        <w:gridCol w:w="1003"/>
        <w:gridCol w:w="957"/>
        <w:gridCol w:w="978"/>
        <w:gridCol w:w="886"/>
      </w:tblGrid>
      <w:tr w:rsidR="00DF37AD" w:rsidRPr="00DF37AD" w14:paraId="2CD5910E" w14:textId="77777777" w:rsidTr="00383841">
        <w:trPr>
          <w:trHeight w:val="20"/>
        </w:trPr>
        <w:tc>
          <w:tcPr>
            <w:tcW w:w="1734" w:type="pct"/>
            <w:tcBorders>
              <w:top w:val="nil"/>
              <w:left w:val="nil"/>
              <w:bottom w:val="nil"/>
              <w:right w:val="nil"/>
            </w:tcBorders>
            <w:shd w:val="clear" w:color="auto" w:fill="auto"/>
            <w:noWrap/>
            <w:vAlign w:val="center"/>
            <w:hideMark/>
          </w:tcPr>
          <w:p w14:paraId="6FA3B1E5" w14:textId="77777777" w:rsidR="00DF37AD" w:rsidRPr="00DF37AD" w:rsidRDefault="00DF37AD" w:rsidP="00DF37AD">
            <w:pPr>
              <w:rPr>
                <w:rFonts w:ascii="Arial" w:hAnsi="Arial" w:cs="Arial"/>
                <w:sz w:val="16"/>
                <w:szCs w:val="16"/>
              </w:rPr>
            </w:pPr>
          </w:p>
        </w:tc>
        <w:tc>
          <w:tcPr>
            <w:tcW w:w="562" w:type="pct"/>
            <w:tcBorders>
              <w:top w:val="single" w:sz="4" w:space="0" w:color="auto"/>
              <w:left w:val="single" w:sz="4" w:space="0" w:color="auto"/>
              <w:bottom w:val="nil"/>
              <w:right w:val="single" w:sz="4" w:space="0" w:color="auto"/>
            </w:tcBorders>
            <w:shd w:val="clear" w:color="000000" w:fill="D8D8D8"/>
            <w:vAlign w:val="center"/>
            <w:hideMark/>
          </w:tcPr>
          <w:p w14:paraId="75EC921A"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Inst. de patrimonio</w:t>
            </w:r>
          </w:p>
        </w:tc>
        <w:tc>
          <w:tcPr>
            <w:tcW w:w="562" w:type="pct"/>
            <w:tcBorders>
              <w:top w:val="single" w:sz="4" w:space="0" w:color="auto"/>
              <w:left w:val="nil"/>
              <w:bottom w:val="nil"/>
              <w:right w:val="single" w:sz="4" w:space="0" w:color="auto"/>
            </w:tcBorders>
            <w:shd w:val="clear" w:color="000000" w:fill="D8D8D8"/>
            <w:vAlign w:val="center"/>
            <w:hideMark/>
          </w:tcPr>
          <w:p w14:paraId="0FADEFA7"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Inst. de patrimonio</w:t>
            </w:r>
          </w:p>
        </w:tc>
        <w:tc>
          <w:tcPr>
            <w:tcW w:w="562" w:type="pct"/>
            <w:tcBorders>
              <w:top w:val="single" w:sz="4" w:space="0" w:color="auto"/>
              <w:left w:val="nil"/>
              <w:bottom w:val="nil"/>
              <w:right w:val="single" w:sz="4" w:space="0" w:color="auto"/>
            </w:tcBorders>
            <w:shd w:val="clear" w:color="000000" w:fill="D8D8D8"/>
            <w:vAlign w:val="center"/>
            <w:hideMark/>
          </w:tcPr>
          <w:p w14:paraId="1ECF850E"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Créditos Derivados</w:t>
            </w:r>
          </w:p>
        </w:tc>
        <w:tc>
          <w:tcPr>
            <w:tcW w:w="536" w:type="pct"/>
            <w:tcBorders>
              <w:top w:val="single" w:sz="4" w:space="0" w:color="auto"/>
              <w:left w:val="nil"/>
              <w:bottom w:val="nil"/>
              <w:right w:val="single" w:sz="4" w:space="0" w:color="auto"/>
            </w:tcBorders>
            <w:shd w:val="clear" w:color="000000" w:fill="D8D8D8"/>
            <w:vAlign w:val="center"/>
            <w:hideMark/>
          </w:tcPr>
          <w:p w14:paraId="1A302415"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Créditos Derivados</w:t>
            </w:r>
          </w:p>
        </w:tc>
        <w:tc>
          <w:tcPr>
            <w:tcW w:w="548" w:type="pct"/>
            <w:tcBorders>
              <w:top w:val="single" w:sz="4" w:space="0" w:color="auto"/>
              <w:left w:val="nil"/>
              <w:bottom w:val="nil"/>
              <w:right w:val="single" w:sz="4" w:space="0" w:color="auto"/>
            </w:tcBorders>
            <w:shd w:val="clear" w:color="000000" w:fill="D8D8D8"/>
            <w:noWrap/>
            <w:vAlign w:val="center"/>
            <w:hideMark/>
          </w:tcPr>
          <w:p w14:paraId="43E503BC" w14:textId="77777777" w:rsidR="00DF37AD" w:rsidRPr="00DF37AD" w:rsidRDefault="00DF37AD" w:rsidP="00DF37AD">
            <w:pPr>
              <w:rPr>
                <w:rFonts w:ascii="Arial" w:hAnsi="Arial" w:cs="Arial"/>
                <w:sz w:val="14"/>
                <w:szCs w:val="14"/>
              </w:rPr>
            </w:pPr>
            <w:r w:rsidRPr="00DF37AD">
              <w:rPr>
                <w:rFonts w:ascii="Arial" w:hAnsi="Arial" w:cs="Arial"/>
                <w:sz w:val="14"/>
                <w:szCs w:val="14"/>
              </w:rPr>
              <w:t> </w:t>
            </w:r>
          </w:p>
        </w:tc>
        <w:tc>
          <w:tcPr>
            <w:tcW w:w="497" w:type="pct"/>
            <w:tcBorders>
              <w:top w:val="single" w:sz="4" w:space="0" w:color="auto"/>
              <w:left w:val="nil"/>
              <w:bottom w:val="nil"/>
              <w:right w:val="single" w:sz="4" w:space="0" w:color="auto"/>
            </w:tcBorders>
            <w:shd w:val="clear" w:color="000000" w:fill="D8D8D8"/>
            <w:noWrap/>
            <w:vAlign w:val="center"/>
            <w:hideMark/>
          </w:tcPr>
          <w:p w14:paraId="43CD0F6D" w14:textId="77777777" w:rsidR="00DF37AD" w:rsidRPr="00DF37AD" w:rsidRDefault="00DF37AD" w:rsidP="00DF37AD">
            <w:pPr>
              <w:rPr>
                <w:rFonts w:ascii="Arial" w:hAnsi="Arial" w:cs="Arial"/>
                <w:sz w:val="14"/>
                <w:szCs w:val="14"/>
              </w:rPr>
            </w:pPr>
            <w:r w:rsidRPr="00DF37AD">
              <w:rPr>
                <w:rFonts w:ascii="Arial" w:hAnsi="Arial" w:cs="Arial"/>
                <w:sz w:val="14"/>
                <w:szCs w:val="14"/>
              </w:rPr>
              <w:t> </w:t>
            </w:r>
          </w:p>
        </w:tc>
      </w:tr>
      <w:tr w:rsidR="00DF37AD" w:rsidRPr="00DF37AD" w14:paraId="56370BA3" w14:textId="77777777" w:rsidTr="00383841">
        <w:trPr>
          <w:trHeight w:val="20"/>
        </w:trPr>
        <w:tc>
          <w:tcPr>
            <w:tcW w:w="1734" w:type="pct"/>
            <w:tcBorders>
              <w:top w:val="nil"/>
              <w:left w:val="nil"/>
              <w:bottom w:val="nil"/>
              <w:right w:val="nil"/>
            </w:tcBorders>
            <w:shd w:val="clear" w:color="auto" w:fill="auto"/>
            <w:noWrap/>
            <w:vAlign w:val="center"/>
            <w:hideMark/>
          </w:tcPr>
          <w:p w14:paraId="182A925E" w14:textId="77777777" w:rsidR="00DF37AD" w:rsidRPr="00DF37AD" w:rsidRDefault="00DF37AD" w:rsidP="00DF37AD">
            <w:pPr>
              <w:rPr>
                <w:rFonts w:ascii="Arial" w:hAnsi="Arial" w:cs="Arial"/>
                <w:sz w:val="16"/>
                <w:szCs w:val="16"/>
              </w:rPr>
            </w:pPr>
          </w:p>
        </w:tc>
        <w:tc>
          <w:tcPr>
            <w:tcW w:w="562" w:type="pct"/>
            <w:tcBorders>
              <w:top w:val="nil"/>
              <w:left w:val="single" w:sz="4" w:space="0" w:color="auto"/>
              <w:bottom w:val="nil"/>
              <w:right w:val="single" w:sz="4" w:space="0" w:color="auto"/>
            </w:tcBorders>
            <w:shd w:val="clear" w:color="000000" w:fill="D8D8D8"/>
            <w:vAlign w:val="center"/>
            <w:hideMark/>
          </w:tcPr>
          <w:p w14:paraId="343DD02E"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 </w:t>
            </w:r>
          </w:p>
        </w:tc>
        <w:tc>
          <w:tcPr>
            <w:tcW w:w="562" w:type="pct"/>
            <w:tcBorders>
              <w:top w:val="nil"/>
              <w:left w:val="nil"/>
              <w:bottom w:val="nil"/>
              <w:right w:val="single" w:sz="4" w:space="0" w:color="auto"/>
            </w:tcBorders>
            <w:shd w:val="clear" w:color="000000" w:fill="D8D8D8"/>
            <w:vAlign w:val="center"/>
            <w:hideMark/>
          </w:tcPr>
          <w:p w14:paraId="426838BF"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 </w:t>
            </w:r>
          </w:p>
        </w:tc>
        <w:tc>
          <w:tcPr>
            <w:tcW w:w="562" w:type="pct"/>
            <w:tcBorders>
              <w:top w:val="nil"/>
              <w:left w:val="nil"/>
              <w:bottom w:val="nil"/>
              <w:right w:val="single" w:sz="4" w:space="0" w:color="auto"/>
            </w:tcBorders>
            <w:shd w:val="clear" w:color="000000" w:fill="D8D8D8"/>
            <w:vAlign w:val="center"/>
            <w:hideMark/>
          </w:tcPr>
          <w:p w14:paraId="3355CE88"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otros</w:t>
            </w:r>
          </w:p>
        </w:tc>
        <w:tc>
          <w:tcPr>
            <w:tcW w:w="536" w:type="pct"/>
            <w:tcBorders>
              <w:top w:val="nil"/>
              <w:left w:val="nil"/>
              <w:bottom w:val="nil"/>
              <w:right w:val="single" w:sz="4" w:space="0" w:color="auto"/>
            </w:tcBorders>
            <w:shd w:val="clear" w:color="000000" w:fill="D8D8D8"/>
            <w:vAlign w:val="center"/>
            <w:hideMark/>
          </w:tcPr>
          <w:p w14:paraId="7DE0F465"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otros</w:t>
            </w:r>
          </w:p>
        </w:tc>
        <w:tc>
          <w:tcPr>
            <w:tcW w:w="548" w:type="pct"/>
            <w:tcBorders>
              <w:top w:val="nil"/>
              <w:left w:val="nil"/>
              <w:bottom w:val="nil"/>
              <w:right w:val="single" w:sz="4" w:space="0" w:color="auto"/>
            </w:tcBorders>
            <w:shd w:val="clear" w:color="000000" w:fill="D8D8D8"/>
            <w:noWrap/>
            <w:vAlign w:val="center"/>
            <w:hideMark/>
          </w:tcPr>
          <w:p w14:paraId="3A0CC15A"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 xml:space="preserve">Total </w:t>
            </w:r>
          </w:p>
        </w:tc>
        <w:tc>
          <w:tcPr>
            <w:tcW w:w="497" w:type="pct"/>
            <w:tcBorders>
              <w:top w:val="nil"/>
              <w:left w:val="nil"/>
              <w:bottom w:val="nil"/>
              <w:right w:val="single" w:sz="4" w:space="0" w:color="auto"/>
            </w:tcBorders>
            <w:shd w:val="clear" w:color="000000" w:fill="D8D8D8"/>
            <w:noWrap/>
            <w:vAlign w:val="center"/>
            <w:hideMark/>
          </w:tcPr>
          <w:p w14:paraId="16625A83" w14:textId="77777777" w:rsidR="00DF37AD" w:rsidRPr="00DF37AD" w:rsidRDefault="00DF37AD" w:rsidP="00DF37AD">
            <w:pPr>
              <w:jc w:val="center"/>
              <w:rPr>
                <w:rFonts w:ascii="Arial" w:hAnsi="Arial" w:cs="Arial"/>
                <w:sz w:val="14"/>
                <w:szCs w:val="14"/>
              </w:rPr>
            </w:pPr>
            <w:r w:rsidRPr="00DF37AD">
              <w:rPr>
                <w:rFonts w:ascii="Arial" w:hAnsi="Arial" w:cs="Arial"/>
                <w:sz w:val="14"/>
                <w:szCs w:val="14"/>
              </w:rPr>
              <w:t xml:space="preserve">Total </w:t>
            </w:r>
          </w:p>
        </w:tc>
      </w:tr>
      <w:tr w:rsidR="00383841" w:rsidRPr="00DF37AD" w14:paraId="66AE0F86" w14:textId="77777777" w:rsidTr="00383841">
        <w:trPr>
          <w:trHeight w:val="20"/>
        </w:trPr>
        <w:tc>
          <w:tcPr>
            <w:tcW w:w="1734" w:type="pct"/>
            <w:tcBorders>
              <w:top w:val="nil"/>
              <w:left w:val="nil"/>
              <w:bottom w:val="nil"/>
              <w:right w:val="nil"/>
            </w:tcBorders>
            <w:shd w:val="clear" w:color="auto" w:fill="auto"/>
            <w:noWrap/>
            <w:vAlign w:val="center"/>
            <w:hideMark/>
          </w:tcPr>
          <w:p w14:paraId="18C640F6" w14:textId="77777777" w:rsidR="00383841" w:rsidRPr="00DF37AD" w:rsidRDefault="00383841" w:rsidP="00383841">
            <w:pPr>
              <w:rPr>
                <w:rFonts w:ascii="Arial" w:hAnsi="Arial" w:cs="Arial"/>
                <w:sz w:val="16"/>
                <w:szCs w:val="16"/>
              </w:rPr>
            </w:pPr>
          </w:p>
        </w:tc>
        <w:tc>
          <w:tcPr>
            <w:tcW w:w="562" w:type="pct"/>
            <w:tcBorders>
              <w:top w:val="nil"/>
              <w:left w:val="single" w:sz="4" w:space="0" w:color="auto"/>
              <w:bottom w:val="single" w:sz="4" w:space="0" w:color="auto"/>
              <w:right w:val="single" w:sz="4" w:space="0" w:color="auto"/>
            </w:tcBorders>
            <w:shd w:val="clear" w:color="000000" w:fill="D8D8D8"/>
            <w:noWrap/>
            <w:vAlign w:val="center"/>
            <w:hideMark/>
          </w:tcPr>
          <w:p w14:paraId="08B6E18E" w14:textId="77777777" w:rsidR="00383841" w:rsidRPr="00DF37AD" w:rsidRDefault="00383841" w:rsidP="00383841">
            <w:pPr>
              <w:jc w:val="center"/>
              <w:rPr>
                <w:rFonts w:ascii="Arial" w:hAnsi="Arial" w:cs="Arial"/>
                <w:sz w:val="14"/>
                <w:szCs w:val="14"/>
              </w:rPr>
            </w:pPr>
            <w:r>
              <w:rPr>
                <w:rFonts w:ascii="Arial" w:hAnsi="Arial" w:cs="Arial"/>
                <w:sz w:val="14"/>
                <w:szCs w:val="14"/>
              </w:rPr>
              <w:t>31/12/</w:t>
            </w:r>
            <w:r w:rsidRPr="00DF37AD">
              <w:rPr>
                <w:rFonts w:ascii="Arial" w:hAnsi="Arial" w:cs="Arial"/>
                <w:sz w:val="14"/>
                <w:szCs w:val="14"/>
              </w:rPr>
              <w:t>2020</w:t>
            </w:r>
          </w:p>
        </w:tc>
        <w:tc>
          <w:tcPr>
            <w:tcW w:w="562" w:type="pct"/>
            <w:tcBorders>
              <w:top w:val="nil"/>
              <w:left w:val="nil"/>
              <w:bottom w:val="single" w:sz="4" w:space="0" w:color="auto"/>
              <w:right w:val="single" w:sz="4" w:space="0" w:color="auto"/>
            </w:tcBorders>
            <w:shd w:val="clear" w:color="000000" w:fill="D8D8D8"/>
            <w:noWrap/>
            <w:vAlign w:val="center"/>
            <w:hideMark/>
          </w:tcPr>
          <w:p w14:paraId="6AF7C34C" w14:textId="77777777" w:rsidR="00383841" w:rsidRPr="00DF37AD" w:rsidRDefault="00383841" w:rsidP="00383841">
            <w:pPr>
              <w:jc w:val="center"/>
              <w:rPr>
                <w:rFonts w:ascii="Arial" w:hAnsi="Arial" w:cs="Arial"/>
                <w:sz w:val="14"/>
                <w:szCs w:val="14"/>
              </w:rPr>
            </w:pPr>
            <w:r>
              <w:rPr>
                <w:rFonts w:ascii="Arial" w:hAnsi="Arial" w:cs="Arial"/>
                <w:sz w:val="14"/>
                <w:szCs w:val="14"/>
              </w:rPr>
              <w:t>31/12/2019</w:t>
            </w:r>
          </w:p>
        </w:tc>
        <w:tc>
          <w:tcPr>
            <w:tcW w:w="562" w:type="pct"/>
            <w:tcBorders>
              <w:top w:val="nil"/>
              <w:left w:val="nil"/>
              <w:bottom w:val="single" w:sz="4" w:space="0" w:color="auto"/>
              <w:right w:val="single" w:sz="4" w:space="0" w:color="auto"/>
            </w:tcBorders>
            <w:shd w:val="clear" w:color="000000" w:fill="D8D8D8"/>
            <w:vAlign w:val="center"/>
            <w:hideMark/>
          </w:tcPr>
          <w:p w14:paraId="3E0C3C16" w14:textId="77777777" w:rsidR="00383841" w:rsidRPr="00DF37AD" w:rsidRDefault="00383841" w:rsidP="00383841">
            <w:pPr>
              <w:jc w:val="center"/>
              <w:rPr>
                <w:rFonts w:ascii="Arial" w:hAnsi="Arial" w:cs="Arial"/>
                <w:sz w:val="14"/>
                <w:szCs w:val="14"/>
              </w:rPr>
            </w:pPr>
            <w:r>
              <w:rPr>
                <w:rFonts w:ascii="Arial" w:hAnsi="Arial" w:cs="Arial"/>
                <w:sz w:val="14"/>
                <w:szCs w:val="14"/>
              </w:rPr>
              <w:t>31/12/</w:t>
            </w:r>
            <w:r w:rsidRPr="00DF37AD">
              <w:rPr>
                <w:rFonts w:ascii="Arial" w:hAnsi="Arial" w:cs="Arial"/>
                <w:sz w:val="14"/>
                <w:szCs w:val="14"/>
              </w:rPr>
              <w:t>2020</w:t>
            </w:r>
          </w:p>
        </w:tc>
        <w:tc>
          <w:tcPr>
            <w:tcW w:w="536" w:type="pct"/>
            <w:tcBorders>
              <w:top w:val="nil"/>
              <w:left w:val="nil"/>
              <w:bottom w:val="single" w:sz="4" w:space="0" w:color="auto"/>
              <w:right w:val="single" w:sz="4" w:space="0" w:color="auto"/>
            </w:tcBorders>
            <w:shd w:val="clear" w:color="000000" w:fill="D8D8D8"/>
            <w:vAlign w:val="center"/>
            <w:hideMark/>
          </w:tcPr>
          <w:p w14:paraId="7669ED08" w14:textId="77777777" w:rsidR="00383841" w:rsidRPr="00DF37AD" w:rsidRDefault="00383841" w:rsidP="00383841">
            <w:pPr>
              <w:jc w:val="center"/>
              <w:rPr>
                <w:rFonts w:ascii="Arial" w:hAnsi="Arial" w:cs="Arial"/>
                <w:sz w:val="14"/>
                <w:szCs w:val="14"/>
              </w:rPr>
            </w:pPr>
            <w:r>
              <w:rPr>
                <w:rFonts w:ascii="Arial" w:hAnsi="Arial" w:cs="Arial"/>
                <w:sz w:val="14"/>
                <w:szCs w:val="14"/>
              </w:rPr>
              <w:t>31/12/2019</w:t>
            </w:r>
          </w:p>
        </w:tc>
        <w:tc>
          <w:tcPr>
            <w:tcW w:w="548" w:type="pct"/>
            <w:tcBorders>
              <w:top w:val="nil"/>
              <w:left w:val="nil"/>
              <w:bottom w:val="single" w:sz="4" w:space="0" w:color="auto"/>
              <w:right w:val="single" w:sz="4" w:space="0" w:color="auto"/>
            </w:tcBorders>
            <w:shd w:val="clear" w:color="000000" w:fill="D8D8D8"/>
            <w:noWrap/>
            <w:vAlign w:val="center"/>
            <w:hideMark/>
          </w:tcPr>
          <w:p w14:paraId="58B75254" w14:textId="77777777" w:rsidR="00383841" w:rsidRPr="00DF37AD" w:rsidRDefault="00383841" w:rsidP="00383841">
            <w:pPr>
              <w:jc w:val="center"/>
              <w:rPr>
                <w:rFonts w:ascii="Arial" w:hAnsi="Arial" w:cs="Arial"/>
                <w:sz w:val="14"/>
                <w:szCs w:val="14"/>
              </w:rPr>
            </w:pPr>
            <w:r>
              <w:rPr>
                <w:rFonts w:ascii="Arial" w:hAnsi="Arial" w:cs="Arial"/>
                <w:sz w:val="14"/>
                <w:szCs w:val="14"/>
              </w:rPr>
              <w:t>31/12/</w:t>
            </w:r>
            <w:r w:rsidRPr="00DF37AD">
              <w:rPr>
                <w:rFonts w:ascii="Arial" w:hAnsi="Arial" w:cs="Arial"/>
                <w:sz w:val="14"/>
                <w:szCs w:val="14"/>
              </w:rPr>
              <w:t>2020</w:t>
            </w:r>
          </w:p>
        </w:tc>
        <w:tc>
          <w:tcPr>
            <w:tcW w:w="497" w:type="pct"/>
            <w:tcBorders>
              <w:top w:val="nil"/>
              <w:left w:val="nil"/>
              <w:bottom w:val="single" w:sz="4" w:space="0" w:color="auto"/>
              <w:right w:val="single" w:sz="4" w:space="0" w:color="auto"/>
            </w:tcBorders>
            <w:shd w:val="clear" w:color="000000" w:fill="D8D8D8"/>
            <w:noWrap/>
            <w:vAlign w:val="center"/>
            <w:hideMark/>
          </w:tcPr>
          <w:p w14:paraId="0BDE3543" w14:textId="77777777" w:rsidR="00383841" w:rsidRPr="00DF37AD" w:rsidRDefault="00383841" w:rsidP="00383841">
            <w:pPr>
              <w:jc w:val="center"/>
              <w:rPr>
                <w:rFonts w:ascii="Arial" w:hAnsi="Arial" w:cs="Arial"/>
                <w:sz w:val="14"/>
                <w:szCs w:val="14"/>
              </w:rPr>
            </w:pPr>
            <w:r>
              <w:rPr>
                <w:rFonts w:ascii="Arial" w:hAnsi="Arial" w:cs="Arial"/>
                <w:sz w:val="14"/>
                <w:szCs w:val="14"/>
              </w:rPr>
              <w:t>31/12/2019</w:t>
            </w:r>
          </w:p>
        </w:tc>
      </w:tr>
      <w:tr w:rsidR="00DF37AD" w:rsidRPr="00DF37AD" w14:paraId="75A62B2F" w14:textId="77777777" w:rsidTr="00383841">
        <w:trPr>
          <w:trHeight w:val="170"/>
        </w:trPr>
        <w:tc>
          <w:tcPr>
            <w:tcW w:w="1734" w:type="pct"/>
            <w:tcBorders>
              <w:top w:val="single" w:sz="4" w:space="0" w:color="auto"/>
              <w:left w:val="single" w:sz="4" w:space="0" w:color="auto"/>
              <w:bottom w:val="nil"/>
              <w:right w:val="single" w:sz="4" w:space="0" w:color="auto"/>
            </w:tcBorders>
            <w:shd w:val="clear" w:color="auto" w:fill="auto"/>
            <w:noWrap/>
            <w:vAlign w:val="center"/>
            <w:hideMark/>
          </w:tcPr>
          <w:p w14:paraId="3E966CC2" w14:textId="77777777" w:rsidR="00DF37AD" w:rsidRPr="00DF37AD" w:rsidRDefault="00DF37AD" w:rsidP="00DF37AD">
            <w:pPr>
              <w:rPr>
                <w:rFonts w:ascii="Arial" w:hAnsi="Arial" w:cs="Arial"/>
                <w:b/>
                <w:bCs/>
                <w:sz w:val="14"/>
                <w:szCs w:val="14"/>
              </w:rPr>
            </w:pPr>
            <w:r w:rsidRPr="00DF37AD">
              <w:rPr>
                <w:rFonts w:ascii="Arial" w:hAnsi="Arial" w:cs="Arial"/>
                <w:b/>
                <w:bCs/>
                <w:sz w:val="14"/>
                <w:szCs w:val="14"/>
              </w:rPr>
              <w:t>Activos a valor razonable con cambios en</w:t>
            </w:r>
          </w:p>
        </w:tc>
        <w:tc>
          <w:tcPr>
            <w:tcW w:w="562" w:type="pct"/>
            <w:tcBorders>
              <w:top w:val="nil"/>
              <w:left w:val="nil"/>
              <w:bottom w:val="single" w:sz="4" w:space="0" w:color="auto"/>
              <w:right w:val="single" w:sz="4" w:space="0" w:color="auto"/>
            </w:tcBorders>
            <w:shd w:val="clear" w:color="auto" w:fill="auto"/>
            <w:noWrap/>
            <w:vAlign w:val="center"/>
            <w:hideMark/>
          </w:tcPr>
          <w:p w14:paraId="2BD72997"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62" w:type="pct"/>
            <w:tcBorders>
              <w:top w:val="nil"/>
              <w:left w:val="nil"/>
              <w:bottom w:val="single" w:sz="4" w:space="0" w:color="auto"/>
              <w:right w:val="single" w:sz="4" w:space="0" w:color="auto"/>
            </w:tcBorders>
            <w:shd w:val="clear" w:color="auto" w:fill="auto"/>
            <w:noWrap/>
            <w:vAlign w:val="center"/>
            <w:hideMark/>
          </w:tcPr>
          <w:p w14:paraId="78635AE5"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62" w:type="pct"/>
            <w:tcBorders>
              <w:top w:val="nil"/>
              <w:left w:val="nil"/>
              <w:bottom w:val="single" w:sz="4" w:space="0" w:color="auto"/>
              <w:right w:val="single" w:sz="4" w:space="0" w:color="auto"/>
            </w:tcBorders>
            <w:shd w:val="clear" w:color="auto" w:fill="auto"/>
            <w:noWrap/>
            <w:vAlign w:val="center"/>
            <w:hideMark/>
          </w:tcPr>
          <w:p w14:paraId="16A3099E"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36" w:type="pct"/>
            <w:tcBorders>
              <w:top w:val="nil"/>
              <w:left w:val="nil"/>
              <w:bottom w:val="single" w:sz="4" w:space="0" w:color="auto"/>
              <w:right w:val="single" w:sz="4" w:space="0" w:color="auto"/>
            </w:tcBorders>
            <w:shd w:val="clear" w:color="auto" w:fill="auto"/>
            <w:noWrap/>
            <w:vAlign w:val="center"/>
            <w:hideMark/>
          </w:tcPr>
          <w:p w14:paraId="07B4A0C8"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48" w:type="pct"/>
            <w:tcBorders>
              <w:top w:val="nil"/>
              <w:left w:val="nil"/>
              <w:bottom w:val="single" w:sz="4" w:space="0" w:color="auto"/>
              <w:right w:val="single" w:sz="4" w:space="0" w:color="auto"/>
            </w:tcBorders>
            <w:shd w:val="clear" w:color="auto" w:fill="auto"/>
            <w:noWrap/>
            <w:vAlign w:val="center"/>
            <w:hideMark/>
          </w:tcPr>
          <w:p w14:paraId="3788DCD8"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497" w:type="pct"/>
            <w:tcBorders>
              <w:top w:val="nil"/>
              <w:left w:val="nil"/>
              <w:bottom w:val="single" w:sz="4" w:space="0" w:color="auto"/>
              <w:right w:val="single" w:sz="4" w:space="0" w:color="auto"/>
            </w:tcBorders>
            <w:shd w:val="clear" w:color="auto" w:fill="auto"/>
            <w:noWrap/>
            <w:vAlign w:val="center"/>
            <w:hideMark/>
          </w:tcPr>
          <w:p w14:paraId="188D0930"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r>
      <w:tr w:rsidR="00DF37AD" w:rsidRPr="00DF37AD" w14:paraId="02FA48A9" w14:textId="77777777" w:rsidTr="00383841">
        <w:trPr>
          <w:trHeight w:val="170"/>
        </w:trPr>
        <w:tc>
          <w:tcPr>
            <w:tcW w:w="1734" w:type="pct"/>
            <w:tcBorders>
              <w:top w:val="nil"/>
              <w:left w:val="single" w:sz="4" w:space="0" w:color="auto"/>
              <w:bottom w:val="single" w:sz="4" w:space="0" w:color="auto"/>
              <w:right w:val="single" w:sz="4" w:space="0" w:color="auto"/>
            </w:tcBorders>
            <w:shd w:val="clear" w:color="auto" w:fill="auto"/>
            <w:noWrap/>
            <w:vAlign w:val="center"/>
            <w:hideMark/>
          </w:tcPr>
          <w:p w14:paraId="02D3A57C" w14:textId="77777777" w:rsidR="00DF37AD" w:rsidRPr="00DF37AD" w:rsidRDefault="00DF37AD" w:rsidP="00DF37AD">
            <w:pPr>
              <w:rPr>
                <w:rFonts w:ascii="Arial" w:hAnsi="Arial" w:cs="Arial"/>
                <w:b/>
                <w:bCs/>
                <w:sz w:val="14"/>
                <w:szCs w:val="14"/>
              </w:rPr>
            </w:pPr>
            <w:r w:rsidRPr="00DF37AD">
              <w:rPr>
                <w:rFonts w:ascii="Arial" w:hAnsi="Arial" w:cs="Arial"/>
                <w:b/>
                <w:bCs/>
                <w:sz w:val="14"/>
                <w:szCs w:val="14"/>
              </w:rPr>
              <w:t>pérdidas y ganancias, del cual:</w:t>
            </w:r>
          </w:p>
        </w:tc>
        <w:tc>
          <w:tcPr>
            <w:tcW w:w="562" w:type="pct"/>
            <w:tcBorders>
              <w:top w:val="nil"/>
              <w:left w:val="nil"/>
              <w:bottom w:val="single" w:sz="4" w:space="0" w:color="auto"/>
              <w:right w:val="single" w:sz="4" w:space="0" w:color="auto"/>
            </w:tcBorders>
            <w:shd w:val="clear" w:color="auto" w:fill="auto"/>
            <w:noWrap/>
            <w:vAlign w:val="center"/>
            <w:hideMark/>
          </w:tcPr>
          <w:p w14:paraId="0C803FD2"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62" w:type="pct"/>
            <w:tcBorders>
              <w:top w:val="nil"/>
              <w:left w:val="nil"/>
              <w:bottom w:val="single" w:sz="4" w:space="0" w:color="auto"/>
              <w:right w:val="single" w:sz="4" w:space="0" w:color="auto"/>
            </w:tcBorders>
            <w:shd w:val="clear" w:color="auto" w:fill="auto"/>
            <w:noWrap/>
            <w:vAlign w:val="center"/>
            <w:hideMark/>
          </w:tcPr>
          <w:p w14:paraId="2F1D107E"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62" w:type="pct"/>
            <w:tcBorders>
              <w:top w:val="nil"/>
              <w:left w:val="nil"/>
              <w:bottom w:val="single" w:sz="4" w:space="0" w:color="auto"/>
              <w:right w:val="single" w:sz="4" w:space="0" w:color="auto"/>
            </w:tcBorders>
            <w:shd w:val="clear" w:color="auto" w:fill="auto"/>
            <w:noWrap/>
            <w:vAlign w:val="center"/>
            <w:hideMark/>
          </w:tcPr>
          <w:p w14:paraId="090E7AE6"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36" w:type="pct"/>
            <w:tcBorders>
              <w:top w:val="nil"/>
              <w:left w:val="nil"/>
              <w:bottom w:val="single" w:sz="4" w:space="0" w:color="auto"/>
              <w:right w:val="single" w:sz="4" w:space="0" w:color="auto"/>
            </w:tcBorders>
            <w:shd w:val="clear" w:color="auto" w:fill="auto"/>
            <w:noWrap/>
            <w:vAlign w:val="center"/>
            <w:hideMark/>
          </w:tcPr>
          <w:p w14:paraId="0B8D7893"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48" w:type="pct"/>
            <w:tcBorders>
              <w:top w:val="nil"/>
              <w:left w:val="nil"/>
              <w:bottom w:val="single" w:sz="4" w:space="0" w:color="auto"/>
              <w:right w:val="single" w:sz="4" w:space="0" w:color="auto"/>
            </w:tcBorders>
            <w:shd w:val="clear" w:color="auto" w:fill="auto"/>
            <w:noWrap/>
            <w:vAlign w:val="center"/>
            <w:hideMark/>
          </w:tcPr>
          <w:p w14:paraId="4D576546"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497" w:type="pct"/>
            <w:tcBorders>
              <w:top w:val="nil"/>
              <w:left w:val="nil"/>
              <w:bottom w:val="single" w:sz="4" w:space="0" w:color="auto"/>
              <w:right w:val="single" w:sz="4" w:space="0" w:color="auto"/>
            </w:tcBorders>
            <w:shd w:val="clear" w:color="auto" w:fill="auto"/>
            <w:noWrap/>
            <w:vAlign w:val="center"/>
            <w:hideMark/>
          </w:tcPr>
          <w:p w14:paraId="2CD503AA"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r>
      <w:tr w:rsidR="00DF37AD" w:rsidRPr="00DF37AD" w14:paraId="712E0F1D" w14:textId="77777777" w:rsidTr="00383841">
        <w:trPr>
          <w:trHeight w:val="235"/>
        </w:trPr>
        <w:tc>
          <w:tcPr>
            <w:tcW w:w="1734" w:type="pct"/>
            <w:tcBorders>
              <w:top w:val="nil"/>
              <w:left w:val="single" w:sz="4" w:space="0" w:color="auto"/>
              <w:bottom w:val="single" w:sz="4" w:space="0" w:color="auto"/>
              <w:right w:val="single" w:sz="4" w:space="0" w:color="auto"/>
            </w:tcBorders>
            <w:shd w:val="clear" w:color="auto" w:fill="auto"/>
            <w:noWrap/>
            <w:vAlign w:val="center"/>
            <w:hideMark/>
          </w:tcPr>
          <w:p w14:paraId="56C21BD6" w14:textId="77777777" w:rsidR="00DF37AD" w:rsidRPr="00DF37AD" w:rsidRDefault="00DF37AD" w:rsidP="00DF37AD">
            <w:pPr>
              <w:rPr>
                <w:rFonts w:ascii="Arial" w:hAnsi="Arial" w:cs="Arial"/>
                <w:sz w:val="14"/>
                <w:szCs w:val="14"/>
              </w:rPr>
            </w:pPr>
            <w:r w:rsidRPr="00DF37AD">
              <w:rPr>
                <w:rFonts w:ascii="Arial" w:hAnsi="Arial" w:cs="Arial"/>
                <w:sz w:val="14"/>
                <w:szCs w:val="14"/>
              </w:rPr>
              <w:t>Préstamos y partidas a cobrar</w:t>
            </w:r>
          </w:p>
        </w:tc>
        <w:tc>
          <w:tcPr>
            <w:tcW w:w="562" w:type="pct"/>
            <w:tcBorders>
              <w:top w:val="nil"/>
              <w:left w:val="nil"/>
              <w:bottom w:val="single" w:sz="4" w:space="0" w:color="auto"/>
              <w:right w:val="single" w:sz="4" w:space="0" w:color="auto"/>
            </w:tcBorders>
            <w:shd w:val="clear" w:color="auto" w:fill="auto"/>
            <w:noWrap/>
            <w:vAlign w:val="center"/>
            <w:hideMark/>
          </w:tcPr>
          <w:p w14:paraId="6FB2D388"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r w:rsidR="00383841">
              <w:rPr>
                <w:rFonts w:ascii="Arial" w:hAnsi="Arial" w:cs="Arial"/>
                <w:bCs/>
                <w:sz w:val="14"/>
                <w:szCs w:val="14"/>
              </w:rPr>
              <w:t>-</w:t>
            </w:r>
          </w:p>
        </w:tc>
        <w:tc>
          <w:tcPr>
            <w:tcW w:w="562" w:type="pct"/>
            <w:tcBorders>
              <w:top w:val="nil"/>
              <w:left w:val="nil"/>
              <w:bottom w:val="single" w:sz="4" w:space="0" w:color="auto"/>
              <w:right w:val="single" w:sz="4" w:space="0" w:color="auto"/>
            </w:tcBorders>
            <w:shd w:val="clear" w:color="auto" w:fill="auto"/>
            <w:noWrap/>
            <w:vAlign w:val="center"/>
            <w:hideMark/>
          </w:tcPr>
          <w:p w14:paraId="3A6A03BD" w14:textId="77777777" w:rsidR="00DF37AD" w:rsidRPr="00DF37AD" w:rsidRDefault="00383841" w:rsidP="00DF37AD">
            <w:pPr>
              <w:jc w:val="right"/>
              <w:rPr>
                <w:rFonts w:ascii="Arial" w:hAnsi="Arial" w:cs="Arial"/>
                <w:bCs/>
                <w:sz w:val="14"/>
                <w:szCs w:val="14"/>
              </w:rPr>
            </w:pPr>
            <w:r>
              <w:rPr>
                <w:rFonts w:ascii="Arial" w:hAnsi="Arial" w:cs="Arial"/>
                <w:bCs/>
                <w:sz w:val="14"/>
                <w:szCs w:val="14"/>
              </w:rPr>
              <w:t>-</w:t>
            </w:r>
          </w:p>
        </w:tc>
        <w:tc>
          <w:tcPr>
            <w:tcW w:w="562" w:type="pct"/>
            <w:tcBorders>
              <w:top w:val="nil"/>
              <w:left w:val="nil"/>
              <w:bottom w:val="single" w:sz="4" w:space="0" w:color="auto"/>
              <w:right w:val="single" w:sz="4" w:space="0" w:color="auto"/>
            </w:tcBorders>
            <w:shd w:val="clear" w:color="auto" w:fill="auto"/>
            <w:noWrap/>
            <w:vAlign w:val="center"/>
            <w:hideMark/>
          </w:tcPr>
          <w:p w14:paraId="101E42E7"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63.891,68</w:t>
            </w:r>
          </w:p>
        </w:tc>
        <w:tc>
          <w:tcPr>
            <w:tcW w:w="536" w:type="pct"/>
            <w:tcBorders>
              <w:top w:val="nil"/>
              <w:left w:val="nil"/>
              <w:bottom w:val="single" w:sz="4" w:space="0" w:color="auto"/>
              <w:right w:val="single" w:sz="4" w:space="0" w:color="auto"/>
            </w:tcBorders>
            <w:shd w:val="clear" w:color="auto" w:fill="auto"/>
            <w:noWrap/>
            <w:vAlign w:val="center"/>
            <w:hideMark/>
          </w:tcPr>
          <w:p w14:paraId="73F95834"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16.891,68</w:t>
            </w:r>
          </w:p>
        </w:tc>
        <w:tc>
          <w:tcPr>
            <w:tcW w:w="548" w:type="pct"/>
            <w:tcBorders>
              <w:top w:val="nil"/>
              <w:left w:val="nil"/>
              <w:bottom w:val="single" w:sz="4" w:space="0" w:color="auto"/>
              <w:right w:val="single" w:sz="4" w:space="0" w:color="auto"/>
            </w:tcBorders>
            <w:shd w:val="clear" w:color="auto" w:fill="auto"/>
            <w:noWrap/>
            <w:vAlign w:val="center"/>
            <w:hideMark/>
          </w:tcPr>
          <w:p w14:paraId="3FB9BD40"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63.891,68</w:t>
            </w:r>
          </w:p>
        </w:tc>
        <w:tc>
          <w:tcPr>
            <w:tcW w:w="497" w:type="pct"/>
            <w:tcBorders>
              <w:top w:val="nil"/>
              <w:left w:val="nil"/>
              <w:bottom w:val="single" w:sz="4" w:space="0" w:color="auto"/>
              <w:right w:val="single" w:sz="4" w:space="0" w:color="auto"/>
            </w:tcBorders>
            <w:shd w:val="clear" w:color="auto" w:fill="auto"/>
            <w:noWrap/>
            <w:vAlign w:val="center"/>
            <w:hideMark/>
          </w:tcPr>
          <w:p w14:paraId="539E0B8D"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16.891,68</w:t>
            </w:r>
          </w:p>
        </w:tc>
      </w:tr>
      <w:tr w:rsidR="00DF37AD" w:rsidRPr="00DF37AD" w14:paraId="02DBD60A" w14:textId="77777777" w:rsidTr="00383841">
        <w:trPr>
          <w:trHeight w:val="235"/>
        </w:trPr>
        <w:tc>
          <w:tcPr>
            <w:tcW w:w="1734" w:type="pct"/>
            <w:tcBorders>
              <w:top w:val="nil"/>
              <w:left w:val="single" w:sz="4" w:space="0" w:color="auto"/>
              <w:bottom w:val="single" w:sz="4" w:space="0" w:color="auto"/>
              <w:right w:val="single" w:sz="4" w:space="0" w:color="auto"/>
            </w:tcBorders>
            <w:shd w:val="clear" w:color="auto" w:fill="auto"/>
            <w:noWrap/>
            <w:vAlign w:val="center"/>
            <w:hideMark/>
          </w:tcPr>
          <w:p w14:paraId="0F06C526" w14:textId="77777777" w:rsidR="00DF37AD" w:rsidRPr="00DF37AD" w:rsidRDefault="00DF37AD" w:rsidP="00DF37AD">
            <w:pPr>
              <w:rPr>
                <w:rFonts w:ascii="Arial" w:hAnsi="Arial" w:cs="Arial"/>
                <w:sz w:val="14"/>
                <w:szCs w:val="14"/>
              </w:rPr>
            </w:pPr>
            <w:r w:rsidRPr="00DF37AD">
              <w:rPr>
                <w:rFonts w:ascii="Arial" w:hAnsi="Arial" w:cs="Arial"/>
                <w:sz w:val="14"/>
                <w:szCs w:val="14"/>
              </w:rPr>
              <w:t>Activos disponibles para la venta, del cual:</w:t>
            </w:r>
          </w:p>
        </w:tc>
        <w:tc>
          <w:tcPr>
            <w:tcW w:w="562" w:type="pct"/>
            <w:tcBorders>
              <w:top w:val="nil"/>
              <w:left w:val="nil"/>
              <w:bottom w:val="single" w:sz="4" w:space="0" w:color="auto"/>
              <w:right w:val="single" w:sz="4" w:space="0" w:color="auto"/>
            </w:tcBorders>
            <w:shd w:val="clear" w:color="auto" w:fill="auto"/>
            <w:noWrap/>
            <w:vAlign w:val="center"/>
            <w:hideMark/>
          </w:tcPr>
          <w:p w14:paraId="11C5EECA"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62" w:type="pct"/>
            <w:tcBorders>
              <w:top w:val="nil"/>
              <w:left w:val="nil"/>
              <w:bottom w:val="single" w:sz="4" w:space="0" w:color="auto"/>
              <w:right w:val="single" w:sz="4" w:space="0" w:color="auto"/>
            </w:tcBorders>
            <w:shd w:val="clear" w:color="auto" w:fill="auto"/>
            <w:noWrap/>
            <w:vAlign w:val="center"/>
            <w:hideMark/>
          </w:tcPr>
          <w:p w14:paraId="716686C2"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62" w:type="pct"/>
            <w:tcBorders>
              <w:top w:val="nil"/>
              <w:left w:val="nil"/>
              <w:bottom w:val="single" w:sz="4" w:space="0" w:color="auto"/>
              <w:right w:val="single" w:sz="4" w:space="0" w:color="auto"/>
            </w:tcBorders>
            <w:shd w:val="clear" w:color="auto" w:fill="auto"/>
            <w:noWrap/>
            <w:vAlign w:val="center"/>
            <w:hideMark/>
          </w:tcPr>
          <w:p w14:paraId="054CB658"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36" w:type="pct"/>
            <w:tcBorders>
              <w:top w:val="nil"/>
              <w:left w:val="nil"/>
              <w:bottom w:val="single" w:sz="4" w:space="0" w:color="auto"/>
              <w:right w:val="single" w:sz="4" w:space="0" w:color="auto"/>
            </w:tcBorders>
            <w:shd w:val="clear" w:color="auto" w:fill="auto"/>
            <w:noWrap/>
            <w:vAlign w:val="center"/>
            <w:hideMark/>
          </w:tcPr>
          <w:p w14:paraId="6AFBF6CD"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 </w:t>
            </w:r>
          </w:p>
        </w:tc>
        <w:tc>
          <w:tcPr>
            <w:tcW w:w="548" w:type="pct"/>
            <w:tcBorders>
              <w:top w:val="nil"/>
              <w:left w:val="nil"/>
              <w:bottom w:val="single" w:sz="4" w:space="0" w:color="auto"/>
              <w:right w:val="single" w:sz="4" w:space="0" w:color="auto"/>
            </w:tcBorders>
            <w:shd w:val="clear" w:color="auto" w:fill="auto"/>
            <w:noWrap/>
            <w:vAlign w:val="center"/>
            <w:hideMark/>
          </w:tcPr>
          <w:p w14:paraId="5F381673" w14:textId="77777777" w:rsidR="00DF37AD" w:rsidRPr="00DF37AD" w:rsidRDefault="00DF37AD" w:rsidP="00DF37AD">
            <w:pPr>
              <w:jc w:val="right"/>
              <w:rPr>
                <w:rFonts w:ascii="Arial" w:hAnsi="Arial" w:cs="Arial"/>
                <w:bCs/>
                <w:sz w:val="14"/>
                <w:szCs w:val="14"/>
              </w:rPr>
            </w:pPr>
          </w:p>
        </w:tc>
        <w:tc>
          <w:tcPr>
            <w:tcW w:w="497" w:type="pct"/>
            <w:tcBorders>
              <w:top w:val="nil"/>
              <w:left w:val="nil"/>
              <w:bottom w:val="single" w:sz="4" w:space="0" w:color="auto"/>
              <w:right w:val="single" w:sz="4" w:space="0" w:color="auto"/>
            </w:tcBorders>
            <w:shd w:val="clear" w:color="auto" w:fill="auto"/>
            <w:noWrap/>
            <w:vAlign w:val="center"/>
            <w:hideMark/>
          </w:tcPr>
          <w:p w14:paraId="05C21CE9" w14:textId="77777777" w:rsidR="00DF37AD" w:rsidRPr="00DF37AD" w:rsidRDefault="00DF37AD" w:rsidP="00DF37AD">
            <w:pPr>
              <w:jc w:val="right"/>
              <w:rPr>
                <w:rFonts w:ascii="Arial" w:hAnsi="Arial" w:cs="Arial"/>
                <w:bCs/>
                <w:sz w:val="14"/>
                <w:szCs w:val="14"/>
              </w:rPr>
            </w:pPr>
          </w:p>
        </w:tc>
      </w:tr>
      <w:tr w:rsidR="00DF37AD" w:rsidRPr="00DF37AD" w14:paraId="26EB000E" w14:textId="77777777" w:rsidTr="00383841">
        <w:trPr>
          <w:trHeight w:val="235"/>
        </w:trPr>
        <w:tc>
          <w:tcPr>
            <w:tcW w:w="1734" w:type="pct"/>
            <w:tcBorders>
              <w:top w:val="nil"/>
              <w:left w:val="single" w:sz="4" w:space="0" w:color="auto"/>
              <w:bottom w:val="single" w:sz="4" w:space="0" w:color="auto"/>
              <w:right w:val="single" w:sz="4" w:space="0" w:color="auto"/>
            </w:tcBorders>
            <w:shd w:val="clear" w:color="auto" w:fill="auto"/>
            <w:noWrap/>
            <w:vAlign w:val="center"/>
            <w:hideMark/>
          </w:tcPr>
          <w:p w14:paraId="46AEE45F" w14:textId="77777777" w:rsidR="00DF37AD" w:rsidRPr="00DF37AD" w:rsidRDefault="00DF37AD" w:rsidP="00DF37AD">
            <w:pPr>
              <w:rPr>
                <w:rFonts w:ascii="Arial" w:hAnsi="Arial" w:cs="Arial"/>
                <w:sz w:val="14"/>
                <w:szCs w:val="14"/>
              </w:rPr>
            </w:pPr>
            <w:r w:rsidRPr="00DF37AD">
              <w:rPr>
                <w:rFonts w:ascii="Arial" w:hAnsi="Arial" w:cs="Arial"/>
                <w:sz w:val="14"/>
                <w:szCs w:val="14"/>
              </w:rPr>
              <w:t>Valoradas a valor razonable</w:t>
            </w:r>
          </w:p>
        </w:tc>
        <w:tc>
          <w:tcPr>
            <w:tcW w:w="562" w:type="pct"/>
            <w:tcBorders>
              <w:top w:val="nil"/>
              <w:left w:val="nil"/>
              <w:bottom w:val="single" w:sz="4" w:space="0" w:color="auto"/>
              <w:right w:val="single" w:sz="4" w:space="0" w:color="auto"/>
            </w:tcBorders>
            <w:shd w:val="clear" w:color="auto" w:fill="auto"/>
            <w:noWrap/>
            <w:vAlign w:val="center"/>
            <w:hideMark/>
          </w:tcPr>
          <w:p w14:paraId="3E7BE6D5" w14:textId="77777777" w:rsidR="00DF37AD" w:rsidRPr="00DF37AD" w:rsidRDefault="00383841" w:rsidP="00DF37AD">
            <w:pPr>
              <w:jc w:val="right"/>
              <w:rPr>
                <w:rFonts w:ascii="Arial" w:hAnsi="Arial" w:cs="Arial"/>
                <w:bCs/>
                <w:sz w:val="14"/>
                <w:szCs w:val="14"/>
              </w:rPr>
            </w:pPr>
            <w:r>
              <w:rPr>
                <w:rFonts w:ascii="Arial" w:hAnsi="Arial" w:cs="Arial"/>
                <w:bCs/>
                <w:sz w:val="14"/>
                <w:szCs w:val="14"/>
              </w:rPr>
              <w:t>-</w:t>
            </w:r>
          </w:p>
        </w:tc>
        <w:tc>
          <w:tcPr>
            <w:tcW w:w="562" w:type="pct"/>
            <w:tcBorders>
              <w:top w:val="nil"/>
              <w:left w:val="nil"/>
              <w:bottom w:val="single" w:sz="4" w:space="0" w:color="auto"/>
              <w:right w:val="single" w:sz="4" w:space="0" w:color="auto"/>
            </w:tcBorders>
            <w:shd w:val="clear" w:color="auto" w:fill="auto"/>
            <w:noWrap/>
            <w:vAlign w:val="center"/>
            <w:hideMark/>
          </w:tcPr>
          <w:p w14:paraId="32534D73" w14:textId="77777777" w:rsidR="00DF37AD" w:rsidRPr="00DF37AD" w:rsidRDefault="00383841" w:rsidP="00DF37AD">
            <w:pPr>
              <w:jc w:val="right"/>
              <w:rPr>
                <w:rFonts w:ascii="Arial" w:hAnsi="Arial" w:cs="Arial"/>
                <w:bCs/>
                <w:sz w:val="14"/>
                <w:szCs w:val="14"/>
              </w:rPr>
            </w:pPr>
            <w:r>
              <w:rPr>
                <w:rFonts w:ascii="Arial" w:hAnsi="Arial" w:cs="Arial"/>
                <w:bCs/>
                <w:sz w:val="14"/>
                <w:szCs w:val="14"/>
              </w:rPr>
              <w:t>-</w:t>
            </w:r>
          </w:p>
        </w:tc>
        <w:tc>
          <w:tcPr>
            <w:tcW w:w="562" w:type="pct"/>
            <w:tcBorders>
              <w:top w:val="nil"/>
              <w:left w:val="nil"/>
              <w:bottom w:val="single" w:sz="4" w:space="0" w:color="auto"/>
              <w:right w:val="single" w:sz="4" w:space="0" w:color="auto"/>
            </w:tcBorders>
            <w:shd w:val="clear" w:color="auto" w:fill="auto"/>
            <w:noWrap/>
            <w:vAlign w:val="center"/>
            <w:hideMark/>
          </w:tcPr>
          <w:p w14:paraId="40CF06F9" w14:textId="77777777" w:rsidR="00DF37AD" w:rsidRPr="00DF37AD" w:rsidRDefault="00383841" w:rsidP="00DF37AD">
            <w:pPr>
              <w:jc w:val="right"/>
              <w:rPr>
                <w:rFonts w:ascii="Arial" w:hAnsi="Arial" w:cs="Arial"/>
                <w:bCs/>
                <w:sz w:val="14"/>
                <w:szCs w:val="14"/>
              </w:rPr>
            </w:pPr>
            <w:r>
              <w:rPr>
                <w:rFonts w:ascii="Arial" w:hAnsi="Arial" w:cs="Arial"/>
                <w:bCs/>
                <w:sz w:val="14"/>
                <w:szCs w:val="14"/>
              </w:rPr>
              <w:t>-</w:t>
            </w:r>
          </w:p>
        </w:tc>
        <w:tc>
          <w:tcPr>
            <w:tcW w:w="536" w:type="pct"/>
            <w:tcBorders>
              <w:top w:val="nil"/>
              <w:left w:val="nil"/>
              <w:bottom w:val="single" w:sz="4" w:space="0" w:color="auto"/>
              <w:right w:val="single" w:sz="4" w:space="0" w:color="auto"/>
            </w:tcBorders>
            <w:shd w:val="clear" w:color="auto" w:fill="auto"/>
            <w:noWrap/>
            <w:vAlign w:val="center"/>
            <w:hideMark/>
          </w:tcPr>
          <w:p w14:paraId="614B6243" w14:textId="77777777" w:rsidR="00DF37AD" w:rsidRPr="00DF37AD" w:rsidRDefault="00383841" w:rsidP="00DF37AD">
            <w:pPr>
              <w:jc w:val="right"/>
              <w:rPr>
                <w:rFonts w:ascii="Arial" w:hAnsi="Arial" w:cs="Arial"/>
                <w:bCs/>
                <w:sz w:val="14"/>
                <w:szCs w:val="14"/>
              </w:rPr>
            </w:pPr>
            <w:r>
              <w:rPr>
                <w:rFonts w:ascii="Arial" w:hAnsi="Arial" w:cs="Arial"/>
                <w:bCs/>
                <w:sz w:val="14"/>
                <w:szCs w:val="14"/>
              </w:rPr>
              <w:t>-</w:t>
            </w:r>
          </w:p>
        </w:tc>
        <w:tc>
          <w:tcPr>
            <w:tcW w:w="548" w:type="pct"/>
            <w:tcBorders>
              <w:top w:val="nil"/>
              <w:left w:val="nil"/>
              <w:bottom w:val="single" w:sz="4" w:space="0" w:color="auto"/>
              <w:right w:val="single" w:sz="4" w:space="0" w:color="auto"/>
            </w:tcBorders>
            <w:shd w:val="clear" w:color="auto" w:fill="auto"/>
            <w:noWrap/>
            <w:vAlign w:val="center"/>
            <w:hideMark/>
          </w:tcPr>
          <w:p w14:paraId="24057C15"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w:t>
            </w:r>
          </w:p>
        </w:tc>
        <w:tc>
          <w:tcPr>
            <w:tcW w:w="497" w:type="pct"/>
            <w:tcBorders>
              <w:top w:val="nil"/>
              <w:left w:val="nil"/>
              <w:bottom w:val="single" w:sz="4" w:space="0" w:color="auto"/>
              <w:right w:val="single" w:sz="4" w:space="0" w:color="auto"/>
            </w:tcBorders>
            <w:shd w:val="clear" w:color="auto" w:fill="auto"/>
            <w:noWrap/>
            <w:vAlign w:val="center"/>
            <w:hideMark/>
          </w:tcPr>
          <w:p w14:paraId="01760002"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w:t>
            </w:r>
          </w:p>
        </w:tc>
      </w:tr>
      <w:tr w:rsidR="00DF37AD" w:rsidRPr="00DF37AD" w14:paraId="6BF63949" w14:textId="77777777" w:rsidTr="00383841">
        <w:trPr>
          <w:trHeight w:val="235"/>
        </w:trPr>
        <w:tc>
          <w:tcPr>
            <w:tcW w:w="1734" w:type="pct"/>
            <w:tcBorders>
              <w:top w:val="nil"/>
              <w:left w:val="single" w:sz="4" w:space="0" w:color="auto"/>
              <w:bottom w:val="single" w:sz="4" w:space="0" w:color="auto"/>
              <w:right w:val="single" w:sz="4" w:space="0" w:color="auto"/>
            </w:tcBorders>
            <w:shd w:val="clear" w:color="auto" w:fill="auto"/>
            <w:noWrap/>
            <w:vAlign w:val="center"/>
            <w:hideMark/>
          </w:tcPr>
          <w:p w14:paraId="206DDCD3" w14:textId="77777777" w:rsidR="00DF37AD" w:rsidRPr="00DF37AD" w:rsidRDefault="00DF37AD" w:rsidP="00DF37AD">
            <w:pPr>
              <w:rPr>
                <w:rFonts w:ascii="Arial" w:hAnsi="Arial" w:cs="Arial"/>
                <w:sz w:val="14"/>
                <w:szCs w:val="14"/>
              </w:rPr>
            </w:pPr>
            <w:r w:rsidRPr="00DF37AD">
              <w:rPr>
                <w:rFonts w:ascii="Arial" w:hAnsi="Arial" w:cs="Arial"/>
                <w:sz w:val="14"/>
                <w:szCs w:val="14"/>
              </w:rPr>
              <w:t>Valorados a coste</w:t>
            </w:r>
          </w:p>
        </w:tc>
        <w:tc>
          <w:tcPr>
            <w:tcW w:w="562" w:type="pct"/>
            <w:tcBorders>
              <w:top w:val="nil"/>
              <w:left w:val="nil"/>
              <w:bottom w:val="single" w:sz="4" w:space="0" w:color="auto"/>
              <w:right w:val="single" w:sz="4" w:space="0" w:color="auto"/>
            </w:tcBorders>
            <w:shd w:val="clear" w:color="auto" w:fill="auto"/>
            <w:noWrap/>
            <w:vAlign w:val="center"/>
            <w:hideMark/>
          </w:tcPr>
          <w:p w14:paraId="31BD516C"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63.920,08</w:t>
            </w:r>
          </w:p>
        </w:tc>
        <w:tc>
          <w:tcPr>
            <w:tcW w:w="562" w:type="pct"/>
            <w:tcBorders>
              <w:top w:val="nil"/>
              <w:left w:val="nil"/>
              <w:bottom w:val="single" w:sz="4" w:space="0" w:color="auto"/>
              <w:right w:val="single" w:sz="4" w:space="0" w:color="auto"/>
            </w:tcBorders>
            <w:shd w:val="clear" w:color="auto" w:fill="auto"/>
            <w:noWrap/>
            <w:vAlign w:val="center"/>
            <w:hideMark/>
          </w:tcPr>
          <w:p w14:paraId="46E9785C"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63.920,08</w:t>
            </w:r>
          </w:p>
        </w:tc>
        <w:tc>
          <w:tcPr>
            <w:tcW w:w="562" w:type="pct"/>
            <w:tcBorders>
              <w:top w:val="nil"/>
              <w:left w:val="nil"/>
              <w:bottom w:val="single" w:sz="4" w:space="0" w:color="auto"/>
              <w:right w:val="single" w:sz="4" w:space="0" w:color="auto"/>
            </w:tcBorders>
            <w:shd w:val="clear" w:color="auto" w:fill="auto"/>
            <w:noWrap/>
            <w:vAlign w:val="center"/>
            <w:hideMark/>
          </w:tcPr>
          <w:p w14:paraId="05BB34A2" w14:textId="77777777" w:rsidR="00DF37AD" w:rsidRPr="00DF37AD" w:rsidRDefault="00383841" w:rsidP="00DF37AD">
            <w:pPr>
              <w:jc w:val="right"/>
              <w:rPr>
                <w:rFonts w:ascii="Arial" w:hAnsi="Arial" w:cs="Arial"/>
                <w:bCs/>
                <w:sz w:val="14"/>
                <w:szCs w:val="14"/>
              </w:rPr>
            </w:pPr>
            <w:r>
              <w:rPr>
                <w:rFonts w:ascii="Arial" w:hAnsi="Arial" w:cs="Arial"/>
                <w:bCs/>
                <w:sz w:val="14"/>
                <w:szCs w:val="14"/>
              </w:rPr>
              <w:t>-</w:t>
            </w:r>
          </w:p>
        </w:tc>
        <w:tc>
          <w:tcPr>
            <w:tcW w:w="536" w:type="pct"/>
            <w:tcBorders>
              <w:top w:val="nil"/>
              <w:left w:val="nil"/>
              <w:bottom w:val="single" w:sz="4" w:space="0" w:color="auto"/>
              <w:right w:val="single" w:sz="4" w:space="0" w:color="auto"/>
            </w:tcBorders>
            <w:shd w:val="clear" w:color="auto" w:fill="auto"/>
            <w:noWrap/>
            <w:vAlign w:val="center"/>
            <w:hideMark/>
          </w:tcPr>
          <w:p w14:paraId="79DEE67E" w14:textId="77777777" w:rsidR="00DF37AD" w:rsidRPr="00DF37AD" w:rsidRDefault="00383841" w:rsidP="00DF37AD">
            <w:pPr>
              <w:jc w:val="right"/>
              <w:rPr>
                <w:rFonts w:ascii="Arial" w:hAnsi="Arial" w:cs="Arial"/>
                <w:bCs/>
                <w:sz w:val="14"/>
                <w:szCs w:val="14"/>
              </w:rPr>
            </w:pPr>
            <w:r>
              <w:rPr>
                <w:rFonts w:ascii="Arial" w:hAnsi="Arial" w:cs="Arial"/>
                <w:bCs/>
                <w:sz w:val="14"/>
                <w:szCs w:val="14"/>
              </w:rPr>
              <w:t>-</w:t>
            </w:r>
          </w:p>
        </w:tc>
        <w:tc>
          <w:tcPr>
            <w:tcW w:w="548" w:type="pct"/>
            <w:tcBorders>
              <w:top w:val="nil"/>
              <w:left w:val="nil"/>
              <w:bottom w:val="single" w:sz="4" w:space="0" w:color="auto"/>
              <w:right w:val="single" w:sz="4" w:space="0" w:color="auto"/>
            </w:tcBorders>
            <w:shd w:val="clear" w:color="auto" w:fill="auto"/>
            <w:noWrap/>
            <w:vAlign w:val="center"/>
            <w:hideMark/>
          </w:tcPr>
          <w:p w14:paraId="773D6017"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63.920,08</w:t>
            </w:r>
          </w:p>
        </w:tc>
        <w:tc>
          <w:tcPr>
            <w:tcW w:w="497" w:type="pct"/>
            <w:tcBorders>
              <w:top w:val="nil"/>
              <w:left w:val="nil"/>
              <w:bottom w:val="single" w:sz="4" w:space="0" w:color="auto"/>
              <w:right w:val="single" w:sz="4" w:space="0" w:color="auto"/>
            </w:tcBorders>
            <w:shd w:val="clear" w:color="auto" w:fill="auto"/>
            <w:noWrap/>
            <w:vAlign w:val="center"/>
            <w:hideMark/>
          </w:tcPr>
          <w:p w14:paraId="089C36FD"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63.920,08</w:t>
            </w:r>
          </w:p>
        </w:tc>
      </w:tr>
      <w:tr w:rsidR="00DF37AD" w:rsidRPr="00DF37AD" w14:paraId="046D03A9" w14:textId="77777777" w:rsidTr="00383841">
        <w:trPr>
          <w:trHeight w:val="235"/>
        </w:trPr>
        <w:tc>
          <w:tcPr>
            <w:tcW w:w="1734" w:type="pct"/>
            <w:tcBorders>
              <w:top w:val="nil"/>
              <w:left w:val="single" w:sz="4" w:space="0" w:color="auto"/>
              <w:bottom w:val="single" w:sz="4" w:space="0" w:color="auto"/>
              <w:right w:val="single" w:sz="4" w:space="0" w:color="auto"/>
            </w:tcBorders>
            <w:shd w:val="clear" w:color="auto" w:fill="auto"/>
            <w:noWrap/>
            <w:vAlign w:val="center"/>
            <w:hideMark/>
          </w:tcPr>
          <w:p w14:paraId="60009A42" w14:textId="77777777" w:rsidR="00DF37AD" w:rsidRPr="00DF37AD" w:rsidRDefault="00DF37AD" w:rsidP="00DF37AD">
            <w:pPr>
              <w:rPr>
                <w:rFonts w:ascii="Arial" w:hAnsi="Arial" w:cs="Arial"/>
                <w:b/>
                <w:bCs/>
                <w:sz w:val="16"/>
                <w:szCs w:val="16"/>
              </w:rPr>
            </w:pPr>
            <w:r w:rsidRPr="00DF37AD">
              <w:rPr>
                <w:rFonts w:ascii="Arial" w:hAnsi="Arial" w:cs="Arial"/>
                <w:b/>
                <w:bCs/>
                <w:sz w:val="14"/>
                <w:szCs w:val="14"/>
              </w:rPr>
              <w:t>TOTAL</w:t>
            </w:r>
          </w:p>
        </w:tc>
        <w:tc>
          <w:tcPr>
            <w:tcW w:w="562" w:type="pct"/>
            <w:tcBorders>
              <w:top w:val="nil"/>
              <w:left w:val="nil"/>
              <w:bottom w:val="single" w:sz="4" w:space="0" w:color="auto"/>
              <w:right w:val="single" w:sz="4" w:space="0" w:color="auto"/>
            </w:tcBorders>
            <w:shd w:val="clear" w:color="auto" w:fill="auto"/>
            <w:noWrap/>
            <w:vAlign w:val="center"/>
            <w:hideMark/>
          </w:tcPr>
          <w:p w14:paraId="122AAFD2"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63.920,08</w:t>
            </w:r>
          </w:p>
        </w:tc>
        <w:tc>
          <w:tcPr>
            <w:tcW w:w="562" w:type="pct"/>
            <w:tcBorders>
              <w:top w:val="nil"/>
              <w:left w:val="nil"/>
              <w:bottom w:val="single" w:sz="4" w:space="0" w:color="auto"/>
              <w:right w:val="single" w:sz="4" w:space="0" w:color="auto"/>
            </w:tcBorders>
            <w:shd w:val="clear" w:color="auto" w:fill="auto"/>
            <w:noWrap/>
            <w:vAlign w:val="center"/>
            <w:hideMark/>
          </w:tcPr>
          <w:p w14:paraId="0AA7B69A"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63.920,08</w:t>
            </w:r>
          </w:p>
        </w:tc>
        <w:tc>
          <w:tcPr>
            <w:tcW w:w="562" w:type="pct"/>
            <w:tcBorders>
              <w:top w:val="nil"/>
              <w:left w:val="nil"/>
              <w:bottom w:val="single" w:sz="4" w:space="0" w:color="auto"/>
              <w:right w:val="single" w:sz="4" w:space="0" w:color="auto"/>
            </w:tcBorders>
            <w:shd w:val="clear" w:color="auto" w:fill="auto"/>
            <w:noWrap/>
            <w:vAlign w:val="center"/>
            <w:hideMark/>
          </w:tcPr>
          <w:p w14:paraId="5F14E4F8"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63.891,68</w:t>
            </w:r>
          </w:p>
        </w:tc>
        <w:tc>
          <w:tcPr>
            <w:tcW w:w="536" w:type="pct"/>
            <w:tcBorders>
              <w:top w:val="nil"/>
              <w:left w:val="nil"/>
              <w:bottom w:val="single" w:sz="4" w:space="0" w:color="auto"/>
              <w:right w:val="single" w:sz="4" w:space="0" w:color="auto"/>
            </w:tcBorders>
            <w:shd w:val="clear" w:color="auto" w:fill="auto"/>
            <w:noWrap/>
            <w:vAlign w:val="center"/>
            <w:hideMark/>
          </w:tcPr>
          <w:p w14:paraId="3FA0F2AF"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16.891,68</w:t>
            </w:r>
          </w:p>
        </w:tc>
        <w:tc>
          <w:tcPr>
            <w:tcW w:w="548" w:type="pct"/>
            <w:tcBorders>
              <w:top w:val="nil"/>
              <w:left w:val="nil"/>
              <w:bottom w:val="single" w:sz="4" w:space="0" w:color="auto"/>
              <w:right w:val="single" w:sz="4" w:space="0" w:color="auto"/>
            </w:tcBorders>
            <w:shd w:val="clear" w:color="auto" w:fill="auto"/>
            <w:noWrap/>
            <w:vAlign w:val="center"/>
            <w:hideMark/>
          </w:tcPr>
          <w:p w14:paraId="1C8AEF54"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127.811,76</w:t>
            </w:r>
          </w:p>
        </w:tc>
        <w:tc>
          <w:tcPr>
            <w:tcW w:w="497" w:type="pct"/>
            <w:tcBorders>
              <w:top w:val="nil"/>
              <w:left w:val="nil"/>
              <w:bottom w:val="single" w:sz="4" w:space="0" w:color="auto"/>
              <w:right w:val="single" w:sz="4" w:space="0" w:color="auto"/>
            </w:tcBorders>
            <w:shd w:val="clear" w:color="auto" w:fill="auto"/>
            <w:noWrap/>
            <w:vAlign w:val="center"/>
            <w:hideMark/>
          </w:tcPr>
          <w:p w14:paraId="190C357F" w14:textId="77777777" w:rsidR="00DF37AD" w:rsidRPr="00DF37AD" w:rsidRDefault="00DF37AD" w:rsidP="00DF37AD">
            <w:pPr>
              <w:jc w:val="right"/>
              <w:rPr>
                <w:rFonts w:ascii="Arial" w:hAnsi="Arial" w:cs="Arial"/>
                <w:bCs/>
                <w:sz w:val="14"/>
                <w:szCs w:val="14"/>
              </w:rPr>
            </w:pPr>
            <w:r w:rsidRPr="00DF37AD">
              <w:rPr>
                <w:rFonts w:ascii="Arial" w:hAnsi="Arial" w:cs="Arial"/>
                <w:bCs/>
                <w:sz w:val="14"/>
                <w:szCs w:val="14"/>
              </w:rPr>
              <w:t>80.811,76</w:t>
            </w:r>
          </w:p>
        </w:tc>
      </w:tr>
    </w:tbl>
    <w:p w14:paraId="6532188C" w14:textId="77777777" w:rsidR="00F767D9" w:rsidRDefault="0027696B" w:rsidP="00255872">
      <w:pPr>
        <w:spacing w:before="120" w:after="120" w:line="260" w:lineRule="exact"/>
        <w:jc w:val="both"/>
        <w:rPr>
          <w:rFonts w:ascii="Arial" w:hAnsi="Arial" w:cs="Arial"/>
          <w:b/>
          <w:sz w:val="16"/>
          <w:szCs w:val="16"/>
        </w:rPr>
      </w:pPr>
      <w:r w:rsidRPr="00255872">
        <w:rPr>
          <w:rFonts w:ascii="Arial" w:hAnsi="Arial" w:cs="Arial"/>
          <w:b/>
          <w:sz w:val="16"/>
          <w:szCs w:val="16"/>
        </w:rPr>
        <w:t>7.D) Inversiones en Empresas del grupo y asociadas a corto plazo</w:t>
      </w:r>
    </w:p>
    <w:p w14:paraId="4DE4AEDD" w14:textId="77777777" w:rsidR="00F767D9" w:rsidRDefault="0027696B" w:rsidP="00101753">
      <w:pPr>
        <w:tabs>
          <w:tab w:val="left" w:pos="850"/>
        </w:tabs>
        <w:spacing w:before="120" w:after="120" w:line="260" w:lineRule="exact"/>
        <w:ind w:right="-1"/>
        <w:jc w:val="both"/>
        <w:rPr>
          <w:rFonts w:ascii="Arial" w:hAnsi="Arial" w:cs="Arial"/>
          <w:sz w:val="16"/>
          <w:szCs w:val="16"/>
        </w:rPr>
      </w:pPr>
      <w:r w:rsidRPr="00DD3EF3">
        <w:rPr>
          <w:rFonts w:ascii="Arial" w:hAnsi="Arial" w:cs="Arial"/>
          <w:sz w:val="16"/>
          <w:szCs w:val="16"/>
        </w:rPr>
        <w:t>Figura</w:t>
      </w:r>
      <w:r w:rsidR="00255872" w:rsidRPr="00DD3EF3">
        <w:rPr>
          <w:rFonts w:ascii="Arial" w:hAnsi="Arial" w:cs="Arial"/>
          <w:sz w:val="16"/>
          <w:szCs w:val="16"/>
        </w:rPr>
        <w:t>n</w:t>
      </w:r>
      <w:r w:rsidRPr="00DD3EF3">
        <w:rPr>
          <w:rFonts w:ascii="Arial" w:hAnsi="Arial" w:cs="Arial"/>
          <w:sz w:val="16"/>
          <w:szCs w:val="16"/>
        </w:rPr>
        <w:t xml:space="preserve"> en balance </w:t>
      </w:r>
      <w:r w:rsidR="00255872" w:rsidRPr="00DD3EF3">
        <w:rPr>
          <w:rFonts w:ascii="Arial" w:hAnsi="Arial" w:cs="Arial"/>
          <w:sz w:val="16"/>
          <w:szCs w:val="16"/>
        </w:rPr>
        <w:t xml:space="preserve">por </w:t>
      </w:r>
      <w:r w:rsidR="00DD3EF3" w:rsidRPr="00DD3EF3">
        <w:rPr>
          <w:rFonts w:ascii="Arial" w:hAnsi="Arial" w:cs="Arial"/>
          <w:sz w:val="16"/>
          <w:szCs w:val="16"/>
        </w:rPr>
        <w:t>3.218.831,49</w:t>
      </w:r>
      <w:r w:rsidR="00255872" w:rsidRPr="00DD3EF3">
        <w:rPr>
          <w:rFonts w:ascii="Arial" w:hAnsi="Arial" w:cs="Arial"/>
          <w:sz w:val="16"/>
          <w:szCs w:val="16"/>
        </w:rPr>
        <w:t xml:space="preserve"> euros (</w:t>
      </w:r>
      <w:r w:rsidRPr="00DD3EF3">
        <w:rPr>
          <w:rFonts w:ascii="Arial" w:hAnsi="Arial" w:cs="Arial"/>
          <w:sz w:val="16"/>
          <w:szCs w:val="16"/>
        </w:rPr>
        <w:t xml:space="preserve">4.093.227,64 euros </w:t>
      </w:r>
      <w:r w:rsidR="00255872" w:rsidRPr="00DD3EF3">
        <w:rPr>
          <w:rFonts w:ascii="Arial" w:hAnsi="Arial" w:cs="Arial"/>
          <w:sz w:val="16"/>
          <w:szCs w:val="16"/>
        </w:rPr>
        <w:t xml:space="preserve">en 2019) </w:t>
      </w:r>
      <w:r w:rsidRPr="00DD3EF3">
        <w:rPr>
          <w:rFonts w:ascii="Arial" w:hAnsi="Arial" w:cs="Arial"/>
          <w:sz w:val="16"/>
          <w:szCs w:val="16"/>
        </w:rPr>
        <w:t>en “Otros Activos Financieros” y “Créditos a empresas” que se corresponde:</w:t>
      </w:r>
    </w:p>
    <w:tbl>
      <w:tblPr>
        <w:tblW w:w="5000" w:type="pct"/>
        <w:jc w:val="center"/>
        <w:tblCellMar>
          <w:left w:w="70" w:type="dxa"/>
          <w:right w:w="70" w:type="dxa"/>
        </w:tblCellMar>
        <w:tblLook w:val="04A0" w:firstRow="1" w:lastRow="0" w:firstColumn="1" w:lastColumn="0" w:noHBand="0" w:noVBand="1"/>
      </w:tblPr>
      <w:tblGrid>
        <w:gridCol w:w="5777"/>
        <w:gridCol w:w="1575"/>
        <w:gridCol w:w="1575"/>
      </w:tblGrid>
      <w:tr w:rsidR="00DD3EF3" w:rsidRPr="00DD3EF3" w14:paraId="32E6D219" w14:textId="77777777" w:rsidTr="00383841">
        <w:trPr>
          <w:trHeight w:val="225"/>
          <w:jc w:val="center"/>
        </w:trPr>
        <w:tc>
          <w:tcPr>
            <w:tcW w:w="3236" w:type="pct"/>
            <w:tcBorders>
              <w:top w:val="single" w:sz="4" w:space="0" w:color="auto"/>
              <w:left w:val="single" w:sz="4" w:space="0" w:color="auto"/>
              <w:bottom w:val="single" w:sz="4" w:space="0" w:color="auto"/>
              <w:right w:val="nil"/>
            </w:tcBorders>
            <w:shd w:val="clear" w:color="000000" w:fill="D8D8D8"/>
            <w:noWrap/>
            <w:vAlign w:val="center"/>
            <w:hideMark/>
          </w:tcPr>
          <w:p w14:paraId="591545BA" w14:textId="77777777" w:rsidR="00DD3EF3" w:rsidRPr="00DD3EF3" w:rsidRDefault="00DD3EF3" w:rsidP="00DD3EF3">
            <w:pPr>
              <w:rPr>
                <w:rFonts w:ascii="Arial" w:hAnsi="Arial" w:cs="Arial"/>
                <w:sz w:val="16"/>
                <w:szCs w:val="16"/>
              </w:rPr>
            </w:pPr>
            <w:r w:rsidRPr="00DD3EF3">
              <w:rPr>
                <w:rFonts w:ascii="Arial" w:hAnsi="Arial" w:cs="Arial"/>
                <w:sz w:val="16"/>
                <w:szCs w:val="16"/>
              </w:rPr>
              <w:t> </w:t>
            </w:r>
          </w:p>
        </w:tc>
        <w:tc>
          <w:tcPr>
            <w:tcW w:w="882"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020CA90" w14:textId="77777777" w:rsidR="00DD3EF3" w:rsidRPr="00DD3EF3" w:rsidRDefault="00DD3EF3" w:rsidP="00DD3EF3">
            <w:pPr>
              <w:jc w:val="center"/>
              <w:rPr>
                <w:rFonts w:ascii="Arial" w:hAnsi="Arial" w:cs="Arial"/>
                <w:b/>
                <w:bCs/>
                <w:sz w:val="16"/>
                <w:szCs w:val="16"/>
              </w:rPr>
            </w:pPr>
            <w:r w:rsidRPr="00DD3EF3">
              <w:rPr>
                <w:rFonts w:ascii="Arial" w:hAnsi="Arial" w:cs="Arial"/>
                <w:b/>
                <w:bCs/>
                <w:sz w:val="16"/>
                <w:szCs w:val="16"/>
              </w:rPr>
              <w:t>31/12/2020</w:t>
            </w:r>
          </w:p>
        </w:tc>
        <w:tc>
          <w:tcPr>
            <w:tcW w:w="882" w:type="pct"/>
            <w:tcBorders>
              <w:top w:val="single" w:sz="4" w:space="0" w:color="auto"/>
              <w:left w:val="nil"/>
              <w:bottom w:val="single" w:sz="4" w:space="0" w:color="auto"/>
              <w:right w:val="single" w:sz="4" w:space="0" w:color="auto"/>
            </w:tcBorders>
            <w:shd w:val="clear" w:color="000000" w:fill="D8D8D8"/>
            <w:noWrap/>
            <w:vAlign w:val="center"/>
            <w:hideMark/>
          </w:tcPr>
          <w:p w14:paraId="2507AF8F" w14:textId="77777777" w:rsidR="00DD3EF3" w:rsidRPr="00DD3EF3" w:rsidRDefault="00DD3EF3" w:rsidP="00DD3EF3">
            <w:pPr>
              <w:jc w:val="center"/>
              <w:rPr>
                <w:rFonts w:ascii="Arial" w:hAnsi="Arial" w:cs="Arial"/>
                <w:b/>
                <w:bCs/>
                <w:sz w:val="16"/>
                <w:szCs w:val="16"/>
              </w:rPr>
            </w:pPr>
            <w:r w:rsidRPr="00DD3EF3">
              <w:rPr>
                <w:rFonts w:ascii="Arial" w:hAnsi="Arial" w:cs="Arial"/>
                <w:b/>
                <w:bCs/>
                <w:sz w:val="16"/>
                <w:szCs w:val="16"/>
              </w:rPr>
              <w:t>31/12/2019</w:t>
            </w:r>
          </w:p>
        </w:tc>
      </w:tr>
      <w:tr w:rsidR="00DD3EF3" w:rsidRPr="00DD3EF3" w14:paraId="3E329CCF"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5C16D80E" w14:textId="77777777" w:rsidR="00DD3EF3" w:rsidRPr="00DD3EF3" w:rsidRDefault="00DD3EF3" w:rsidP="00DD3EF3">
            <w:pPr>
              <w:rPr>
                <w:rFonts w:ascii="Arial" w:hAnsi="Arial" w:cs="Arial"/>
                <w:sz w:val="16"/>
                <w:szCs w:val="16"/>
              </w:rPr>
            </w:pPr>
            <w:r w:rsidRPr="00DD3EF3">
              <w:rPr>
                <w:rFonts w:ascii="Arial" w:hAnsi="Arial" w:cs="Arial"/>
                <w:sz w:val="16"/>
                <w:szCs w:val="16"/>
              </w:rPr>
              <w:t>Fondo anticipado a Eólicas de Tenerife</w:t>
            </w:r>
          </w:p>
        </w:tc>
        <w:tc>
          <w:tcPr>
            <w:tcW w:w="882" w:type="pct"/>
            <w:tcBorders>
              <w:top w:val="nil"/>
              <w:left w:val="single" w:sz="4" w:space="0" w:color="auto"/>
              <w:bottom w:val="nil"/>
              <w:right w:val="single" w:sz="4" w:space="0" w:color="auto"/>
            </w:tcBorders>
            <w:shd w:val="clear" w:color="auto" w:fill="auto"/>
            <w:noWrap/>
            <w:vAlign w:val="center"/>
            <w:hideMark/>
          </w:tcPr>
          <w:p w14:paraId="736B7C28"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49.928,74</w:t>
            </w:r>
          </w:p>
        </w:tc>
        <w:tc>
          <w:tcPr>
            <w:tcW w:w="882" w:type="pct"/>
            <w:tcBorders>
              <w:top w:val="nil"/>
              <w:left w:val="nil"/>
              <w:bottom w:val="nil"/>
              <w:right w:val="single" w:sz="4" w:space="0" w:color="auto"/>
            </w:tcBorders>
            <w:shd w:val="clear" w:color="auto" w:fill="auto"/>
            <w:noWrap/>
            <w:vAlign w:val="center"/>
            <w:hideMark/>
          </w:tcPr>
          <w:p w14:paraId="7D86FA05"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49.928,74</w:t>
            </w:r>
          </w:p>
        </w:tc>
      </w:tr>
      <w:tr w:rsidR="00DD3EF3" w:rsidRPr="00DD3EF3" w14:paraId="3942FD1E"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36B688F1" w14:textId="77777777" w:rsidR="00DD3EF3" w:rsidRPr="00DD3EF3" w:rsidRDefault="00DD3EF3" w:rsidP="00DD3EF3">
            <w:pPr>
              <w:rPr>
                <w:rFonts w:ascii="Arial" w:hAnsi="Arial" w:cs="Arial"/>
                <w:sz w:val="16"/>
                <w:szCs w:val="16"/>
              </w:rPr>
            </w:pPr>
            <w:r w:rsidRPr="00DD3EF3">
              <w:rPr>
                <w:rFonts w:ascii="Arial" w:hAnsi="Arial" w:cs="Arial"/>
                <w:sz w:val="16"/>
                <w:szCs w:val="16"/>
              </w:rPr>
              <w:t xml:space="preserve">Fondos anticipados a </w:t>
            </w:r>
            <w:proofErr w:type="spellStart"/>
            <w:r w:rsidRPr="00DD3EF3">
              <w:rPr>
                <w:rFonts w:ascii="Arial" w:hAnsi="Arial" w:cs="Arial"/>
                <w:sz w:val="16"/>
                <w:szCs w:val="16"/>
              </w:rPr>
              <w:t>Solten</w:t>
            </w:r>
            <w:proofErr w:type="spellEnd"/>
            <w:r w:rsidRPr="00DD3EF3">
              <w:rPr>
                <w:rFonts w:ascii="Arial" w:hAnsi="Arial" w:cs="Arial"/>
                <w:sz w:val="16"/>
                <w:szCs w:val="16"/>
              </w:rPr>
              <w:t xml:space="preserve"> II Granadilla</w:t>
            </w:r>
          </w:p>
        </w:tc>
        <w:tc>
          <w:tcPr>
            <w:tcW w:w="882" w:type="pct"/>
            <w:tcBorders>
              <w:top w:val="nil"/>
              <w:left w:val="single" w:sz="4" w:space="0" w:color="auto"/>
              <w:bottom w:val="nil"/>
              <w:right w:val="single" w:sz="4" w:space="0" w:color="auto"/>
            </w:tcBorders>
            <w:shd w:val="clear" w:color="auto" w:fill="auto"/>
            <w:noWrap/>
            <w:vAlign w:val="center"/>
            <w:hideMark/>
          </w:tcPr>
          <w:p w14:paraId="13B053EE"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1.771,55</w:t>
            </w:r>
          </w:p>
        </w:tc>
        <w:tc>
          <w:tcPr>
            <w:tcW w:w="882" w:type="pct"/>
            <w:tcBorders>
              <w:top w:val="nil"/>
              <w:left w:val="nil"/>
              <w:bottom w:val="nil"/>
              <w:right w:val="single" w:sz="4" w:space="0" w:color="auto"/>
            </w:tcBorders>
            <w:shd w:val="clear" w:color="auto" w:fill="auto"/>
            <w:noWrap/>
            <w:vAlign w:val="center"/>
            <w:hideMark/>
          </w:tcPr>
          <w:p w14:paraId="6E9084C9"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1.771,55</w:t>
            </w:r>
          </w:p>
        </w:tc>
      </w:tr>
      <w:tr w:rsidR="00DD3EF3" w:rsidRPr="00DD3EF3" w14:paraId="151AC162"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59F54987" w14:textId="77777777" w:rsidR="00DD3EF3" w:rsidRPr="00DD3EF3" w:rsidRDefault="00DD3EF3" w:rsidP="00DD3EF3">
            <w:pPr>
              <w:rPr>
                <w:rFonts w:ascii="Arial" w:hAnsi="Arial" w:cs="Arial"/>
                <w:sz w:val="16"/>
                <w:szCs w:val="16"/>
              </w:rPr>
            </w:pPr>
            <w:r w:rsidRPr="00DD3EF3">
              <w:rPr>
                <w:rFonts w:ascii="Arial" w:hAnsi="Arial" w:cs="Arial"/>
                <w:sz w:val="16"/>
                <w:szCs w:val="16"/>
              </w:rPr>
              <w:t>Fondos anticipados a otras empresas asociadas</w:t>
            </w:r>
          </w:p>
        </w:tc>
        <w:tc>
          <w:tcPr>
            <w:tcW w:w="882" w:type="pct"/>
            <w:tcBorders>
              <w:top w:val="nil"/>
              <w:left w:val="single" w:sz="4" w:space="0" w:color="auto"/>
              <w:bottom w:val="nil"/>
              <w:right w:val="single" w:sz="4" w:space="0" w:color="auto"/>
            </w:tcBorders>
            <w:shd w:val="clear" w:color="auto" w:fill="auto"/>
            <w:noWrap/>
            <w:vAlign w:val="center"/>
            <w:hideMark/>
          </w:tcPr>
          <w:p w14:paraId="3212B3E2"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6.898,77</w:t>
            </w:r>
          </w:p>
        </w:tc>
        <w:tc>
          <w:tcPr>
            <w:tcW w:w="882" w:type="pct"/>
            <w:tcBorders>
              <w:top w:val="nil"/>
              <w:left w:val="nil"/>
              <w:bottom w:val="nil"/>
              <w:right w:val="single" w:sz="4" w:space="0" w:color="auto"/>
            </w:tcBorders>
            <w:shd w:val="clear" w:color="auto" w:fill="auto"/>
            <w:noWrap/>
            <w:vAlign w:val="center"/>
            <w:hideMark/>
          </w:tcPr>
          <w:p w14:paraId="128BB7E7"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6.898,77</w:t>
            </w:r>
          </w:p>
        </w:tc>
      </w:tr>
      <w:tr w:rsidR="00DD3EF3" w:rsidRPr="00DD3EF3" w14:paraId="0C3624EA"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3E798360" w14:textId="77777777" w:rsidR="00DD3EF3" w:rsidRPr="00DD3EF3" w:rsidRDefault="00DD3EF3" w:rsidP="00DD3EF3">
            <w:pPr>
              <w:rPr>
                <w:rFonts w:ascii="Arial" w:hAnsi="Arial" w:cs="Arial"/>
                <w:sz w:val="16"/>
                <w:szCs w:val="16"/>
              </w:rPr>
            </w:pPr>
            <w:r w:rsidRPr="00DD3EF3">
              <w:rPr>
                <w:rFonts w:ascii="Arial" w:hAnsi="Arial" w:cs="Arial"/>
                <w:sz w:val="16"/>
                <w:szCs w:val="16"/>
              </w:rPr>
              <w:t>Fondos anticipados a Parques Eólicos de Granadilla</w:t>
            </w:r>
          </w:p>
        </w:tc>
        <w:tc>
          <w:tcPr>
            <w:tcW w:w="882" w:type="pct"/>
            <w:tcBorders>
              <w:top w:val="nil"/>
              <w:left w:val="single" w:sz="4" w:space="0" w:color="auto"/>
              <w:bottom w:val="nil"/>
              <w:right w:val="single" w:sz="4" w:space="0" w:color="auto"/>
            </w:tcBorders>
            <w:shd w:val="clear" w:color="auto" w:fill="auto"/>
            <w:noWrap/>
            <w:vAlign w:val="center"/>
            <w:hideMark/>
          </w:tcPr>
          <w:p w14:paraId="56B1CB3F" w14:textId="77777777" w:rsidR="00DD3EF3" w:rsidRPr="00DD3EF3" w:rsidRDefault="00383841" w:rsidP="00DD3EF3">
            <w:pPr>
              <w:jc w:val="right"/>
              <w:rPr>
                <w:rFonts w:ascii="Arial" w:hAnsi="Arial" w:cs="Arial"/>
                <w:sz w:val="16"/>
                <w:szCs w:val="16"/>
              </w:rPr>
            </w:pPr>
            <w:r>
              <w:rPr>
                <w:rFonts w:ascii="Arial" w:hAnsi="Arial" w:cs="Arial"/>
                <w:sz w:val="16"/>
                <w:szCs w:val="16"/>
              </w:rPr>
              <w:t>-</w:t>
            </w:r>
            <w:r w:rsidR="00DD3EF3" w:rsidRPr="00DD3EF3">
              <w:rPr>
                <w:rFonts w:ascii="Arial" w:hAnsi="Arial" w:cs="Arial"/>
                <w:sz w:val="16"/>
                <w:szCs w:val="16"/>
              </w:rPr>
              <w:t> </w:t>
            </w:r>
          </w:p>
        </w:tc>
        <w:tc>
          <w:tcPr>
            <w:tcW w:w="882" w:type="pct"/>
            <w:tcBorders>
              <w:top w:val="nil"/>
              <w:left w:val="nil"/>
              <w:bottom w:val="nil"/>
              <w:right w:val="single" w:sz="4" w:space="0" w:color="auto"/>
            </w:tcBorders>
            <w:shd w:val="clear" w:color="auto" w:fill="auto"/>
            <w:noWrap/>
            <w:vAlign w:val="center"/>
            <w:hideMark/>
          </w:tcPr>
          <w:p w14:paraId="7DCF13C3"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33.922,59</w:t>
            </w:r>
          </w:p>
        </w:tc>
      </w:tr>
      <w:tr w:rsidR="00DD3EF3" w:rsidRPr="00DD3EF3" w14:paraId="1D1F93AB"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1432EF44" w14:textId="77777777" w:rsidR="00DD3EF3" w:rsidRPr="00DD3EF3" w:rsidRDefault="00DD3EF3" w:rsidP="00DD3EF3">
            <w:pPr>
              <w:rPr>
                <w:rFonts w:ascii="Arial" w:hAnsi="Arial" w:cs="Arial"/>
                <w:sz w:val="16"/>
                <w:szCs w:val="16"/>
              </w:rPr>
            </w:pPr>
            <w:r w:rsidRPr="00DD3EF3">
              <w:rPr>
                <w:rFonts w:ascii="Arial" w:hAnsi="Arial" w:cs="Arial"/>
                <w:sz w:val="16"/>
                <w:szCs w:val="16"/>
              </w:rPr>
              <w:t>Fondos anticipados a Instituto Tecnológico de Telecomunicaciones</w:t>
            </w:r>
          </w:p>
        </w:tc>
        <w:tc>
          <w:tcPr>
            <w:tcW w:w="882" w:type="pct"/>
            <w:tcBorders>
              <w:top w:val="nil"/>
              <w:left w:val="single" w:sz="4" w:space="0" w:color="auto"/>
              <w:bottom w:val="nil"/>
              <w:right w:val="single" w:sz="4" w:space="0" w:color="auto"/>
            </w:tcBorders>
            <w:shd w:val="clear" w:color="auto" w:fill="auto"/>
            <w:noWrap/>
            <w:vAlign w:val="center"/>
            <w:hideMark/>
          </w:tcPr>
          <w:p w14:paraId="0111B768"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(8.496,35)</w:t>
            </w:r>
          </w:p>
        </w:tc>
        <w:tc>
          <w:tcPr>
            <w:tcW w:w="882" w:type="pct"/>
            <w:tcBorders>
              <w:top w:val="nil"/>
              <w:left w:val="nil"/>
              <w:bottom w:val="nil"/>
              <w:right w:val="single" w:sz="4" w:space="0" w:color="auto"/>
            </w:tcBorders>
            <w:shd w:val="clear" w:color="auto" w:fill="auto"/>
            <w:noWrap/>
            <w:vAlign w:val="center"/>
            <w:hideMark/>
          </w:tcPr>
          <w:p w14:paraId="1FB5D0FF"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(8.503,50)</w:t>
            </w:r>
          </w:p>
        </w:tc>
      </w:tr>
      <w:tr w:rsidR="00DD3EF3" w:rsidRPr="00DD3EF3" w14:paraId="29C83365"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5F70BB9B" w14:textId="77777777" w:rsidR="00DD3EF3" w:rsidRPr="00DD3EF3" w:rsidRDefault="00DD3EF3" w:rsidP="00DD3EF3">
            <w:pPr>
              <w:rPr>
                <w:rFonts w:ascii="Arial" w:hAnsi="Arial" w:cs="Arial"/>
                <w:sz w:val="16"/>
                <w:szCs w:val="16"/>
              </w:rPr>
            </w:pPr>
            <w:r w:rsidRPr="00DD3EF3">
              <w:rPr>
                <w:rFonts w:ascii="Arial" w:hAnsi="Arial" w:cs="Arial"/>
                <w:sz w:val="16"/>
                <w:szCs w:val="16"/>
              </w:rPr>
              <w:t xml:space="preserve">Fondos anticipados a Instituto </w:t>
            </w:r>
            <w:proofErr w:type="spellStart"/>
            <w:r w:rsidRPr="00DD3EF3">
              <w:rPr>
                <w:rFonts w:ascii="Arial" w:hAnsi="Arial" w:cs="Arial"/>
                <w:sz w:val="16"/>
                <w:szCs w:val="16"/>
              </w:rPr>
              <w:t>Volcanologico</w:t>
            </w:r>
            <w:proofErr w:type="spellEnd"/>
            <w:r w:rsidRPr="00DD3EF3">
              <w:rPr>
                <w:rFonts w:ascii="Arial" w:hAnsi="Arial" w:cs="Arial"/>
                <w:sz w:val="16"/>
                <w:szCs w:val="16"/>
              </w:rPr>
              <w:t xml:space="preserve"> de Canarias</w:t>
            </w:r>
          </w:p>
        </w:tc>
        <w:tc>
          <w:tcPr>
            <w:tcW w:w="882" w:type="pct"/>
            <w:tcBorders>
              <w:top w:val="nil"/>
              <w:left w:val="single" w:sz="4" w:space="0" w:color="auto"/>
              <w:bottom w:val="nil"/>
              <w:right w:val="single" w:sz="4" w:space="0" w:color="auto"/>
            </w:tcBorders>
            <w:shd w:val="clear" w:color="auto" w:fill="auto"/>
            <w:noWrap/>
            <w:vAlign w:val="center"/>
            <w:hideMark/>
          </w:tcPr>
          <w:p w14:paraId="02DA1F83"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87,59</w:t>
            </w:r>
          </w:p>
        </w:tc>
        <w:tc>
          <w:tcPr>
            <w:tcW w:w="882" w:type="pct"/>
            <w:tcBorders>
              <w:top w:val="nil"/>
              <w:left w:val="nil"/>
              <w:bottom w:val="nil"/>
              <w:right w:val="single" w:sz="4" w:space="0" w:color="auto"/>
            </w:tcBorders>
            <w:shd w:val="clear" w:color="auto" w:fill="auto"/>
            <w:noWrap/>
            <w:vAlign w:val="center"/>
            <w:hideMark/>
          </w:tcPr>
          <w:p w14:paraId="04F7997E"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81,69</w:t>
            </w:r>
          </w:p>
        </w:tc>
      </w:tr>
      <w:tr w:rsidR="00DD3EF3" w:rsidRPr="00DD3EF3" w14:paraId="0848AFC7"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00687224" w14:textId="77777777" w:rsidR="00DD3EF3" w:rsidRPr="00DD3EF3" w:rsidRDefault="00DD3EF3" w:rsidP="00DD3EF3">
            <w:pPr>
              <w:rPr>
                <w:rFonts w:ascii="Arial" w:hAnsi="Arial" w:cs="Arial"/>
                <w:sz w:val="16"/>
                <w:szCs w:val="16"/>
              </w:rPr>
            </w:pPr>
            <w:r w:rsidRPr="00DD3EF3">
              <w:rPr>
                <w:rFonts w:ascii="Arial" w:hAnsi="Arial" w:cs="Arial"/>
                <w:sz w:val="16"/>
                <w:szCs w:val="16"/>
              </w:rPr>
              <w:t xml:space="preserve">Fondos anticipados a </w:t>
            </w:r>
            <w:proofErr w:type="spellStart"/>
            <w:r w:rsidRPr="00DD3EF3">
              <w:rPr>
                <w:rFonts w:ascii="Arial" w:hAnsi="Arial" w:cs="Arial"/>
                <w:sz w:val="16"/>
                <w:szCs w:val="16"/>
              </w:rPr>
              <w:t>Tech</w:t>
            </w:r>
            <w:proofErr w:type="spellEnd"/>
            <w:r w:rsidRPr="00DD3EF3">
              <w:rPr>
                <w:rFonts w:ascii="Arial" w:hAnsi="Arial" w:cs="Arial"/>
                <w:sz w:val="16"/>
                <w:szCs w:val="16"/>
              </w:rPr>
              <w:t xml:space="preserve"> </w:t>
            </w:r>
            <w:proofErr w:type="spellStart"/>
            <w:r w:rsidRPr="00DD3EF3">
              <w:rPr>
                <w:rFonts w:ascii="Arial" w:hAnsi="Arial" w:cs="Arial"/>
                <w:sz w:val="16"/>
                <w:szCs w:val="16"/>
              </w:rPr>
              <w:t>Development</w:t>
            </w:r>
            <w:proofErr w:type="spellEnd"/>
          </w:p>
        </w:tc>
        <w:tc>
          <w:tcPr>
            <w:tcW w:w="882" w:type="pct"/>
            <w:tcBorders>
              <w:top w:val="nil"/>
              <w:left w:val="single" w:sz="4" w:space="0" w:color="auto"/>
              <w:bottom w:val="nil"/>
              <w:right w:val="single" w:sz="4" w:space="0" w:color="auto"/>
            </w:tcBorders>
            <w:shd w:val="clear" w:color="auto" w:fill="auto"/>
            <w:noWrap/>
            <w:vAlign w:val="center"/>
            <w:hideMark/>
          </w:tcPr>
          <w:p w14:paraId="41EF8C1C"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780,09</w:t>
            </w:r>
          </w:p>
        </w:tc>
        <w:tc>
          <w:tcPr>
            <w:tcW w:w="882" w:type="pct"/>
            <w:tcBorders>
              <w:top w:val="nil"/>
              <w:left w:val="nil"/>
              <w:bottom w:val="nil"/>
              <w:right w:val="single" w:sz="4" w:space="0" w:color="auto"/>
            </w:tcBorders>
            <w:shd w:val="clear" w:color="auto" w:fill="auto"/>
            <w:noWrap/>
            <w:vAlign w:val="center"/>
            <w:hideMark/>
          </w:tcPr>
          <w:p w14:paraId="1DDED2C6"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780,09</w:t>
            </w:r>
          </w:p>
        </w:tc>
      </w:tr>
      <w:tr w:rsidR="00DD3EF3" w:rsidRPr="00DD3EF3" w14:paraId="7436F6F7"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678C2175" w14:textId="77777777" w:rsidR="00DD3EF3" w:rsidRPr="00DD3EF3" w:rsidRDefault="00DD3EF3" w:rsidP="00DD3EF3">
            <w:pPr>
              <w:rPr>
                <w:rFonts w:ascii="Arial" w:hAnsi="Arial" w:cs="Arial"/>
                <w:sz w:val="16"/>
                <w:szCs w:val="16"/>
              </w:rPr>
            </w:pPr>
            <w:r w:rsidRPr="00DD3EF3">
              <w:rPr>
                <w:rFonts w:ascii="Arial" w:hAnsi="Arial" w:cs="Arial"/>
                <w:sz w:val="16"/>
                <w:szCs w:val="16"/>
              </w:rPr>
              <w:t xml:space="preserve">Dividendo a cobrar </w:t>
            </w:r>
            <w:proofErr w:type="spellStart"/>
            <w:r w:rsidRPr="00DD3EF3">
              <w:rPr>
                <w:rFonts w:ascii="Arial" w:hAnsi="Arial" w:cs="Arial"/>
                <w:sz w:val="16"/>
                <w:szCs w:val="16"/>
              </w:rPr>
              <w:t>Eolicas</w:t>
            </w:r>
            <w:proofErr w:type="spellEnd"/>
          </w:p>
        </w:tc>
        <w:tc>
          <w:tcPr>
            <w:tcW w:w="882" w:type="pct"/>
            <w:tcBorders>
              <w:top w:val="nil"/>
              <w:left w:val="single" w:sz="4" w:space="0" w:color="auto"/>
              <w:bottom w:val="nil"/>
              <w:right w:val="single" w:sz="4" w:space="0" w:color="auto"/>
            </w:tcBorders>
            <w:shd w:val="clear" w:color="auto" w:fill="auto"/>
            <w:noWrap/>
            <w:vAlign w:val="center"/>
            <w:hideMark/>
          </w:tcPr>
          <w:p w14:paraId="05EC803E"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70.102,62</w:t>
            </w:r>
          </w:p>
        </w:tc>
        <w:tc>
          <w:tcPr>
            <w:tcW w:w="882" w:type="pct"/>
            <w:tcBorders>
              <w:top w:val="nil"/>
              <w:left w:val="nil"/>
              <w:bottom w:val="nil"/>
              <w:right w:val="single" w:sz="4" w:space="0" w:color="auto"/>
            </w:tcBorders>
            <w:shd w:val="clear" w:color="auto" w:fill="auto"/>
            <w:noWrap/>
            <w:vAlign w:val="center"/>
            <w:hideMark/>
          </w:tcPr>
          <w:p w14:paraId="5D006BDD" w14:textId="77777777" w:rsidR="00DD3EF3" w:rsidRPr="00DD3EF3" w:rsidRDefault="00383841" w:rsidP="00DD3EF3">
            <w:pPr>
              <w:jc w:val="right"/>
              <w:rPr>
                <w:rFonts w:ascii="Arial" w:hAnsi="Arial" w:cs="Arial"/>
                <w:sz w:val="16"/>
                <w:szCs w:val="16"/>
              </w:rPr>
            </w:pPr>
            <w:r>
              <w:rPr>
                <w:rFonts w:ascii="Arial" w:hAnsi="Arial" w:cs="Arial"/>
                <w:sz w:val="16"/>
                <w:szCs w:val="16"/>
              </w:rPr>
              <w:t>-</w:t>
            </w:r>
            <w:r w:rsidR="00DD3EF3" w:rsidRPr="00DD3EF3">
              <w:rPr>
                <w:rFonts w:ascii="Arial" w:hAnsi="Arial" w:cs="Arial"/>
                <w:sz w:val="16"/>
                <w:szCs w:val="16"/>
              </w:rPr>
              <w:t> </w:t>
            </w:r>
          </w:p>
        </w:tc>
      </w:tr>
      <w:tr w:rsidR="00DD3EF3" w:rsidRPr="00DD3EF3" w14:paraId="74F6A568"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7BAD6154" w14:textId="77777777" w:rsidR="00DD3EF3" w:rsidRPr="00DD3EF3" w:rsidRDefault="00DD3EF3" w:rsidP="00DD3EF3">
            <w:pPr>
              <w:rPr>
                <w:rFonts w:ascii="Arial" w:hAnsi="Arial" w:cs="Arial"/>
                <w:sz w:val="16"/>
                <w:szCs w:val="16"/>
              </w:rPr>
            </w:pPr>
            <w:r w:rsidRPr="00DD3EF3">
              <w:rPr>
                <w:rFonts w:ascii="Arial" w:hAnsi="Arial" w:cs="Arial"/>
                <w:sz w:val="16"/>
                <w:szCs w:val="16"/>
              </w:rPr>
              <w:t xml:space="preserve">Dividendo a cobrar </w:t>
            </w:r>
            <w:proofErr w:type="spellStart"/>
            <w:r w:rsidRPr="00DD3EF3">
              <w:rPr>
                <w:rFonts w:ascii="Arial" w:hAnsi="Arial" w:cs="Arial"/>
                <w:sz w:val="16"/>
                <w:szCs w:val="16"/>
              </w:rPr>
              <w:t>Solten</w:t>
            </w:r>
            <w:proofErr w:type="spellEnd"/>
            <w:r w:rsidRPr="00DD3EF3">
              <w:rPr>
                <w:rFonts w:ascii="Arial" w:hAnsi="Arial" w:cs="Arial"/>
                <w:sz w:val="16"/>
                <w:szCs w:val="16"/>
              </w:rPr>
              <w:t xml:space="preserve"> II</w:t>
            </w:r>
          </w:p>
        </w:tc>
        <w:tc>
          <w:tcPr>
            <w:tcW w:w="882" w:type="pct"/>
            <w:tcBorders>
              <w:top w:val="nil"/>
              <w:left w:val="single" w:sz="4" w:space="0" w:color="auto"/>
              <w:bottom w:val="nil"/>
              <w:right w:val="single" w:sz="4" w:space="0" w:color="auto"/>
            </w:tcBorders>
            <w:shd w:val="clear" w:color="auto" w:fill="auto"/>
            <w:noWrap/>
            <w:vAlign w:val="center"/>
            <w:hideMark/>
          </w:tcPr>
          <w:p w14:paraId="457BE09B"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299.970,00</w:t>
            </w:r>
          </w:p>
        </w:tc>
        <w:tc>
          <w:tcPr>
            <w:tcW w:w="882" w:type="pct"/>
            <w:tcBorders>
              <w:top w:val="nil"/>
              <w:left w:val="nil"/>
              <w:bottom w:val="nil"/>
              <w:right w:val="single" w:sz="4" w:space="0" w:color="auto"/>
            </w:tcBorders>
            <w:shd w:val="clear" w:color="auto" w:fill="auto"/>
            <w:noWrap/>
            <w:vAlign w:val="center"/>
            <w:hideMark/>
          </w:tcPr>
          <w:p w14:paraId="3C647559" w14:textId="77777777" w:rsidR="00DD3EF3" w:rsidRPr="00DD3EF3" w:rsidRDefault="00383841" w:rsidP="00DD3EF3">
            <w:pPr>
              <w:jc w:val="right"/>
              <w:rPr>
                <w:rFonts w:ascii="Arial" w:hAnsi="Arial" w:cs="Arial"/>
                <w:sz w:val="16"/>
                <w:szCs w:val="16"/>
              </w:rPr>
            </w:pPr>
            <w:r>
              <w:rPr>
                <w:rFonts w:ascii="Arial" w:hAnsi="Arial" w:cs="Arial"/>
                <w:sz w:val="16"/>
                <w:szCs w:val="16"/>
              </w:rPr>
              <w:t>-</w:t>
            </w:r>
            <w:r w:rsidR="00DD3EF3" w:rsidRPr="00DD3EF3">
              <w:rPr>
                <w:rFonts w:ascii="Arial" w:hAnsi="Arial" w:cs="Arial"/>
                <w:sz w:val="16"/>
                <w:szCs w:val="16"/>
              </w:rPr>
              <w:t> </w:t>
            </w:r>
          </w:p>
        </w:tc>
      </w:tr>
      <w:tr w:rsidR="00DD3EF3" w:rsidRPr="00DD3EF3" w14:paraId="1825FC95"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35346AF6" w14:textId="77777777" w:rsidR="00DD3EF3" w:rsidRPr="00DD3EF3" w:rsidRDefault="00DD3EF3" w:rsidP="00DD3EF3">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r w:rsidRPr="00DD3EF3">
              <w:rPr>
                <w:rFonts w:ascii="Arial" w:hAnsi="Arial" w:cs="Arial"/>
                <w:sz w:val="16"/>
                <w:szCs w:val="16"/>
              </w:rPr>
              <w:t xml:space="preserve"> </w:t>
            </w:r>
            <w:proofErr w:type="spellStart"/>
            <w:r w:rsidRPr="00DD3EF3">
              <w:rPr>
                <w:rFonts w:ascii="Arial" w:hAnsi="Arial" w:cs="Arial"/>
                <w:sz w:val="16"/>
                <w:szCs w:val="16"/>
              </w:rPr>
              <w:t>Baharicom</w:t>
            </w:r>
            <w:proofErr w:type="spellEnd"/>
          </w:p>
        </w:tc>
        <w:tc>
          <w:tcPr>
            <w:tcW w:w="882" w:type="pct"/>
            <w:tcBorders>
              <w:top w:val="nil"/>
              <w:left w:val="single" w:sz="4" w:space="0" w:color="auto"/>
              <w:bottom w:val="nil"/>
              <w:right w:val="single" w:sz="4" w:space="0" w:color="auto"/>
            </w:tcBorders>
            <w:shd w:val="clear" w:color="auto" w:fill="auto"/>
            <w:noWrap/>
            <w:vAlign w:val="center"/>
            <w:hideMark/>
          </w:tcPr>
          <w:p w14:paraId="36F833AA"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44,46</w:t>
            </w:r>
          </w:p>
        </w:tc>
        <w:tc>
          <w:tcPr>
            <w:tcW w:w="882" w:type="pct"/>
            <w:tcBorders>
              <w:top w:val="nil"/>
              <w:left w:val="nil"/>
              <w:bottom w:val="nil"/>
              <w:right w:val="single" w:sz="4" w:space="0" w:color="auto"/>
            </w:tcBorders>
            <w:shd w:val="clear" w:color="auto" w:fill="auto"/>
            <w:noWrap/>
            <w:vAlign w:val="center"/>
            <w:hideMark/>
          </w:tcPr>
          <w:p w14:paraId="6AE2C17E"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804.990,03</w:t>
            </w:r>
          </w:p>
        </w:tc>
      </w:tr>
      <w:tr w:rsidR="00DD3EF3" w:rsidRPr="00DD3EF3" w14:paraId="1C617332"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045792B6" w14:textId="77777777" w:rsidR="00DD3EF3" w:rsidRPr="00DD3EF3" w:rsidRDefault="00DD3EF3" w:rsidP="00DD3EF3">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p>
        </w:tc>
        <w:tc>
          <w:tcPr>
            <w:tcW w:w="882" w:type="pct"/>
            <w:tcBorders>
              <w:top w:val="nil"/>
              <w:left w:val="single" w:sz="4" w:space="0" w:color="auto"/>
              <w:bottom w:val="nil"/>
              <w:right w:val="single" w:sz="4" w:space="0" w:color="auto"/>
            </w:tcBorders>
            <w:shd w:val="clear" w:color="auto" w:fill="auto"/>
            <w:noWrap/>
            <w:vAlign w:val="center"/>
            <w:hideMark/>
          </w:tcPr>
          <w:p w14:paraId="2EA3F489"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1.576.925,25</w:t>
            </w:r>
          </w:p>
        </w:tc>
        <w:tc>
          <w:tcPr>
            <w:tcW w:w="882" w:type="pct"/>
            <w:tcBorders>
              <w:top w:val="nil"/>
              <w:left w:val="nil"/>
              <w:bottom w:val="nil"/>
              <w:right w:val="single" w:sz="4" w:space="0" w:color="auto"/>
            </w:tcBorders>
            <w:shd w:val="clear" w:color="auto" w:fill="auto"/>
            <w:noWrap/>
            <w:vAlign w:val="center"/>
            <w:hideMark/>
          </w:tcPr>
          <w:p w14:paraId="62E8E9E2"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1.448,94</w:t>
            </w:r>
          </w:p>
        </w:tc>
      </w:tr>
      <w:tr w:rsidR="00DD3EF3" w:rsidRPr="00DD3EF3" w14:paraId="5770031E"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618D14D0" w14:textId="77777777" w:rsidR="00DD3EF3" w:rsidRPr="00DD3EF3" w:rsidRDefault="00DD3EF3" w:rsidP="00DD3EF3">
            <w:pPr>
              <w:rPr>
                <w:rFonts w:ascii="Arial" w:hAnsi="Arial" w:cs="Arial"/>
                <w:sz w:val="16"/>
                <w:szCs w:val="16"/>
              </w:rPr>
            </w:pPr>
            <w:r w:rsidRPr="00DD3EF3">
              <w:rPr>
                <w:rFonts w:ascii="Arial" w:hAnsi="Arial" w:cs="Arial"/>
                <w:sz w:val="16"/>
                <w:szCs w:val="16"/>
              </w:rPr>
              <w:t>Créditos Empresas grupo Efecto impositivo IT3</w:t>
            </w:r>
          </w:p>
        </w:tc>
        <w:tc>
          <w:tcPr>
            <w:tcW w:w="882" w:type="pct"/>
            <w:tcBorders>
              <w:top w:val="nil"/>
              <w:left w:val="single" w:sz="4" w:space="0" w:color="auto"/>
              <w:bottom w:val="nil"/>
              <w:right w:val="single" w:sz="4" w:space="0" w:color="auto"/>
            </w:tcBorders>
            <w:shd w:val="clear" w:color="auto" w:fill="auto"/>
            <w:noWrap/>
            <w:vAlign w:val="center"/>
            <w:hideMark/>
          </w:tcPr>
          <w:p w14:paraId="7C644C9F"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1.155.934,36</w:t>
            </w:r>
          </w:p>
        </w:tc>
        <w:tc>
          <w:tcPr>
            <w:tcW w:w="882" w:type="pct"/>
            <w:tcBorders>
              <w:top w:val="nil"/>
              <w:left w:val="nil"/>
              <w:bottom w:val="nil"/>
              <w:right w:val="single" w:sz="4" w:space="0" w:color="auto"/>
            </w:tcBorders>
            <w:shd w:val="clear" w:color="auto" w:fill="auto"/>
            <w:noWrap/>
            <w:vAlign w:val="center"/>
            <w:hideMark/>
          </w:tcPr>
          <w:p w14:paraId="2EDC6088"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3.140.950,20</w:t>
            </w:r>
          </w:p>
        </w:tc>
      </w:tr>
      <w:tr w:rsidR="00DD3EF3" w:rsidRPr="00DD3EF3" w14:paraId="36E4E130" w14:textId="77777777" w:rsidTr="00C10A4A">
        <w:trPr>
          <w:trHeight w:val="238"/>
          <w:jc w:val="center"/>
        </w:trPr>
        <w:tc>
          <w:tcPr>
            <w:tcW w:w="3236" w:type="pct"/>
            <w:tcBorders>
              <w:top w:val="nil"/>
              <w:left w:val="single" w:sz="4" w:space="0" w:color="auto"/>
              <w:bottom w:val="nil"/>
              <w:right w:val="nil"/>
            </w:tcBorders>
            <w:shd w:val="clear" w:color="auto" w:fill="auto"/>
            <w:noWrap/>
            <w:vAlign w:val="center"/>
            <w:hideMark/>
          </w:tcPr>
          <w:p w14:paraId="7F347B33" w14:textId="77777777" w:rsidR="00DD3EF3" w:rsidRPr="00DD3EF3" w:rsidRDefault="00DD3EF3" w:rsidP="00DD3EF3">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r w:rsidRPr="00DD3EF3">
              <w:rPr>
                <w:rFonts w:ascii="Arial" w:hAnsi="Arial" w:cs="Arial"/>
                <w:sz w:val="16"/>
                <w:szCs w:val="16"/>
              </w:rPr>
              <w:t xml:space="preserve"> </w:t>
            </w:r>
            <w:proofErr w:type="spellStart"/>
            <w:r w:rsidRPr="00DD3EF3">
              <w:rPr>
                <w:rFonts w:ascii="Arial" w:hAnsi="Arial" w:cs="Arial"/>
                <w:sz w:val="16"/>
                <w:szCs w:val="16"/>
              </w:rPr>
              <w:t>Africa</w:t>
            </w:r>
            <w:proofErr w:type="spellEnd"/>
          </w:p>
        </w:tc>
        <w:tc>
          <w:tcPr>
            <w:tcW w:w="882" w:type="pct"/>
            <w:tcBorders>
              <w:top w:val="nil"/>
              <w:left w:val="single" w:sz="4" w:space="0" w:color="auto"/>
              <w:bottom w:val="nil"/>
              <w:right w:val="single" w:sz="4" w:space="0" w:color="auto"/>
            </w:tcBorders>
            <w:shd w:val="clear" w:color="auto" w:fill="auto"/>
            <w:noWrap/>
            <w:vAlign w:val="center"/>
            <w:hideMark/>
          </w:tcPr>
          <w:p w14:paraId="1B67438C"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60.917,46</w:t>
            </w:r>
          </w:p>
        </w:tc>
        <w:tc>
          <w:tcPr>
            <w:tcW w:w="882" w:type="pct"/>
            <w:tcBorders>
              <w:top w:val="nil"/>
              <w:left w:val="nil"/>
              <w:bottom w:val="nil"/>
              <w:right w:val="single" w:sz="4" w:space="0" w:color="auto"/>
            </w:tcBorders>
            <w:shd w:val="clear" w:color="auto" w:fill="auto"/>
            <w:noWrap/>
            <w:vAlign w:val="center"/>
            <w:hideMark/>
          </w:tcPr>
          <w:p w14:paraId="63971A9D"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44,46</w:t>
            </w:r>
          </w:p>
        </w:tc>
      </w:tr>
      <w:tr w:rsidR="00DD3EF3" w:rsidRPr="00DD3EF3" w14:paraId="3FFD470D" w14:textId="77777777" w:rsidTr="00C10A4A">
        <w:trPr>
          <w:trHeight w:val="238"/>
          <w:jc w:val="center"/>
        </w:trPr>
        <w:tc>
          <w:tcPr>
            <w:tcW w:w="3236" w:type="pct"/>
            <w:tcBorders>
              <w:top w:val="nil"/>
              <w:left w:val="single" w:sz="4" w:space="0" w:color="auto"/>
              <w:bottom w:val="single" w:sz="4" w:space="0" w:color="auto"/>
              <w:right w:val="nil"/>
            </w:tcBorders>
            <w:shd w:val="clear" w:color="auto" w:fill="auto"/>
            <w:noWrap/>
            <w:vAlign w:val="center"/>
            <w:hideMark/>
          </w:tcPr>
          <w:p w14:paraId="059FB459" w14:textId="77777777" w:rsidR="00DD3EF3" w:rsidRPr="00DD3EF3" w:rsidRDefault="00DD3EF3" w:rsidP="00DD3EF3">
            <w:pPr>
              <w:rPr>
                <w:rFonts w:ascii="Arial" w:hAnsi="Arial" w:cs="Arial"/>
                <w:sz w:val="16"/>
                <w:szCs w:val="16"/>
              </w:rPr>
            </w:pPr>
            <w:r w:rsidRPr="00DD3EF3">
              <w:rPr>
                <w:rFonts w:ascii="Arial" w:hAnsi="Arial" w:cs="Arial"/>
                <w:sz w:val="16"/>
                <w:szCs w:val="16"/>
              </w:rPr>
              <w:t>Créditos Empresas grupo Efecto impositivo Involcan</w:t>
            </w:r>
          </w:p>
        </w:tc>
        <w:tc>
          <w:tcPr>
            <w:tcW w:w="882" w:type="pct"/>
            <w:tcBorders>
              <w:top w:val="nil"/>
              <w:left w:val="single" w:sz="4" w:space="0" w:color="auto"/>
              <w:bottom w:val="single" w:sz="4" w:space="0" w:color="auto"/>
              <w:right w:val="single" w:sz="4" w:space="0" w:color="auto"/>
            </w:tcBorders>
            <w:shd w:val="clear" w:color="auto" w:fill="auto"/>
            <w:noWrap/>
            <w:vAlign w:val="center"/>
            <w:hideMark/>
          </w:tcPr>
          <w:p w14:paraId="5AD67FDD"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3.966,95</w:t>
            </w:r>
          </w:p>
        </w:tc>
        <w:tc>
          <w:tcPr>
            <w:tcW w:w="882" w:type="pct"/>
            <w:tcBorders>
              <w:top w:val="nil"/>
              <w:left w:val="nil"/>
              <w:bottom w:val="single" w:sz="4" w:space="0" w:color="auto"/>
              <w:right w:val="single" w:sz="4" w:space="0" w:color="auto"/>
            </w:tcBorders>
            <w:shd w:val="clear" w:color="auto" w:fill="auto"/>
            <w:noWrap/>
            <w:vAlign w:val="center"/>
            <w:hideMark/>
          </w:tcPr>
          <w:p w14:paraId="71F430B3" w14:textId="77777777" w:rsidR="00DD3EF3" w:rsidRPr="00DD3EF3" w:rsidRDefault="00DD3EF3" w:rsidP="00DD3EF3">
            <w:pPr>
              <w:jc w:val="right"/>
              <w:rPr>
                <w:rFonts w:ascii="Arial" w:hAnsi="Arial" w:cs="Arial"/>
                <w:sz w:val="16"/>
                <w:szCs w:val="16"/>
              </w:rPr>
            </w:pPr>
            <w:r w:rsidRPr="00DD3EF3">
              <w:rPr>
                <w:rFonts w:ascii="Arial" w:hAnsi="Arial" w:cs="Arial"/>
                <w:sz w:val="16"/>
                <w:szCs w:val="16"/>
              </w:rPr>
              <w:t>60.914,08</w:t>
            </w:r>
          </w:p>
        </w:tc>
      </w:tr>
      <w:tr w:rsidR="00DD3EF3" w:rsidRPr="00DD3EF3" w14:paraId="29AE36D5" w14:textId="77777777" w:rsidTr="00383841">
        <w:trPr>
          <w:trHeight w:val="255"/>
          <w:jc w:val="center"/>
        </w:trPr>
        <w:tc>
          <w:tcPr>
            <w:tcW w:w="3236" w:type="pct"/>
            <w:tcBorders>
              <w:top w:val="nil"/>
              <w:left w:val="single" w:sz="4" w:space="0" w:color="auto"/>
              <w:bottom w:val="single" w:sz="4" w:space="0" w:color="auto"/>
              <w:right w:val="nil"/>
            </w:tcBorders>
            <w:shd w:val="clear" w:color="auto" w:fill="F2F2F2" w:themeFill="background1" w:themeFillShade="F2"/>
            <w:noWrap/>
            <w:vAlign w:val="center"/>
            <w:hideMark/>
          </w:tcPr>
          <w:p w14:paraId="729B99A8" w14:textId="77777777" w:rsidR="00DD3EF3" w:rsidRPr="00DD3EF3" w:rsidRDefault="00DD3EF3" w:rsidP="00DD3EF3">
            <w:pPr>
              <w:rPr>
                <w:rFonts w:ascii="Arial" w:hAnsi="Arial" w:cs="Arial"/>
                <w:b/>
                <w:bCs/>
                <w:sz w:val="16"/>
                <w:szCs w:val="16"/>
              </w:rPr>
            </w:pPr>
            <w:r w:rsidRPr="00DD3EF3">
              <w:rPr>
                <w:rFonts w:ascii="Arial" w:hAnsi="Arial" w:cs="Arial"/>
                <w:b/>
                <w:bCs/>
                <w:sz w:val="16"/>
                <w:szCs w:val="16"/>
              </w:rPr>
              <w:t>Total</w:t>
            </w:r>
          </w:p>
        </w:tc>
        <w:tc>
          <w:tcPr>
            <w:tcW w:w="882"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662BD5D" w14:textId="77777777" w:rsidR="00DD3EF3" w:rsidRPr="00DD3EF3" w:rsidRDefault="00DD3EF3" w:rsidP="00DD3EF3">
            <w:pPr>
              <w:jc w:val="right"/>
              <w:rPr>
                <w:rFonts w:ascii="Arial" w:hAnsi="Arial" w:cs="Arial"/>
                <w:b/>
                <w:bCs/>
                <w:sz w:val="16"/>
                <w:szCs w:val="16"/>
              </w:rPr>
            </w:pPr>
            <w:r w:rsidRPr="00DD3EF3">
              <w:rPr>
                <w:rFonts w:ascii="Arial" w:hAnsi="Arial" w:cs="Arial"/>
                <w:b/>
                <w:bCs/>
                <w:sz w:val="16"/>
                <w:szCs w:val="16"/>
              </w:rPr>
              <w:t>3.218.831,49</w:t>
            </w:r>
          </w:p>
        </w:tc>
        <w:tc>
          <w:tcPr>
            <w:tcW w:w="882" w:type="pct"/>
            <w:tcBorders>
              <w:top w:val="nil"/>
              <w:left w:val="nil"/>
              <w:bottom w:val="single" w:sz="4" w:space="0" w:color="auto"/>
              <w:right w:val="single" w:sz="4" w:space="0" w:color="auto"/>
            </w:tcBorders>
            <w:shd w:val="clear" w:color="auto" w:fill="F2F2F2" w:themeFill="background1" w:themeFillShade="F2"/>
            <w:noWrap/>
            <w:vAlign w:val="center"/>
            <w:hideMark/>
          </w:tcPr>
          <w:p w14:paraId="25077207" w14:textId="77777777" w:rsidR="00DD3EF3" w:rsidRPr="00DD3EF3" w:rsidRDefault="00DD3EF3" w:rsidP="00DD3EF3">
            <w:pPr>
              <w:jc w:val="right"/>
              <w:rPr>
                <w:rFonts w:ascii="Arial" w:hAnsi="Arial" w:cs="Arial"/>
                <w:b/>
                <w:bCs/>
                <w:sz w:val="16"/>
                <w:szCs w:val="16"/>
              </w:rPr>
            </w:pPr>
            <w:r w:rsidRPr="00DD3EF3">
              <w:rPr>
                <w:rFonts w:ascii="Arial" w:hAnsi="Arial" w:cs="Arial"/>
                <w:b/>
                <w:bCs/>
                <w:sz w:val="16"/>
                <w:szCs w:val="16"/>
              </w:rPr>
              <w:t>4.093.227,64</w:t>
            </w:r>
          </w:p>
        </w:tc>
      </w:tr>
    </w:tbl>
    <w:p w14:paraId="1B7A5D60" w14:textId="77777777" w:rsidR="00F767D9" w:rsidRDefault="0027696B" w:rsidP="00383841">
      <w:pPr>
        <w:keepNext/>
        <w:keepLines/>
        <w:spacing w:before="120" w:after="120" w:line="260" w:lineRule="exact"/>
        <w:jc w:val="both"/>
        <w:rPr>
          <w:rFonts w:ascii="Arial" w:hAnsi="Arial" w:cs="Arial"/>
          <w:b/>
          <w:sz w:val="16"/>
          <w:szCs w:val="16"/>
        </w:rPr>
      </w:pPr>
      <w:r w:rsidRPr="00E903EF">
        <w:rPr>
          <w:rFonts w:ascii="Arial" w:hAnsi="Arial" w:cs="Arial"/>
          <w:b/>
          <w:sz w:val="16"/>
          <w:szCs w:val="16"/>
        </w:rPr>
        <w:t>7.E) Inversiones financieras a corto plazo</w:t>
      </w:r>
    </w:p>
    <w:p w14:paraId="405CF71A" w14:textId="77777777" w:rsidR="00F767D9" w:rsidRDefault="0027696B" w:rsidP="00383841">
      <w:pPr>
        <w:pStyle w:val="Secretara"/>
        <w:keepNext/>
        <w:keepLines/>
        <w:spacing w:after="0"/>
        <w:ind w:firstLine="0"/>
        <w:rPr>
          <w:rFonts w:ascii="Arial" w:hAnsi="Arial" w:cs="Arial"/>
          <w:b/>
          <w:sz w:val="16"/>
          <w:szCs w:val="16"/>
          <w:lang w:val="es-ES"/>
        </w:rPr>
      </w:pPr>
      <w:r w:rsidRPr="00E903EF">
        <w:rPr>
          <w:rFonts w:ascii="Arial" w:hAnsi="Arial" w:cs="Arial"/>
          <w:b/>
          <w:sz w:val="16"/>
          <w:szCs w:val="16"/>
          <w:lang w:val="es-ES"/>
        </w:rPr>
        <w:t>Créditos a empresas</w:t>
      </w:r>
    </w:p>
    <w:p w14:paraId="4980885F" w14:textId="77777777" w:rsidR="00F767D9" w:rsidRDefault="00D71971" w:rsidP="00383841">
      <w:pPr>
        <w:keepNext/>
        <w:keepLines/>
        <w:tabs>
          <w:tab w:val="left" w:pos="850"/>
        </w:tabs>
        <w:spacing w:after="120" w:line="260" w:lineRule="exact"/>
        <w:jc w:val="both"/>
        <w:rPr>
          <w:rFonts w:ascii="Arial" w:hAnsi="Arial" w:cs="Arial"/>
          <w:sz w:val="16"/>
          <w:szCs w:val="16"/>
        </w:rPr>
      </w:pPr>
      <w:r>
        <w:rPr>
          <w:rFonts w:ascii="Arial" w:hAnsi="Arial" w:cs="Arial"/>
          <w:sz w:val="16"/>
          <w:szCs w:val="16"/>
        </w:rPr>
        <w:t xml:space="preserve">Se recoge la </w:t>
      </w:r>
      <w:r w:rsidR="0027696B" w:rsidRPr="00703A82">
        <w:rPr>
          <w:rFonts w:ascii="Arial" w:hAnsi="Arial" w:cs="Arial"/>
          <w:sz w:val="16"/>
          <w:szCs w:val="16"/>
        </w:rPr>
        <w:t>cuenta “Intereses de Créditos a corto plazo”</w:t>
      </w:r>
      <w:r>
        <w:rPr>
          <w:rFonts w:ascii="Arial" w:hAnsi="Arial" w:cs="Arial"/>
          <w:sz w:val="16"/>
          <w:szCs w:val="16"/>
        </w:rPr>
        <w:t xml:space="preserve"> </w:t>
      </w:r>
      <w:r w:rsidR="00C94BCC">
        <w:rPr>
          <w:rFonts w:ascii="Arial" w:hAnsi="Arial" w:cs="Arial"/>
          <w:sz w:val="16"/>
          <w:szCs w:val="16"/>
        </w:rPr>
        <w:t xml:space="preserve">por 10.657,38 </w:t>
      </w:r>
      <w:r w:rsidR="00024A4D">
        <w:rPr>
          <w:rFonts w:ascii="Arial" w:hAnsi="Arial" w:cs="Arial"/>
          <w:sz w:val="16"/>
          <w:szCs w:val="16"/>
        </w:rPr>
        <w:t>euros</w:t>
      </w:r>
      <w:r w:rsidR="00C94BCC">
        <w:rPr>
          <w:rFonts w:ascii="Arial" w:hAnsi="Arial" w:cs="Arial"/>
          <w:sz w:val="16"/>
          <w:szCs w:val="16"/>
        </w:rPr>
        <w:t xml:space="preserve"> (</w:t>
      </w:r>
      <w:r w:rsidR="00024A4D">
        <w:rPr>
          <w:rFonts w:ascii="Arial" w:hAnsi="Arial" w:cs="Arial"/>
          <w:sz w:val="16"/>
          <w:szCs w:val="16"/>
        </w:rPr>
        <w:t>10.657,38 euros en 2019).</w:t>
      </w:r>
      <w:r w:rsidR="0027696B" w:rsidRPr="00703A82">
        <w:rPr>
          <w:rFonts w:ascii="Arial" w:hAnsi="Arial" w:cs="Arial"/>
          <w:sz w:val="16"/>
          <w:szCs w:val="16"/>
        </w:rPr>
        <w:t xml:space="preserve"> </w:t>
      </w:r>
    </w:p>
    <w:p w14:paraId="62FC7BE0" w14:textId="77777777" w:rsidR="00F767D9" w:rsidRPr="00D71971" w:rsidRDefault="0027696B" w:rsidP="00A617D5">
      <w:pPr>
        <w:spacing w:before="120" w:after="120" w:line="260" w:lineRule="exact"/>
        <w:jc w:val="both"/>
        <w:rPr>
          <w:rFonts w:ascii="Arial" w:hAnsi="Arial" w:cs="Arial"/>
          <w:b/>
          <w:sz w:val="16"/>
          <w:szCs w:val="16"/>
        </w:rPr>
      </w:pPr>
      <w:r>
        <w:rPr>
          <w:rFonts w:ascii="Arial" w:hAnsi="Arial" w:cs="Arial"/>
          <w:b/>
          <w:sz w:val="16"/>
          <w:szCs w:val="16"/>
        </w:rPr>
        <w:t xml:space="preserve">7.F) </w:t>
      </w:r>
      <w:r w:rsidRPr="00D71971">
        <w:rPr>
          <w:rFonts w:ascii="Arial" w:hAnsi="Arial" w:cs="Arial"/>
          <w:b/>
          <w:sz w:val="16"/>
          <w:szCs w:val="16"/>
        </w:rPr>
        <w:t>Activos Financieros mantenidos para negociar</w:t>
      </w:r>
    </w:p>
    <w:p w14:paraId="0B2938A3" w14:textId="77777777" w:rsidR="00F767D9" w:rsidRDefault="0027696B">
      <w:pPr>
        <w:jc w:val="both"/>
        <w:rPr>
          <w:rFonts w:ascii="Arial" w:hAnsi="Arial" w:cs="Arial"/>
          <w:b/>
          <w:sz w:val="16"/>
          <w:szCs w:val="16"/>
        </w:rPr>
      </w:pPr>
      <w:r w:rsidRPr="00E903EF">
        <w:rPr>
          <w:rFonts w:ascii="Arial" w:hAnsi="Arial" w:cs="Arial"/>
          <w:b/>
          <w:sz w:val="16"/>
          <w:szCs w:val="16"/>
        </w:rPr>
        <w:t xml:space="preserve">Otros </w:t>
      </w:r>
      <w:r w:rsidRPr="00703A82">
        <w:rPr>
          <w:rFonts w:ascii="Arial" w:hAnsi="Arial" w:cs="Arial"/>
          <w:b/>
          <w:sz w:val="16"/>
          <w:szCs w:val="16"/>
        </w:rPr>
        <w:t>Activos Financieros</w:t>
      </w:r>
    </w:p>
    <w:p w14:paraId="476E8D25" w14:textId="77777777" w:rsidR="00F767D9" w:rsidRPr="004F3EAB" w:rsidRDefault="0027696B" w:rsidP="00A617D5">
      <w:pPr>
        <w:tabs>
          <w:tab w:val="left" w:pos="850"/>
        </w:tabs>
        <w:spacing w:before="120" w:after="120" w:line="260" w:lineRule="exact"/>
        <w:ind w:right="-1"/>
        <w:jc w:val="both"/>
        <w:rPr>
          <w:rFonts w:ascii="Arial" w:hAnsi="Arial" w:cs="Arial"/>
          <w:sz w:val="16"/>
          <w:szCs w:val="16"/>
        </w:rPr>
      </w:pPr>
      <w:r w:rsidRPr="004F3EAB">
        <w:rPr>
          <w:rFonts w:ascii="Arial" w:hAnsi="Arial" w:cs="Arial"/>
          <w:sz w:val="16"/>
          <w:szCs w:val="16"/>
        </w:rPr>
        <w:t>Al cierre del ejercicio no se mantienen imposiciones a corto</w:t>
      </w:r>
      <w:r w:rsidR="008220AC" w:rsidRPr="004F3EAB">
        <w:rPr>
          <w:rFonts w:ascii="Arial" w:hAnsi="Arial" w:cs="Arial"/>
          <w:sz w:val="16"/>
          <w:szCs w:val="16"/>
        </w:rPr>
        <w:t xml:space="preserve"> </w:t>
      </w:r>
      <w:r w:rsidRPr="004F3EAB">
        <w:rPr>
          <w:rFonts w:ascii="Arial" w:hAnsi="Arial" w:cs="Arial"/>
          <w:sz w:val="16"/>
          <w:szCs w:val="16"/>
        </w:rPr>
        <w:t>plazo.</w:t>
      </w:r>
    </w:p>
    <w:p w14:paraId="7729ACAA" w14:textId="77777777" w:rsidR="00A617D5" w:rsidRDefault="0027696B" w:rsidP="00A617D5">
      <w:pPr>
        <w:tabs>
          <w:tab w:val="left" w:pos="850"/>
        </w:tabs>
        <w:spacing w:before="120" w:after="120" w:line="260" w:lineRule="exact"/>
        <w:ind w:right="-1"/>
        <w:jc w:val="both"/>
        <w:rPr>
          <w:rFonts w:ascii="Arial" w:hAnsi="Arial" w:cs="Arial"/>
          <w:sz w:val="16"/>
          <w:szCs w:val="16"/>
        </w:rPr>
      </w:pPr>
      <w:r w:rsidRPr="00A617D5">
        <w:rPr>
          <w:rFonts w:ascii="Arial" w:hAnsi="Arial" w:cs="Arial"/>
          <w:sz w:val="16"/>
          <w:szCs w:val="16"/>
        </w:rPr>
        <w:t xml:space="preserve">El total de otros activos financieros </w:t>
      </w:r>
      <w:r w:rsidR="00A617D5" w:rsidRPr="00A617D5">
        <w:rPr>
          <w:rFonts w:ascii="Arial" w:hAnsi="Arial" w:cs="Arial"/>
          <w:sz w:val="16"/>
          <w:szCs w:val="16"/>
        </w:rPr>
        <w:t>se corresponde con:</w:t>
      </w:r>
    </w:p>
    <w:tbl>
      <w:tblPr>
        <w:tblW w:w="8782" w:type="dxa"/>
        <w:tblInd w:w="65" w:type="dxa"/>
        <w:tblCellMar>
          <w:left w:w="70" w:type="dxa"/>
          <w:right w:w="70" w:type="dxa"/>
        </w:tblCellMar>
        <w:tblLook w:val="04A0" w:firstRow="1" w:lastRow="0" w:firstColumn="1" w:lastColumn="0" w:noHBand="0" w:noVBand="1"/>
      </w:tblPr>
      <w:tblGrid>
        <w:gridCol w:w="5534"/>
        <w:gridCol w:w="1701"/>
        <w:gridCol w:w="1547"/>
      </w:tblGrid>
      <w:tr w:rsidR="004F3EAB" w:rsidRPr="004F3EAB" w14:paraId="2A2BDA1C" w14:textId="77777777" w:rsidTr="00383841">
        <w:trPr>
          <w:trHeight w:val="254"/>
        </w:trPr>
        <w:tc>
          <w:tcPr>
            <w:tcW w:w="553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4D1E900" w14:textId="77777777" w:rsidR="004F3EAB" w:rsidRPr="004F3EAB" w:rsidRDefault="004F3EAB" w:rsidP="004F3EAB">
            <w:pPr>
              <w:rPr>
                <w:rFonts w:ascii="Arial" w:hAnsi="Arial" w:cs="Arial"/>
                <w:sz w:val="16"/>
                <w:szCs w:val="16"/>
              </w:rPr>
            </w:pPr>
            <w:r w:rsidRPr="004F3EAB">
              <w:rPr>
                <w:rFonts w:ascii="Arial" w:hAnsi="Arial" w:cs="Arial"/>
                <w:sz w:val="16"/>
                <w:szCs w:val="16"/>
              </w:rPr>
              <w:t> </w:t>
            </w:r>
          </w:p>
        </w:tc>
        <w:tc>
          <w:tcPr>
            <w:tcW w:w="1701" w:type="dxa"/>
            <w:tcBorders>
              <w:top w:val="single" w:sz="4" w:space="0" w:color="auto"/>
              <w:left w:val="nil"/>
              <w:bottom w:val="single" w:sz="4" w:space="0" w:color="auto"/>
              <w:right w:val="single" w:sz="4" w:space="0" w:color="auto"/>
            </w:tcBorders>
            <w:shd w:val="clear" w:color="000000" w:fill="D8D8D8"/>
            <w:noWrap/>
            <w:vAlign w:val="center"/>
            <w:hideMark/>
          </w:tcPr>
          <w:p w14:paraId="53E46690" w14:textId="77777777" w:rsidR="004F3EAB" w:rsidRPr="004F3EAB" w:rsidRDefault="004F3EAB" w:rsidP="00383841">
            <w:pPr>
              <w:ind w:right="219"/>
              <w:jc w:val="center"/>
              <w:rPr>
                <w:rFonts w:ascii="Arial" w:hAnsi="Arial" w:cs="Arial"/>
                <w:b/>
                <w:bCs/>
                <w:sz w:val="16"/>
                <w:szCs w:val="16"/>
              </w:rPr>
            </w:pPr>
            <w:r w:rsidRPr="004F3EAB">
              <w:rPr>
                <w:rFonts w:ascii="Arial" w:hAnsi="Arial" w:cs="Arial"/>
                <w:b/>
                <w:bCs/>
                <w:sz w:val="16"/>
                <w:szCs w:val="16"/>
              </w:rPr>
              <w:t>31/12/2020</w:t>
            </w:r>
          </w:p>
        </w:tc>
        <w:tc>
          <w:tcPr>
            <w:tcW w:w="1547" w:type="dxa"/>
            <w:tcBorders>
              <w:top w:val="single" w:sz="4" w:space="0" w:color="auto"/>
              <w:left w:val="nil"/>
              <w:bottom w:val="single" w:sz="4" w:space="0" w:color="auto"/>
              <w:right w:val="single" w:sz="4" w:space="0" w:color="auto"/>
            </w:tcBorders>
            <w:shd w:val="clear" w:color="000000" w:fill="D8D8D8"/>
            <w:noWrap/>
            <w:vAlign w:val="center"/>
            <w:hideMark/>
          </w:tcPr>
          <w:p w14:paraId="7C3F79AD" w14:textId="77777777" w:rsidR="004F3EAB" w:rsidRPr="004F3EAB" w:rsidRDefault="004F3EAB" w:rsidP="00383841">
            <w:pPr>
              <w:ind w:right="219"/>
              <w:jc w:val="center"/>
              <w:rPr>
                <w:rFonts w:ascii="Arial" w:hAnsi="Arial" w:cs="Arial"/>
                <w:b/>
                <w:bCs/>
                <w:sz w:val="16"/>
                <w:szCs w:val="16"/>
              </w:rPr>
            </w:pPr>
            <w:r w:rsidRPr="004F3EAB">
              <w:rPr>
                <w:rFonts w:ascii="Arial" w:hAnsi="Arial" w:cs="Arial"/>
                <w:b/>
                <w:bCs/>
                <w:sz w:val="16"/>
                <w:szCs w:val="16"/>
              </w:rPr>
              <w:t>31/12/2019</w:t>
            </w:r>
          </w:p>
        </w:tc>
      </w:tr>
      <w:tr w:rsidR="004F3EAB" w:rsidRPr="004F3EAB" w14:paraId="7AEE3966" w14:textId="77777777" w:rsidTr="00383841">
        <w:trPr>
          <w:trHeight w:val="254"/>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14:paraId="6F5B2C2D" w14:textId="77777777" w:rsidR="004F3EAB" w:rsidRPr="004F3EAB" w:rsidRDefault="004F3EAB" w:rsidP="004F3EAB">
            <w:pPr>
              <w:rPr>
                <w:rFonts w:ascii="Arial" w:hAnsi="Arial" w:cs="Arial"/>
                <w:b/>
                <w:bCs/>
                <w:sz w:val="16"/>
                <w:szCs w:val="16"/>
              </w:rPr>
            </w:pPr>
            <w:r w:rsidRPr="004F3EAB">
              <w:rPr>
                <w:rFonts w:ascii="Arial" w:hAnsi="Arial" w:cs="Arial"/>
                <w:b/>
                <w:bCs/>
                <w:sz w:val="16"/>
                <w:szCs w:val="16"/>
              </w:rPr>
              <w:t>Otros activos financieros</w:t>
            </w:r>
          </w:p>
        </w:tc>
        <w:tc>
          <w:tcPr>
            <w:tcW w:w="1701" w:type="dxa"/>
            <w:tcBorders>
              <w:top w:val="nil"/>
              <w:left w:val="nil"/>
              <w:bottom w:val="single" w:sz="4" w:space="0" w:color="auto"/>
              <w:right w:val="single" w:sz="4" w:space="0" w:color="auto"/>
            </w:tcBorders>
            <w:shd w:val="clear" w:color="auto" w:fill="auto"/>
            <w:noWrap/>
            <w:vAlign w:val="center"/>
            <w:hideMark/>
          </w:tcPr>
          <w:p w14:paraId="17BAA98B" w14:textId="77777777" w:rsidR="004F3EAB" w:rsidRPr="004F3EAB" w:rsidRDefault="004F3EAB" w:rsidP="00383841">
            <w:pPr>
              <w:ind w:right="219"/>
              <w:jc w:val="right"/>
              <w:rPr>
                <w:rFonts w:ascii="Arial" w:hAnsi="Arial" w:cs="Arial"/>
                <w:b/>
                <w:bCs/>
                <w:sz w:val="16"/>
                <w:szCs w:val="16"/>
              </w:rPr>
            </w:pPr>
            <w:r w:rsidRPr="004F3EAB">
              <w:rPr>
                <w:rFonts w:ascii="Arial" w:hAnsi="Arial" w:cs="Arial"/>
                <w:b/>
                <w:bCs/>
                <w:sz w:val="16"/>
                <w:szCs w:val="16"/>
              </w:rPr>
              <w:t>21.125,42</w:t>
            </w:r>
          </w:p>
        </w:tc>
        <w:tc>
          <w:tcPr>
            <w:tcW w:w="1547" w:type="dxa"/>
            <w:tcBorders>
              <w:top w:val="nil"/>
              <w:left w:val="nil"/>
              <w:bottom w:val="single" w:sz="4" w:space="0" w:color="auto"/>
              <w:right w:val="single" w:sz="4" w:space="0" w:color="auto"/>
            </w:tcBorders>
            <w:shd w:val="clear" w:color="auto" w:fill="auto"/>
            <w:noWrap/>
            <w:vAlign w:val="center"/>
            <w:hideMark/>
          </w:tcPr>
          <w:p w14:paraId="6F070240" w14:textId="77777777" w:rsidR="004F3EAB" w:rsidRPr="004F3EAB" w:rsidRDefault="004F3EAB" w:rsidP="00383841">
            <w:pPr>
              <w:ind w:right="219"/>
              <w:jc w:val="right"/>
              <w:rPr>
                <w:rFonts w:ascii="Arial" w:hAnsi="Arial" w:cs="Arial"/>
                <w:b/>
                <w:bCs/>
                <w:sz w:val="16"/>
                <w:szCs w:val="16"/>
              </w:rPr>
            </w:pPr>
            <w:r w:rsidRPr="004F3EAB">
              <w:rPr>
                <w:rFonts w:ascii="Arial" w:hAnsi="Arial" w:cs="Arial"/>
                <w:b/>
                <w:bCs/>
                <w:sz w:val="16"/>
                <w:szCs w:val="16"/>
              </w:rPr>
              <w:t>21.362,74</w:t>
            </w:r>
          </w:p>
        </w:tc>
      </w:tr>
      <w:tr w:rsidR="004F3EAB" w:rsidRPr="004F3EAB" w14:paraId="4D5B7740" w14:textId="77777777" w:rsidTr="00383841">
        <w:trPr>
          <w:trHeight w:val="254"/>
        </w:trPr>
        <w:tc>
          <w:tcPr>
            <w:tcW w:w="5534" w:type="dxa"/>
            <w:tcBorders>
              <w:top w:val="nil"/>
              <w:left w:val="single" w:sz="4" w:space="0" w:color="auto"/>
              <w:bottom w:val="nil"/>
              <w:right w:val="single" w:sz="4" w:space="0" w:color="auto"/>
            </w:tcBorders>
            <w:shd w:val="clear" w:color="auto" w:fill="auto"/>
            <w:noWrap/>
            <w:vAlign w:val="center"/>
            <w:hideMark/>
          </w:tcPr>
          <w:p w14:paraId="201CEA7A" w14:textId="77777777" w:rsidR="004F3EAB" w:rsidRPr="004F3EAB" w:rsidRDefault="004F3EAB" w:rsidP="004F3EAB">
            <w:pPr>
              <w:rPr>
                <w:rFonts w:ascii="Arial" w:hAnsi="Arial" w:cs="Arial"/>
                <w:sz w:val="16"/>
                <w:szCs w:val="16"/>
              </w:rPr>
            </w:pPr>
            <w:r w:rsidRPr="004F3EAB">
              <w:rPr>
                <w:rFonts w:ascii="Arial" w:hAnsi="Arial" w:cs="Arial"/>
                <w:sz w:val="16"/>
                <w:szCs w:val="16"/>
              </w:rPr>
              <w:t xml:space="preserve">Dividendos </w:t>
            </w:r>
            <w:proofErr w:type="spellStart"/>
            <w:r w:rsidRPr="004F3EAB">
              <w:rPr>
                <w:rFonts w:ascii="Arial" w:hAnsi="Arial" w:cs="Arial"/>
                <w:sz w:val="16"/>
                <w:szCs w:val="16"/>
              </w:rPr>
              <w:t>pdtes</w:t>
            </w:r>
            <w:proofErr w:type="spellEnd"/>
            <w:r w:rsidRPr="004F3EAB">
              <w:rPr>
                <w:rFonts w:ascii="Arial" w:hAnsi="Arial" w:cs="Arial"/>
                <w:sz w:val="16"/>
                <w:szCs w:val="16"/>
              </w:rPr>
              <w:t xml:space="preserve"> de cobro</w:t>
            </w:r>
          </w:p>
        </w:tc>
        <w:tc>
          <w:tcPr>
            <w:tcW w:w="1701" w:type="dxa"/>
            <w:tcBorders>
              <w:top w:val="nil"/>
              <w:left w:val="nil"/>
              <w:bottom w:val="nil"/>
              <w:right w:val="single" w:sz="4" w:space="0" w:color="auto"/>
            </w:tcBorders>
            <w:shd w:val="clear" w:color="auto" w:fill="auto"/>
            <w:noWrap/>
            <w:vAlign w:val="center"/>
            <w:hideMark/>
          </w:tcPr>
          <w:p w14:paraId="105C1DDE" w14:textId="77777777" w:rsidR="004F3EAB" w:rsidRPr="004F3EAB" w:rsidRDefault="004F3EAB" w:rsidP="00383841">
            <w:pPr>
              <w:ind w:right="219"/>
              <w:jc w:val="right"/>
              <w:rPr>
                <w:rFonts w:ascii="Arial" w:hAnsi="Arial" w:cs="Arial"/>
                <w:sz w:val="16"/>
                <w:szCs w:val="16"/>
              </w:rPr>
            </w:pPr>
            <w:r w:rsidRPr="004F3EAB">
              <w:rPr>
                <w:rFonts w:ascii="Arial" w:hAnsi="Arial" w:cs="Arial"/>
                <w:sz w:val="16"/>
                <w:szCs w:val="16"/>
              </w:rPr>
              <w:t>1.632,02</w:t>
            </w:r>
          </w:p>
        </w:tc>
        <w:tc>
          <w:tcPr>
            <w:tcW w:w="1547" w:type="dxa"/>
            <w:tcBorders>
              <w:top w:val="nil"/>
              <w:left w:val="nil"/>
              <w:bottom w:val="nil"/>
              <w:right w:val="single" w:sz="4" w:space="0" w:color="auto"/>
            </w:tcBorders>
            <w:shd w:val="clear" w:color="auto" w:fill="auto"/>
            <w:noWrap/>
            <w:vAlign w:val="center"/>
            <w:hideMark/>
          </w:tcPr>
          <w:p w14:paraId="38F2956E" w14:textId="77777777" w:rsidR="004F3EAB" w:rsidRPr="004F3EAB" w:rsidRDefault="004F3EAB" w:rsidP="00383841">
            <w:pPr>
              <w:ind w:right="219"/>
              <w:jc w:val="right"/>
              <w:rPr>
                <w:rFonts w:ascii="Arial" w:hAnsi="Arial" w:cs="Arial"/>
                <w:sz w:val="16"/>
                <w:szCs w:val="16"/>
              </w:rPr>
            </w:pPr>
            <w:r w:rsidRPr="004F3EAB">
              <w:rPr>
                <w:rFonts w:ascii="Arial" w:hAnsi="Arial" w:cs="Arial"/>
                <w:sz w:val="16"/>
                <w:szCs w:val="16"/>
              </w:rPr>
              <w:t>1.632,02</w:t>
            </w:r>
          </w:p>
        </w:tc>
      </w:tr>
      <w:tr w:rsidR="004F3EAB" w:rsidRPr="004F3EAB" w14:paraId="34B1D347" w14:textId="77777777" w:rsidTr="00383841">
        <w:trPr>
          <w:trHeight w:val="254"/>
        </w:trPr>
        <w:tc>
          <w:tcPr>
            <w:tcW w:w="5534" w:type="dxa"/>
            <w:tcBorders>
              <w:top w:val="nil"/>
              <w:left w:val="single" w:sz="4" w:space="0" w:color="auto"/>
              <w:bottom w:val="nil"/>
              <w:right w:val="single" w:sz="4" w:space="0" w:color="auto"/>
            </w:tcBorders>
            <w:shd w:val="clear" w:color="auto" w:fill="auto"/>
            <w:noWrap/>
            <w:vAlign w:val="center"/>
            <w:hideMark/>
          </w:tcPr>
          <w:p w14:paraId="48FAA75E" w14:textId="77777777" w:rsidR="004F3EAB" w:rsidRPr="004F3EAB" w:rsidRDefault="004F3EAB" w:rsidP="004F3EAB">
            <w:pPr>
              <w:rPr>
                <w:rFonts w:ascii="Arial" w:hAnsi="Arial" w:cs="Arial"/>
                <w:sz w:val="16"/>
                <w:szCs w:val="16"/>
              </w:rPr>
            </w:pPr>
            <w:r w:rsidRPr="004F3EAB">
              <w:rPr>
                <w:rFonts w:ascii="Arial" w:hAnsi="Arial" w:cs="Arial"/>
                <w:sz w:val="16"/>
                <w:szCs w:val="16"/>
              </w:rPr>
              <w:t>Fianzas constituidas a c/p</w:t>
            </w:r>
          </w:p>
        </w:tc>
        <w:tc>
          <w:tcPr>
            <w:tcW w:w="1701" w:type="dxa"/>
            <w:tcBorders>
              <w:top w:val="nil"/>
              <w:left w:val="nil"/>
              <w:bottom w:val="nil"/>
              <w:right w:val="single" w:sz="4" w:space="0" w:color="auto"/>
            </w:tcBorders>
            <w:shd w:val="clear" w:color="auto" w:fill="auto"/>
            <w:noWrap/>
            <w:vAlign w:val="center"/>
            <w:hideMark/>
          </w:tcPr>
          <w:p w14:paraId="52F3A82D" w14:textId="77777777" w:rsidR="004F3EAB" w:rsidRPr="004F3EAB" w:rsidRDefault="004F3EAB" w:rsidP="00383841">
            <w:pPr>
              <w:ind w:right="219"/>
              <w:jc w:val="right"/>
              <w:rPr>
                <w:rFonts w:ascii="Arial" w:hAnsi="Arial" w:cs="Arial"/>
                <w:sz w:val="16"/>
                <w:szCs w:val="16"/>
              </w:rPr>
            </w:pPr>
            <w:r w:rsidRPr="004F3EAB">
              <w:rPr>
                <w:rFonts w:ascii="Arial" w:hAnsi="Arial" w:cs="Arial"/>
                <w:sz w:val="16"/>
                <w:szCs w:val="16"/>
              </w:rPr>
              <w:t>11.825,00</w:t>
            </w:r>
          </w:p>
        </w:tc>
        <w:tc>
          <w:tcPr>
            <w:tcW w:w="1547" w:type="dxa"/>
            <w:tcBorders>
              <w:top w:val="nil"/>
              <w:left w:val="nil"/>
              <w:bottom w:val="nil"/>
              <w:right w:val="single" w:sz="4" w:space="0" w:color="auto"/>
            </w:tcBorders>
            <w:shd w:val="clear" w:color="auto" w:fill="auto"/>
            <w:noWrap/>
            <w:vAlign w:val="center"/>
            <w:hideMark/>
          </w:tcPr>
          <w:p w14:paraId="688796D2" w14:textId="77777777" w:rsidR="004F3EAB" w:rsidRPr="004F3EAB" w:rsidRDefault="004F3EAB" w:rsidP="00383841">
            <w:pPr>
              <w:ind w:right="219"/>
              <w:jc w:val="right"/>
              <w:rPr>
                <w:rFonts w:ascii="Arial" w:hAnsi="Arial" w:cs="Arial"/>
                <w:sz w:val="16"/>
                <w:szCs w:val="16"/>
              </w:rPr>
            </w:pPr>
            <w:r w:rsidRPr="004F3EAB">
              <w:rPr>
                <w:rFonts w:ascii="Arial" w:hAnsi="Arial" w:cs="Arial"/>
                <w:sz w:val="16"/>
                <w:szCs w:val="16"/>
              </w:rPr>
              <w:t>11.825,00</w:t>
            </w:r>
          </w:p>
        </w:tc>
      </w:tr>
      <w:tr w:rsidR="004F3EAB" w:rsidRPr="004F3EAB" w14:paraId="733FD623" w14:textId="77777777" w:rsidTr="00383841">
        <w:trPr>
          <w:trHeight w:val="254"/>
        </w:trPr>
        <w:tc>
          <w:tcPr>
            <w:tcW w:w="5534" w:type="dxa"/>
            <w:tcBorders>
              <w:top w:val="nil"/>
              <w:left w:val="single" w:sz="4" w:space="0" w:color="auto"/>
              <w:bottom w:val="nil"/>
              <w:right w:val="single" w:sz="4" w:space="0" w:color="auto"/>
            </w:tcBorders>
            <w:shd w:val="clear" w:color="auto" w:fill="auto"/>
            <w:noWrap/>
            <w:vAlign w:val="center"/>
            <w:hideMark/>
          </w:tcPr>
          <w:p w14:paraId="25030E3B" w14:textId="77777777" w:rsidR="004F3EAB" w:rsidRPr="004F3EAB" w:rsidRDefault="004F3EAB" w:rsidP="004F3EAB">
            <w:pPr>
              <w:rPr>
                <w:rFonts w:ascii="Arial" w:hAnsi="Arial" w:cs="Arial"/>
                <w:sz w:val="16"/>
                <w:szCs w:val="16"/>
              </w:rPr>
            </w:pPr>
            <w:r w:rsidRPr="004F3EAB">
              <w:rPr>
                <w:rFonts w:ascii="Arial" w:hAnsi="Arial" w:cs="Arial"/>
                <w:sz w:val="16"/>
                <w:szCs w:val="16"/>
              </w:rPr>
              <w:t>Depósitos a c/p</w:t>
            </w:r>
          </w:p>
        </w:tc>
        <w:tc>
          <w:tcPr>
            <w:tcW w:w="1701" w:type="dxa"/>
            <w:tcBorders>
              <w:top w:val="nil"/>
              <w:left w:val="nil"/>
              <w:bottom w:val="nil"/>
              <w:right w:val="single" w:sz="4" w:space="0" w:color="auto"/>
            </w:tcBorders>
            <w:shd w:val="clear" w:color="auto" w:fill="auto"/>
            <w:noWrap/>
            <w:vAlign w:val="center"/>
            <w:hideMark/>
          </w:tcPr>
          <w:p w14:paraId="0145B332" w14:textId="77777777" w:rsidR="004F3EAB" w:rsidRPr="004F3EAB" w:rsidRDefault="004F3EAB" w:rsidP="00383841">
            <w:pPr>
              <w:ind w:right="219"/>
              <w:jc w:val="right"/>
              <w:rPr>
                <w:rFonts w:ascii="Arial" w:hAnsi="Arial" w:cs="Arial"/>
                <w:sz w:val="16"/>
                <w:szCs w:val="16"/>
              </w:rPr>
            </w:pPr>
            <w:r w:rsidRPr="004F3EAB">
              <w:rPr>
                <w:rFonts w:ascii="Arial" w:hAnsi="Arial" w:cs="Arial"/>
                <w:sz w:val="16"/>
                <w:szCs w:val="16"/>
              </w:rPr>
              <w:t>4.433,85</w:t>
            </w:r>
          </w:p>
        </w:tc>
        <w:tc>
          <w:tcPr>
            <w:tcW w:w="1547" w:type="dxa"/>
            <w:tcBorders>
              <w:top w:val="nil"/>
              <w:left w:val="nil"/>
              <w:bottom w:val="nil"/>
              <w:right w:val="single" w:sz="4" w:space="0" w:color="auto"/>
            </w:tcBorders>
            <w:shd w:val="clear" w:color="auto" w:fill="auto"/>
            <w:noWrap/>
            <w:vAlign w:val="center"/>
            <w:hideMark/>
          </w:tcPr>
          <w:p w14:paraId="69F83CC2" w14:textId="77777777" w:rsidR="004F3EAB" w:rsidRPr="004F3EAB" w:rsidRDefault="004F3EAB" w:rsidP="00383841">
            <w:pPr>
              <w:ind w:right="219"/>
              <w:jc w:val="right"/>
              <w:rPr>
                <w:rFonts w:ascii="Arial" w:hAnsi="Arial" w:cs="Arial"/>
                <w:sz w:val="16"/>
                <w:szCs w:val="16"/>
              </w:rPr>
            </w:pPr>
            <w:r w:rsidRPr="004F3EAB">
              <w:rPr>
                <w:rFonts w:ascii="Arial" w:hAnsi="Arial" w:cs="Arial"/>
                <w:sz w:val="16"/>
                <w:szCs w:val="16"/>
              </w:rPr>
              <w:t>4.433,85</w:t>
            </w:r>
          </w:p>
        </w:tc>
      </w:tr>
      <w:tr w:rsidR="004F3EAB" w:rsidRPr="004F3EAB" w14:paraId="5A166D78" w14:textId="77777777" w:rsidTr="00383841">
        <w:trPr>
          <w:trHeight w:val="254"/>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14:paraId="7306E516" w14:textId="77777777" w:rsidR="004F3EAB" w:rsidRPr="004F3EAB" w:rsidRDefault="004F3EAB" w:rsidP="004F3EAB">
            <w:pPr>
              <w:rPr>
                <w:rFonts w:ascii="Arial" w:hAnsi="Arial" w:cs="Arial"/>
                <w:sz w:val="16"/>
                <w:szCs w:val="16"/>
              </w:rPr>
            </w:pPr>
            <w:proofErr w:type="spellStart"/>
            <w:r w:rsidRPr="004F3EAB">
              <w:rPr>
                <w:rFonts w:ascii="Arial" w:hAnsi="Arial" w:cs="Arial"/>
                <w:sz w:val="16"/>
                <w:szCs w:val="16"/>
              </w:rPr>
              <w:t>Cta</w:t>
            </w:r>
            <w:proofErr w:type="spellEnd"/>
            <w:r w:rsidRPr="004F3EAB">
              <w:rPr>
                <w:rFonts w:ascii="Arial" w:hAnsi="Arial" w:cs="Arial"/>
                <w:sz w:val="16"/>
                <w:szCs w:val="16"/>
              </w:rPr>
              <w:t xml:space="preserve"> </w:t>
            </w:r>
            <w:proofErr w:type="spellStart"/>
            <w:r w:rsidRPr="004F3EAB">
              <w:rPr>
                <w:rFonts w:ascii="Arial" w:hAnsi="Arial" w:cs="Arial"/>
                <w:sz w:val="16"/>
                <w:szCs w:val="16"/>
              </w:rPr>
              <w:t>Cte</w:t>
            </w:r>
            <w:proofErr w:type="spellEnd"/>
            <w:r w:rsidRPr="004F3EAB">
              <w:rPr>
                <w:rFonts w:ascii="Arial" w:hAnsi="Arial" w:cs="Arial"/>
                <w:sz w:val="16"/>
                <w:szCs w:val="16"/>
              </w:rPr>
              <w:t xml:space="preserve"> con vinculadas</w:t>
            </w:r>
          </w:p>
        </w:tc>
        <w:tc>
          <w:tcPr>
            <w:tcW w:w="1701" w:type="dxa"/>
            <w:tcBorders>
              <w:top w:val="nil"/>
              <w:left w:val="nil"/>
              <w:bottom w:val="single" w:sz="4" w:space="0" w:color="auto"/>
              <w:right w:val="single" w:sz="4" w:space="0" w:color="auto"/>
            </w:tcBorders>
            <w:shd w:val="clear" w:color="auto" w:fill="auto"/>
            <w:noWrap/>
            <w:vAlign w:val="center"/>
            <w:hideMark/>
          </w:tcPr>
          <w:p w14:paraId="6A8F7E3E" w14:textId="77777777" w:rsidR="004F3EAB" w:rsidRPr="004F3EAB" w:rsidRDefault="004F3EAB" w:rsidP="00383841">
            <w:pPr>
              <w:ind w:right="219"/>
              <w:jc w:val="right"/>
              <w:rPr>
                <w:rFonts w:ascii="Arial" w:hAnsi="Arial" w:cs="Arial"/>
                <w:sz w:val="16"/>
                <w:szCs w:val="16"/>
              </w:rPr>
            </w:pPr>
            <w:r w:rsidRPr="004F3EAB">
              <w:rPr>
                <w:rFonts w:ascii="Arial" w:hAnsi="Arial" w:cs="Arial"/>
                <w:sz w:val="16"/>
                <w:szCs w:val="16"/>
              </w:rPr>
              <w:t>3.234,55</w:t>
            </w:r>
          </w:p>
        </w:tc>
        <w:tc>
          <w:tcPr>
            <w:tcW w:w="1547" w:type="dxa"/>
            <w:tcBorders>
              <w:top w:val="nil"/>
              <w:left w:val="nil"/>
              <w:bottom w:val="single" w:sz="4" w:space="0" w:color="auto"/>
              <w:right w:val="single" w:sz="4" w:space="0" w:color="auto"/>
            </w:tcBorders>
            <w:shd w:val="clear" w:color="auto" w:fill="auto"/>
            <w:noWrap/>
            <w:vAlign w:val="center"/>
            <w:hideMark/>
          </w:tcPr>
          <w:p w14:paraId="1DEAF71A" w14:textId="77777777" w:rsidR="004F3EAB" w:rsidRPr="004F3EAB" w:rsidRDefault="004F3EAB" w:rsidP="00383841">
            <w:pPr>
              <w:ind w:right="219"/>
              <w:jc w:val="right"/>
              <w:rPr>
                <w:rFonts w:ascii="Arial" w:hAnsi="Arial" w:cs="Arial"/>
                <w:sz w:val="16"/>
                <w:szCs w:val="16"/>
              </w:rPr>
            </w:pPr>
            <w:r w:rsidRPr="004F3EAB">
              <w:rPr>
                <w:rFonts w:ascii="Arial" w:hAnsi="Arial" w:cs="Arial"/>
                <w:sz w:val="16"/>
                <w:szCs w:val="16"/>
              </w:rPr>
              <w:t>3.471,87</w:t>
            </w:r>
          </w:p>
        </w:tc>
      </w:tr>
    </w:tbl>
    <w:p w14:paraId="29728A4F" w14:textId="77777777" w:rsidR="00F767D9" w:rsidRDefault="0027696B" w:rsidP="006C0FBD">
      <w:pPr>
        <w:keepNext/>
        <w:keepLines/>
        <w:spacing w:before="120" w:after="120" w:line="260" w:lineRule="exact"/>
        <w:jc w:val="both"/>
        <w:rPr>
          <w:rFonts w:ascii="Arial" w:hAnsi="Arial" w:cs="Arial"/>
          <w:b/>
          <w:sz w:val="16"/>
          <w:szCs w:val="16"/>
        </w:rPr>
      </w:pPr>
      <w:r w:rsidRPr="00703A82">
        <w:rPr>
          <w:rFonts w:ascii="Arial" w:hAnsi="Arial" w:cs="Arial"/>
          <w:b/>
          <w:sz w:val="16"/>
          <w:szCs w:val="16"/>
        </w:rPr>
        <w:t>7.G) Clientes Por Ventas y efectivo y Otros Activos líquidos Equivalentes.</w:t>
      </w:r>
    </w:p>
    <w:p w14:paraId="2A30B9E3" w14:textId="77777777" w:rsidR="00F767D9" w:rsidRDefault="0027696B" w:rsidP="006C0FBD">
      <w:pPr>
        <w:keepNext/>
        <w:keepLines/>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El epígrafe “Clientes por ventas” a la fecha del balance de situación corresponde</w:t>
      </w:r>
      <w:r w:rsidR="008220AC">
        <w:rPr>
          <w:rFonts w:ascii="Arial" w:hAnsi="Arial" w:cs="Arial"/>
          <w:sz w:val="16"/>
          <w:szCs w:val="16"/>
        </w:rPr>
        <w:t xml:space="preserve"> </w:t>
      </w:r>
      <w:r w:rsidRPr="00E903EF">
        <w:rPr>
          <w:rFonts w:ascii="Arial" w:hAnsi="Arial" w:cs="Arial"/>
          <w:sz w:val="16"/>
          <w:szCs w:val="16"/>
        </w:rPr>
        <w:t>al siguiente desglose:</w:t>
      </w:r>
    </w:p>
    <w:tbl>
      <w:tblPr>
        <w:tblW w:w="8773" w:type="dxa"/>
        <w:tblInd w:w="65" w:type="dxa"/>
        <w:tblCellMar>
          <w:left w:w="70" w:type="dxa"/>
          <w:right w:w="70" w:type="dxa"/>
        </w:tblCellMar>
        <w:tblLook w:val="04A0" w:firstRow="1" w:lastRow="0" w:firstColumn="1" w:lastColumn="0" w:noHBand="0" w:noVBand="1"/>
      </w:tblPr>
      <w:tblGrid>
        <w:gridCol w:w="5534"/>
        <w:gridCol w:w="1701"/>
        <w:gridCol w:w="1538"/>
      </w:tblGrid>
      <w:tr w:rsidR="004F3EAB" w:rsidRPr="004F3EAB" w14:paraId="3870EEF7" w14:textId="77777777" w:rsidTr="00383841">
        <w:trPr>
          <w:trHeight w:val="268"/>
        </w:trPr>
        <w:tc>
          <w:tcPr>
            <w:tcW w:w="553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A58145B" w14:textId="77777777" w:rsidR="004F3EAB" w:rsidRPr="004F3EAB" w:rsidRDefault="004F3EAB" w:rsidP="006C0FBD">
            <w:pPr>
              <w:keepNext/>
              <w:keepLines/>
              <w:rPr>
                <w:rFonts w:ascii="Arial" w:hAnsi="Arial" w:cs="Arial"/>
                <w:sz w:val="16"/>
                <w:szCs w:val="16"/>
              </w:rPr>
            </w:pPr>
            <w:r w:rsidRPr="004F3EAB">
              <w:rPr>
                <w:rFonts w:ascii="Arial" w:hAnsi="Arial"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011A733" w14:textId="77777777" w:rsidR="004F3EAB" w:rsidRPr="004F3EAB" w:rsidRDefault="004F3EAB" w:rsidP="006C0FBD">
            <w:pPr>
              <w:keepNext/>
              <w:keepLines/>
              <w:ind w:right="108"/>
              <w:jc w:val="center"/>
              <w:rPr>
                <w:rFonts w:ascii="Arial" w:hAnsi="Arial" w:cs="Arial"/>
                <w:b/>
                <w:bCs/>
                <w:sz w:val="16"/>
                <w:szCs w:val="16"/>
              </w:rPr>
            </w:pPr>
            <w:r w:rsidRPr="004F3EAB">
              <w:rPr>
                <w:rFonts w:ascii="Arial" w:hAnsi="Arial" w:cs="Arial"/>
                <w:b/>
                <w:bCs/>
                <w:sz w:val="16"/>
                <w:szCs w:val="16"/>
              </w:rPr>
              <w:t>31/12/2020</w:t>
            </w:r>
          </w:p>
        </w:tc>
        <w:tc>
          <w:tcPr>
            <w:tcW w:w="153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0481597" w14:textId="77777777" w:rsidR="004F3EAB" w:rsidRPr="004F3EAB" w:rsidRDefault="004F3EAB" w:rsidP="006C0FBD">
            <w:pPr>
              <w:keepNext/>
              <w:keepLines/>
              <w:ind w:right="108"/>
              <w:jc w:val="center"/>
              <w:rPr>
                <w:rFonts w:ascii="Arial" w:hAnsi="Arial" w:cs="Arial"/>
                <w:b/>
                <w:bCs/>
                <w:sz w:val="16"/>
                <w:szCs w:val="16"/>
              </w:rPr>
            </w:pPr>
            <w:r w:rsidRPr="004F3EAB">
              <w:rPr>
                <w:rFonts w:ascii="Arial" w:hAnsi="Arial" w:cs="Arial"/>
                <w:b/>
                <w:bCs/>
                <w:sz w:val="16"/>
                <w:szCs w:val="16"/>
              </w:rPr>
              <w:t>31/12/2019</w:t>
            </w:r>
          </w:p>
        </w:tc>
      </w:tr>
      <w:tr w:rsidR="004F3EAB" w:rsidRPr="004F3EAB" w14:paraId="40FA49BA" w14:textId="77777777" w:rsidTr="00383841">
        <w:trPr>
          <w:trHeight w:val="268"/>
        </w:trPr>
        <w:tc>
          <w:tcPr>
            <w:tcW w:w="5534" w:type="dxa"/>
            <w:tcBorders>
              <w:top w:val="nil"/>
              <w:left w:val="single" w:sz="4" w:space="0" w:color="auto"/>
              <w:bottom w:val="nil"/>
              <w:right w:val="single" w:sz="4" w:space="0" w:color="auto"/>
            </w:tcBorders>
            <w:shd w:val="clear" w:color="auto" w:fill="auto"/>
            <w:noWrap/>
            <w:vAlign w:val="center"/>
            <w:hideMark/>
          </w:tcPr>
          <w:p w14:paraId="5F8C3A8B" w14:textId="77777777" w:rsidR="004F3EAB" w:rsidRPr="004F3EAB" w:rsidRDefault="004F3EAB" w:rsidP="006C0FBD">
            <w:pPr>
              <w:keepNext/>
              <w:keepLines/>
              <w:rPr>
                <w:rFonts w:ascii="Arial" w:hAnsi="Arial" w:cs="Arial"/>
                <w:sz w:val="16"/>
                <w:szCs w:val="16"/>
              </w:rPr>
            </w:pPr>
            <w:r w:rsidRPr="004F3EAB">
              <w:rPr>
                <w:rFonts w:ascii="Arial" w:hAnsi="Arial" w:cs="Arial"/>
                <w:sz w:val="16"/>
                <w:szCs w:val="16"/>
              </w:rPr>
              <w:t>Energía generada por parques eólicos y plantas fotovoltaicas</w:t>
            </w:r>
          </w:p>
        </w:tc>
        <w:tc>
          <w:tcPr>
            <w:tcW w:w="1701" w:type="dxa"/>
            <w:tcBorders>
              <w:top w:val="nil"/>
              <w:left w:val="single" w:sz="4" w:space="0" w:color="auto"/>
              <w:bottom w:val="nil"/>
              <w:right w:val="single" w:sz="4" w:space="0" w:color="auto"/>
            </w:tcBorders>
            <w:shd w:val="clear" w:color="auto" w:fill="auto"/>
            <w:noWrap/>
            <w:vAlign w:val="center"/>
            <w:hideMark/>
          </w:tcPr>
          <w:p w14:paraId="21AEC4E8"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1.898.514,31</w:t>
            </w:r>
          </w:p>
        </w:tc>
        <w:tc>
          <w:tcPr>
            <w:tcW w:w="1538" w:type="dxa"/>
            <w:tcBorders>
              <w:top w:val="nil"/>
              <w:left w:val="single" w:sz="4" w:space="0" w:color="auto"/>
              <w:bottom w:val="nil"/>
              <w:right w:val="single" w:sz="4" w:space="0" w:color="auto"/>
            </w:tcBorders>
            <w:shd w:val="clear" w:color="auto" w:fill="auto"/>
            <w:noWrap/>
            <w:vAlign w:val="center"/>
            <w:hideMark/>
          </w:tcPr>
          <w:p w14:paraId="48C4CD06"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2.858.765,36</w:t>
            </w:r>
          </w:p>
        </w:tc>
      </w:tr>
      <w:tr w:rsidR="004F3EAB" w:rsidRPr="004F3EAB" w14:paraId="3AC97A11" w14:textId="77777777" w:rsidTr="00383841">
        <w:trPr>
          <w:trHeight w:val="268"/>
        </w:trPr>
        <w:tc>
          <w:tcPr>
            <w:tcW w:w="5534" w:type="dxa"/>
            <w:tcBorders>
              <w:top w:val="nil"/>
              <w:left w:val="single" w:sz="4" w:space="0" w:color="auto"/>
              <w:bottom w:val="nil"/>
              <w:right w:val="single" w:sz="4" w:space="0" w:color="auto"/>
            </w:tcBorders>
            <w:shd w:val="clear" w:color="auto" w:fill="auto"/>
            <w:noWrap/>
            <w:vAlign w:val="center"/>
            <w:hideMark/>
          </w:tcPr>
          <w:p w14:paraId="5CEB49A6" w14:textId="77777777" w:rsidR="004F3EAB" w:rsidRPr="004F3EAB" w:rsidRDefault="004F3EAB" w:rsidP="006C0FBD">
            <w:pPr>
              <w:keepNext/>
              <w:keepLines/>
              <w:rPr>
                <w:rFonts w:ascii="Arial" w:hAnsi="Arial" w:cs="Arial"/>
                <w:sz w:val="16"/>
                <w:szCs w:val="16"/>
              </w:rPr>
            </w:pPr>
            <w:r w:rsidRPr="004F3EAB">
              <w:rPr>
                <w:rFonts w:ascii="Arial" w:hAnsi="Arial" w:cs="Arial"/>
                <w:sz w:val="16"/>
                <w:szCs w:val="16"/>
              </w:rPr>
              <w:t>Facturas pendientes de pago de venta de células/paneles fotovoltaicos</w:t>
            </w:r>
          </w:p>
        </w:tc>
        <w:tc>
          <w:tcPr>
            <w:tcW w:w="1701" w:type="dxa"/>
            <w:tcBorders>
              <w:top w:val="nil"/>
              <w:left w:val="single" w:sz="4" w:space="0" w:color="auto"/>
              <w:bottom w:val="nil"/>
              <w:right w:val="single" w:sz="4" w:space="0" w:color="auto"/>
            </w:tcBorders>
            <w:shd w:val="clear" w:color="auto" w:fill="auto"/>
            <w:noWrap/>
            <w:vAlign w:val="center"/>
            <w:hideMark/>
          </w:tcPr>
          <w:p w14:paraId="4975406B"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6.689,08</w:t>
            </w:r>
          </w:p>
        </w:tc>
        <w:tc>
          <w:tcPr>
            <w:tcW w:w="1538" w:type="dxa"/>
            <w:tcBorders>
              <w:top w:val="nil"/>
              <w:left w:val="single" w:sz="4" w:space="0" w:color="auto"/>
              <w:bottom w:val="nil"/>
              <w:right w:val="single" w:sz="4" w:space="0" w:color="auto"/>
            </w:tcBorders>
            <w:shd w:val="clear" w:color="auto" w:fill="auto"/>
            <w:noWrap/>
            <w:vAlign w:val="center"/>
            <w:hideMark/>
          </w:tcPr>
          <w:p w14:paraId="32351DEA"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6.689,08</w:t>
            </w:r>
          </w:p>
        </w:tc>
      </w:tr>
      <w:tr w:rsidR="004F3EAB" w:rsidRPr="004F3EAB" w14:paraId="122E057D" w14:textId="77777777" w:rsidTr="00383841">
        <w:trPr>
          <w:trHeight w:val="268"/>
        </w:trPr>
        <w:tc>
          <w:tcPr>
            <w:tcW w:w="5534" w:type="dxa"/>
            <w:tcBorders>
              <w:top w:val="nil"/>
              <w:left w:val="single" w:sz="4" w:space="0" w:color="auto"/>
              <w:bottom w:val="nil"/>
              <w:right w:val="single" w:sz="4" w:space="0" w:color="auto"/>
            </w:tcBorders>
            <w:shd w:val="clear" w:color="auto" w:fill="auto"/>
            <w:noWrap/>
            <w:vAlign w:val="center"/>
            <w:hideMark/>
          </w:tcPr>
          <w:p w14:paraId="5E5CB2C5" w14:textId="77777777" w:rsidR="004F3EAB" w:rsidRPr="004F3EAB" w:rsidRDefault="004F3EAB" w:rsidP="006C0FBD">
            <w:pPr>
              <w:keepNext/>
              <w:keepLines/>
              <w:rPr>
                <w:rFonts w:ascii="Arial" w:hAnsi="Arial" w:cs="Arial"/>
                <w:sz w:val="16"/>
                <w:szCs w:val="16"/>
              </w:rPr>
            </w:pPr>
            <w:r w:rsidRPr="004F3EAB">
              <w:rPr>
                <w:rFonts w:ascii="Arial" w:hAnsi="Arial" w:cs="Arial"/>
                <w:sz w:val="16"/>
                <w:szCs w:val="16"/>
              </w:rPr>
              <w:t>Mantenimiento plantas fotovoltaicas y parques eólicos</w:t>
            </w:r>
          </w:p>
        </w:tc>
        <w:tc>
          <w:tcPr>
            <w:tcW w:w="1701" w:type="dxa"/>
            <w:tcBorders>
              <w:top w:val="nil"/>
              <w:left w:val="single" w:sz="4" w:space="0" w:color="auto"/>
              <w:bottom w:val="nil"/>
              <w:right w:val="single" w:sz="4" w:space="0" w:color="auto"/>
            </w:tcBorders>
            <w:shd w:val="clear" w:color="auto" w:fill="auto"/>
            <w:noWrap/>
            <w:vAlign w:val="center"/>
            <w:hideMark/>
          </w:tcPr>
          <w:p w14:paraId="25430C2E"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1.606.592,19</w:t>
            </w:r>
          </w:p>
        </w:tc>
        <w:tc>
          <w:tcPr>
            <w:tcW w:w="1538" w:type="dxa"/>
            <w:tcBorders>
              <w:top w:val="nil"/>
              <w:left w:val="single" w:sz="4" w:space="0" w:color="auto"/>
              <w:bottom w:val="nil"/>
              <w:right w:val="single" w:sz="4" w:space="0" w:color="auto"/>
            </w:tcBorders>
            <w:shd w:val="clear" w:color="auto" w:fill="auto"/>
            <w:noWrap/>
            <w:vAlign w:val="center"/>
            <w:hideMark/>
          </w:tcPr>
          <w:p w14:paraId="183707AC"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990.872,57</w:t>
            </w:r>
          </w:p>
        </w:tc>
      </w:tr>
      <w:tr w:rsidR="004F3EAB" w:rsidRPr="004F3EAB" w14:paraId="540B391E" w14:textId="77777777" w:rsidTr="00383841">
        <w:trPr>
          <w:trHeight w:val="268"/>
        </w:trPr>
        <w:tc>
          <w:tcPr>
            <w:tcW w:w="5534" w:type="dxa"/>
            <w:tcBorders>
              <w:top w:val="nil"/>
              <w:left w:val="single" w:sz="4" w:space="0" w:color="auto"/>
              <w:bottom w:val="nil"/>
              <w:right w:val="single" w:sz="4" w:space="0" w:color="auto"/>
            </w:tcBorders>
            <w:shd w:val="clear" w:color="auto" w:fill="auto"/>
            <w:noWrap/>
            <w:vAlign w:val="center"/>
            <w:hideMark/>
          </w:tcPr>
          <w:p w14:paraId="0A954223" w14:textId="77777777" w:rsidR="004F3EAB" w:rsidRPr="004F3EAB" w:rsidRDefault="004F3EAB" w:rsidP="006C0FBD">
            <w:pPr>
              <w:keepNext/>
              <w:keepLines/>
              <w:rPr>
                <w:rFonts w:ascii="Arial" w:hAnsi="Arial" w:cs="Arial"/>
                <w:sz w:val="16"/>
                <w:szCs w:val="16"/>
              </w:rPr>
            </w:pPr>
            <w:r w:rsidRPr="004F3EAB">
              <w:rPr>
                <w:rFonts w:ascii="Arial" w:hAnsi="Arial" w:cs="Arial"/>
                <w:sz w:val="16"/>
                <w:szCs w:val="16"/>
              </w:rPr>
              <w:t>Servicios proyecto D-Alix</w:t>
            </w:r>
          </w:p>
        </w:tc>
        <w:tc>
          <w:tcPr>
            <w:tcW w:w="1701" w:type="dxa"/>
            <w:tcBorders>
              <w:top w:val="nil"/>
              <w:left w:val="single" w:sz="4" w:space="0" w:color="auto"/>
              <w:bottom w:val="nil"/>
              <w:right w:val="single" w:sz="4" w:space="0" w:color="auto"/>
            </w:tcBorders>
            <w:shd w:val="clear" w:color="auto" w:fill="auto"/>
            <w:noWrap/>
            <w:vAlign w:val="center"/>
            <w:hideMark/>
          </w:tcPr>
          <w:p w14:paraId="1B16F542"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1.171.400,26</w:t>
            </w:r>
          </w:p>
        </w:tc>
        <w:tc>
          <w:tcPr>
            <w:tcW w:w="1538" w:type="dxa"/>
            <w:tcBorders>
              <w:top w:val="nil"/>
              <w:left w:val="single" w:sz="4" w:space="0" w:color="auto"/>
              <w:bottom w:val="nil"/>
              <w:right w:val="single" w:sz="4" w:space="0" w:color="auto"/>
            </w:tcBorders>
            <w:shd w:val="clear" w:color="auto" w:fill="auto"/>
            <w:noWrap/>
            <w:vAlign w:val="center"/>
            <w:hideMark/>
          </w:tcPr>
          <w:p w14:paraId="5ACBB5D3"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1.522.260,98</w:t>
            </w:r>
          </w:p>
        </w:tc>
      </w:tr>
      <w:tr w:rsidR="004F3EAB" w:rsidRPr="004F3EAB" w14:paraId="5F3BBBB8" w14:textId="77777777" w:rsidTr="00383841">
        <w:trPr>
          <w:trHeight w:val="268"/>
        </w:trPr>
        <w:tc>
          <w:tcPr>
            <w:tcW w:w="5534" w:type="dxa"/>
            <w:tcBorders>
              <w:top w:val="nil"/>
              <w:left w:val="single" w:sz="4" w:space="0" w:color="auto"/>
              <w:bottom w:val="nil"/>
              <w:right w:val="single" w:sz="4" w:space="0" w:color="auto"/>
            </w:tcBorders>
            <w:shd w:val="clear" w:color="auto" w:fill="auto"/>
            <w:noWrap/>
            <w:vAlign w:val="center"/>
            <w:hideMark/>
          </w:tcPr>
          <w:p w14:paraId="4D9B0917" w14:textId="77777777" w:rsidR="004F3EAB" w:rsidRPr="004F3EAB" w:rsidRDefault="004F3EAB" w:rsidP="006C0FBD">
            <w:pPr>
              <w:keepNext/>
              <w:keepLines/>
              <w:rPr>
                <w:rFonts w:ascii="Arial" w:hAnsi="Arial" w:cs="Arial"/>
                <w:sz w:val="16"/>
                <w:szCs w:val="16"/>
              </w:rPr>
            </w:pPr>
            <w:r w:rsidRPr="004F3EAB">
              <w:rPr>
                <w:rFonts w:ascii="Arial" w:hAnsi="Arial" w:cs="Arial"/>
                <w:sz w:val="16"/>
                <w:szCs w:val="16"/>
              </w:rPr>
              <w:t>Otros servicios</w:t>
            </w:r>
          </w:p>
        </w:tc>
        <w:tc>
          <w:tcPr>
            <w:tcW w:w="1701" w:type="dxa"/>
            <w:tcBorders>
              <w:top w:val="nil"/>
              <w:left w:val="single" w:sz="4" w:space="0" w:color="auto"/>
              <w:bottom w:val="nil"/>
              <w:right w:val="single" w:sz="4" w:space="0" w:color="auto"/>
            </w:tcBorders>
            <w:shd w:val="clear" w:color="auto" w:fill="auto"/>
            <w:noWrap/>
            <w:vAlign w:val="center"/>
            <w:hideMark/>
          </w:tcPr>
          <w:p w14:paraId="4FB8A559"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510.568,29</w:t>
            </w:r>
          </w:p>
        </w:tc>
        <w:tc>
          <w:tcPr>
            <w:tcW w:w="1538" w:type="dxa"/>
            <w:tcBorders>
              <w:top w:val="nil"/>
              <w:left w:val="single" w:sz="4" w:space="0" w:color="auto"/>
              <w:bottom w:val="nil"/>
              <w:right w:val="single" w:sz="4" w:space="0" w:color="auto"/>
            </w:tcBorders>
            <w:shd w:val="clear" w:color="auto" w:fill="auto"/>
            <w:noWrap/>
            <w:vAlign w:val="center"/>
            <w:hideMark/>
          </w:tcPr>
          <w:p w14:paraId="79AC3A0B" w14:textId="77777777" w:rsidR="004F3EAB" w:rsidRPr="004F3EAB" w:rsidRDefault="004F3EAB" w:rsidP="006C0FBD">
            <w:pPr>
              <w:keepNext/>
              <w:keepLines/>
              <w:ind w:right="108"/>
              <w:jc w:val="right"/>
              <w:rPr>
                <w:rFonts w:ascii="Arial" w:hAnsi="Arial" w:cs="Arial"/>
                <w:sz w:val="16"/>
                <w:szCs w:val="16"/>
              </w:rPr>
            </w:pPr>
            <w:r w:rsidRPr="004F3EAB">
              <w:rPr>
                <w:rFonts w:ascii="Arial" w:hAnsi="Arial" w:cs="Arial"/>
                <w:sz w:val="16"/>
                <w:szCs w:val="16"/>
              </w:rPr>
              <w:t>305.234,93</w:t>
            </w:r>
          </w:p>
        </w:tc>
      </w:tr>
      <w:tr w:rsidR="004F3EAB" w:rsidRPr="004F3EAB" w14:paraId="0D326016" w14:textId="77777777" w:rsidTr="00383841">
        <w:trPr>
          <w:trHeight w:val="268"/>
        </w:trPr>
        <w:tc>
          <w:tcPr>
            <w:tcW w:w="5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D6846" w14:textId="77777777" w:rsidR="004F3EAB" w:rsidRPr="004F3EAB" w:rsidRDefault="004F3EAB" w:rsidP="006C0FBD">
            <w:pPr>
              <w:keepNext/>
              <w:keepLines/>
              <w:rPr>
                <w:rFonts w:ascii="Arial" w:hAnsi="Arial" w:cs="Arial"/>
                <w:b/>
                <w:bCs/>
                <w:sz w:val="16"/>
                <w:szCs w:val="16"/>
              </w:rPr>
            </w:pPr>
            <w:r w:rsidRPr="004F3EAB">
              <w:rPr>
                <w:rFonts w:ascii="Arial" w:hAnsi="Arial" w:cs="Arial"/>
                <w:b/>
                <w:bCs/>
                <w:sz w:val="16"/>
                <w:szCs w:val="16"/>
              </w:rPr>
              <w:t>Total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60485" w14:textId="77777777" w:rsidR="004F3EAB" w:rsidRPr="004F3EAB" w:rsidRDefault="004F3EAB" w:rsidP="006C0FBD">
            <w:pPr>
              <w:keepNext/>
              <w:keepLines/>
              <w:ind w:right="108"/>
              <w:jc w:val="right"/>
              <w:rPr>
                <w:rFonts w:ascii="Arial" w:hAnsi="Arial" w:cs="Arial"/>
                <w:b/>
                <w:bCs/>
                <w:sz w:val="16"/>
                <w:szCs w:val="16"/>
              </w:rPr>
            </w:pPr>
            <w:r w:rsidRPr="004F3EAB">
              <w:rPr>
                <w:rFonts w:ascii="Arial" w:hAnsi="Arial" w:cs="Arial"/>
                <w:b/>
                <w:bCs/>
                <w:sz w:val="16"/>
                <w:szCs w:val="16"/>
              </w:rPr>
              <w:t>5.193.764,13</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839E9" w14:textId="77777777" w:rsidR="004F3EAB" w:rsidRPr="004F3EAB" w:rsidRDefault="004F3EAB" w:rsidP="006C0FBD">
            <w:pPr>
              <w:keepNext/>
              <w:keepLines/>
              <w:ind w:right="108"/>
              <w:jc w:val="right"/>
              <w:rPr>
                <w:rFonts w:ascii="Arial" w:hAnsi="Arial" w:cs="Arial"/>
                <w:b/>
                <w:bCs/>
                <w:sz w:val="16"/>
                <w:szCs w:val="16"/>
              </w:rPr>
            </w:pPr>
            <w:r w:rsidRPr="004F3EAB">
              <w:rPr>
                <w:rFonts w:ascii="Arial" w:hAnsi="Arial" w:cs="Arial"/>
                <w:b/>
                <w:bCs/>
                <w:sz w:val="16"/>
                <w:szCs w:val="16"/>
              </w:rPr>
              <w:t>5.683.822,92</w:t>
            </w:r>
          </w:p>
        </w:tc>
      </w:tr>
    </w:tbl>
    <w:p w14:paraId="609CE78F" w14:textId="77777777" w:rsidR="00F767D9" w:rsidRDefault="0027696B" w:rsidP="00A617D5">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tbl>
      <w:tblPr>
        <w:tblW w:w="8794" w:type="dxa"/>
        <w:tblInd w:w="65" w:type="dxa"/>
        <w:tblCellMar>
          <w:left w:w="70" w:type="dxa"/>
          <w:right w:w="70" w:type="dxa"/>
        </w:tblCellMar>
        <w:tblLook w:val="04A0" w:firstRow="1" w:lastRow="0" w:firstColumn="1" w:lastColumn="0" w:noHBand="0" w:noVBand="1"/>
      </w:tblPr>
      <w:tblGrid>
        <w:gridCol w:w="5534"/>
        <w:gridCol w:w="1701"/>
        <w:gridCol w:w="1559"/>
      </w:tblGrid>
      <w:tr w:rsidR="00C43C2D" w:rsidRPr="00142960" w14:paraId="552DC363" w14:textId="77777777" w:rsidTr="00142960">
        <w:trPr>
          <w:trHeight w:val="240"/>
        </w:trPr>
        <w:tc>
          <w:tcPr>
            <w:tcW w:w="5534" w:type="dxa"/>
            <w:tcBorders>
              <w:top w:val="single" w:sz="4" w:space="0" w:color="auto"/>
              <w:left w:val="single" w:sz="4" w:space="0" w:color="auto"/>
              <w:bottom w:val="single" w:sz="4" w:space="0" w:color="auto"/>
              <w:right w:val="nil"/>
            </w:tcBorders>
            <w:shd w:val="clear" w:color="000000" w:fill="D8D8D8"/>
            <w:noWrap/>
            <w:vAlign w:val="center"/>
            <w:hideMark/>
          </w:tcPr>
          <w:p w14:paraId="7E6C424B" w14:textId="77777777" w:rsidR="00C43C2D" w:rsidRPr="0052351B" w:rsidRDefault="00C43C2D" w:rsidP="00C43C2D">
            <w:pPr>
              <w:rPr>
                <w:rFonts w:ascii="Arial" w:hAnsi="Arial" w:cs="Arial"/>
                <w:b/>
                <w:bCs/>
                <w:sz w:val="16"/>
                <w:szCs w:val="16"/>
              </w:rPr>
            </w:pPr>
            <w:r w:rsidRPr="0052351B">
              <w:rPr>
                <w:rFonts w:ascii="Arial" w:hAnsi="Arial" w:cs="Arial"/>
                <w:b/>
                <w:bCs/>
                <w:sz w:val="16"/>
                <w:szCs w:val="16"/>
              </w:rPr>
              <w:t> </w:t>
            </w:r>
          </w:p>
        </w:tc>
        <w:tc>
          <w:tcPr>
            <w:tcW w:w="1701" w:type="dxa"/>
            <w:tcBorders>
              <w:top w:val="single" w:sz="4" w:space="0" w:color="auto"/>
              <w:left w:val="nil"/>
              <w:bottom w:val="single" w:sz="4" w:space="0" w:color="auto"/>
              <w:right w:val="nil"/>
            </w:tcBorders>
            <w:shd w:val="clear" w:color="000000" w:fill="D8D8D8"/>
            <w:noWrap/>
            <w:vAlign w:val="center"/>
            <w:hideMark/>
          </w:tcPr>
          <w:p w14:paraId="1A384649" w14:textId="77777777" w:rsidR="00C43C2D" w:rsidRPr="0052351B" w:rsidRDefault="00C43C2D" w:rsidP="00C43C2D">
            <w:pPr>
              <w:jc w:val="center"/>
              <w:rPr>
                <w:rFonts w:ascii="Arial" w:hAnsi="Arial" w:cs="Arial"/>
                <w:b/>
                <w:bCs/>
                <w:sz w:val="16"/>
                <w:szCs w:val="16"/>
              </w:rPr>
            </w:pPr>
            <w:r w:rsidRPr="0052351B">
              <w:rPr>
                <w:rFonts w:ascii="Arial" w:hAnsi="Arial" w:cs="Arial"/>
                <w:b/>
                <w:bCs/>
                <w:sz w:val="16"/>
                <w:szCs w:val="16"/>
              </w:rPr>
              <w:t>31/12/2020</w:t>
            </w:r>
          </w:p>
        </w:tc>
        <w:tc>
          <w:tcPr>
            <w:tcW w:w="1559" w:type="dxa"/>
            <w:tcBorders>
              <w:top w:val="single" w:sz="4" w:space="0" w:color="auto"/>
              <w:left w:val="nil"/>
              <w:bottom w:val="single" w:sz="4" w:space="0" w:color="auto"/>
              <w:right w:val="single" w:sz="4" w:space="0" w:color="auto"/>
            </w:tcBorders>
            <w:shd w:val="clear" w:color="000000" w:fill="D8D8D8"/>
            <w:noWrap/>
            <w:vAlign w:val="center"/>
            <w:hideMark/>
          </w:tcPr>
          <w:p w14:paraId="7BED2EEA" w14:textId="77777777" w:rsidR="00C43C2D" w:rsidRPr="0052351B" w:rsidRDefault="00C43C2D" w:rsidP="00C43C2D">
            <w:pPr>
              <w:jc w:val="center"/>
              <w:rPr>
                <w:rFonts w:ascii="Arial" w:hAnsi="Arial" w:cs="Arial"/>
                <w:b/>
                <w:bCs/>
                <w:sz w:val="16"/>
                <w:szCs w:val="16"/>
              </w:rPr>
            </w:pPr>
            <w:r w:rsidRPr="0052351B">
              <w:rPr>
                <w:rFonts w:ascii="Arial" w:hAnsi="Arial" w:cs="Arial"/>
                <w:b/>
                <w:bCs/>
                <w:sz w:val="16"/>
                <w:szCs w:val="16"/>
              </w:rPr>
              <w:t>31/12/2019</w:t>
            </w:r>
          </w:p>
        </w:tc>
      </w:tr>
      <w:tr w:rsidR="00C43C2D" w:rsidRPr="00142960" w14:paraId="558FC3F7"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57AD9AE2" w14:textId="77777777" w:rsidR="00C43C2D" w:rsidRPr="0052351B" w:rsidRDefault="00C43C2D" w:rsidP="00C43C2D">
            <w:pPr>
              <w:rPr>
                <w:rFonts w:ascii="Arial" w:hAnsi="Arial" w:cs="Arial"/>
                <w:sz w:val="16"/>
                <w:szCs w:val="16"/>
              </w:rPr>
            </w:pPr>
            <w:r w:rsidRPr="0052351B">
              <w:rPr>
                <w:rFonts w:ascii="Arial" w:hAnsi="Arial" w:cs="Arial"/>
                <w:sz w:val="16"/>
                <w:szCs w:val="16"/>
              </w:rPr>
              <w:t>Cabildo Insular de Tenerife</w:t>
            </w:r>
          </w:p>
        </w:tc>
        <w:tc>
          <w:tcPr>
            <w:tcW w:w="1701" w:type="dxa"/>
            <w:tcBorders>
              <w:top w:val="nil"/>
              <w:left w:val="single" w:sz="4" w:space="0" w:color="auto"/>
              <w:bottom w:val="nil"/>
              <w:right w:val="single" w:sz="4" w:space="0" w:color="auto"/>
            </w:tcBorders>
            <w:shd w:val="clear" w:color="auto" w:fill="auto"/>
            <w:noWrap/>
            <w:vAlign w:val="center"/>
            <w:hideMark/>
          </w:tcPr>
          <w:p w14:paraId="3A1BBBD9"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1.639.254,15</w:t>
            </w:r>
          </w:p>
        </w:tc>
        <w:tc>
          <w:tcPr>
            <w:tcW w:w="1559" w:type="dxa"/>
            <w:tcBorders>
              <w:top w:val="nil"/>
              <w:left w:val="nil"/>
              <w:bottom w:val="nil"/>
              <w:right w:val="single" w:sz="4" w:space="0" w:color="auto"/>
            </w:tcBorders>
            <w:shd w:val="clear" w:color="auto" w:fill="auto"/>
            <w:noWrap/>
            <w:vAlign w:val="center"/>
            <w:hideMark/>
          </w:tcPr>
          <w:p w14:paraId="55025550"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1.932.634,12</w:t>
            </w:r>
          </w:p>
        </w:tc>
      </w:tr>
      <w:tr w:rsidR="00C43C2D" w:rsidRPr="00142960" w14:paraId="112ED5B3"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075DB5C6" w14:textId="77777777" w:rsidR="00C43C2D" w:rsidRPr="0052351B" w:rsidRDefault="00C43C2D" w:rsidP="00C43C2D">
            <w:pPr>
              <w:rPr>
                <w:rFonts w:ascii="Arial" w:hAnsi="Arial" w:cs="Arial"/>
                <w:sz w:val="16"/>
                <w:szCs w:val="16"/>
              </w:rPr>
            </w:pPr>
            <w:r w:rsidRPr="0052351B">
              <w:rPr>
                <w:rFonts w:ascii="Arial" w:hAnsi="Arial" w:cs="Arial"/>
                <w:sz w:val="16"/>
                <w:szCs w:val="16"/>
              </w:rPr>
              <w:t>Agencia Insular de la Energía de Tenerife</w:t>
            </w:r>
          </w:p>
        </w:tc>
        <w:tc>
          <w:tcPr>
            <w:tcW w:w="1701" w:type="dxa"/>
            <w:tcBorders>
              <w:top w:val="nil"/>
              <w:left w:val="single" w:sz="4" w:space="0" w:color="auto"/>
              <w:bottom w:val="nil"/>
              <w:right w:val="single" w:sz="4" w:space="0" w:color="auto"/>
            </w:tcBorders>
            <w:shd w:val="clear" w:color="auto" w:fill="auto"/>
            <w:noWrap/>
            <w:vAlign w:val="center"/>
            <w:hideMark/>
          </w:tcPr>
          <w:p w14:paraId="311314A5" w14:textId="77777777" w:rsidR="00C43C2D" w:rsidRPr="0052351B" w:rsidRDefault="00142960" w:rsidP="00C43C2D">
            <w:pPr>
              <w:jc w:val="right"/>
              <w:rPr>
                <w:rFonts w:ascii="Arial" w:hAnsi="Arial" w:cs="Arial"/>
                <w:sz w:val="16"/>
                <w:szCs w:val="16"/>
              </w:rPr>
            </w:pPr>
            <w:r w:rsidRPr="0052351B">
              <w:rPr>
                <w:rFonts w:ascii="Arial" w:hAnsi="Arial" w:cs="Arial"/>
                <w:sz w:val="16"/>
                <w:szCs w:val="16"/>
              </w:rPr>
              <w:t>-</w:t>
            </w:r>
          </w:p>
        </w:tc>
        <w:tc>
          <w:tcPr>
            <w:tcW w:w="1559" w:type="dxa"/>
            <w:tcBorders>
              <w:top w:val="nil"/>
              <w:left w:val="nil"/>
              <w:bottom w:val="nil"/>
              <w:right w:val="single" w:sz="4" w:space="0" w:color="auto"/>
            </w:tcBorders>
            <w:shd w:val="clear" w:color="auto" w:fill="auto"/>
            <w:noWrap/>
            <w:vAlign w:val="center"/>
            <w:hideMark/>
          </w:tcPr>
          <w:p w14:paraId="440BBBC2"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20.402,21</w:t>
            </w:r>
          </w:p>
        </w:tc>
      </w:tr>
      <w:tr w:rsidR="00C43C2D" w:rsidRPr="00142960" w14:paraId="3B53DA27"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4CC8EDCC" w14:textId="77777777" w:rsidR="00C43C2D" w:rsidRPr="0052351B" w:rsidRDefault="00C43C2D" w:rsidP="00C43C2D">
            <w:pPr>
              <w:rPr>
                <w:rFonts w:ascii="Arial" w:hAnsi="Arial" w:cs="Arial"/>
                <w:sz w:val="16"/>
                <w:szCs w:val="16"/>
              </w:rPr>
            </w:pPr>
            <w:r w:rsidRPr="0052351B">
              <w:rPr>
                <w:rFonts w:ascii="Arial" w:hAnsi="Arial" w:cs="Arial"/>
                <w:sz w:val="16"/>
                <w:szCs w:val="16"/>
              </w:rPr>
              <w:t>EVM2 Energías Renovables, SL</w:t>
            </w:r>
          </w:p>
        </w:tc>
        <w:tc>
          <w:tcPr>
            <w:tcW w:w="1701" w:type="dxa"/>
            <w:tcBorders>
              <w:top w:val="nil"/>
              <w:left w:val="single" w:sz="4" w:space="0" w:color="auto"/>
              <w:bottom w:val="nil"/>
              <w:right w:val="single" w:sz="4" w:space="0" w:color="auto"/>
            </w:tcBorders>
            <w:shd w:val="clear" w:color="auto" w:fill="auto"/>
            <w:noWrap/>
            <w:vAlign w:val="center"/>
            <w:hideMark/>
          </w:tcPr>
          <w:p w14:paraId="535786AC"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143.939,27</w:t>
            </w:r>
          </w:p>
        </w:tc>
        <w:tc>
          <w:tcPr>
            <w:tcW w:w="1559" w:type="dxa"/>
            <w:tcBorders>
              <w:top w:val="nil"/>
              <w:left w:val="nil"/>
              <w:bottom w:val="nil"/>
              <w:right w:val="single" w:sz="4" w:space="0" w:color="auto"/>
            </w:tcBorders>
            <w:shd w:val="clear" w:color="auto" w:fill="auto"/>
            <w:noWrap/>
            <w:vAlign w:val="center"/>
            <w:hideMark/>
          </w:tcPr>
          <w:p w14:paraId="5FD64CF9"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122.796,62</w:t>
            </w:r>
          </w:p>
        </w:tc>
      </w:tr>
      <w:tr w:rsidR="00C43C2D" w:rsidRPr="00142960" w14:paraId="3080B788"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1AE4E103" w14:textId="77777777" w:rsidR="00C43C2D" w:rsidRPr="0052351B" w:rsidRDefault="00C43C2D" w:rsidP="00C43C2D">
            <w:pPr>
              <w:rPr>
                <w:rFonts w:ascii="Arial" w:hAnsi="Arial" w:cs="Arial"/>
                <w:sz w:val="16"/>
                <w:szCs w:val="16"/>
              </w:rPr>
            </w:pPr>
            <w:r w:rsidRPr="0052351B">
              <w:rPr>
                <w:rFonts w:ascii="Arial" w:hAnsi="Arial" w:cs="Arial"/>
                <w:sz w:val="16"/>
                <w:szCs w:val="16"/>
              </w:rPr>
              <w:t xml:space="preserve">Energía Verde de la </w:t>
            </w:r>
            <w:proofErr w:type="spellStart"/>
            <w:r w:rsidRPr="0052351B">
              <w:rPr>
                <w:rFonts w:ascii="Arial" w:hAnsi="Arial" w:cs="Arial"/>
                <w:sz w:val="16"/>
                <w:szCs w:val="16"/>
              </w:rPr>
              <w:t>Macaronesia</w:t>
            </w:r>
            <w:proofErr w:type="spellEnd"/>
            <w:r w:rsidRPr="0052351B">
              <w:rPr>
                <w:rFonts w:ascii="Arial" w:hAnsi="Arial" w:cs="Arial"/>
                <w:sz w:val="16"/>
                <w:szCs w:val="16"/>
              </w:rPr>
              <w:t>, SL</w:t>
            </w:r>
          </w:p>
        </w:tc>
        <w:tc>
          <w:tcPr>
            <w:tcW w:w="1701" w:type="dxa"/>
            <w:tcBorders>
              <w:top w:val="nil"/>
              <w:left w:val="single" w:sz="4" w:space="0" w:color="auto"/>
              <w:bottom w:val="nil"/>
              <w:right w:val="single" w:sz="4" w:space="0" w:color="auto"/>
            </w:tcBorders>
            <w:shd w:val="clear" w:color="auto" w:fill="auto"/>
            <w:noWrap/>
            <w:vAlign w:val="center"/>
            <w:hideMark/>
          </w:tcPr>
          <w:p w14:paraId="5998F792"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33.036,68</w:t>
            </w:r>
          </w:p>
        </w:tc>
        <w:tc>
          <w:tcPr>
            <w:tcW w:w="1559" w:type="dxa"/>
            <w:tcBorders>
              <w:top w:val="nil"/>
              <w:left w:val="nil"/>
              <w:bottom w:val="nil"/>
              <w:right w:val="single" w:sz="4" w:space="0" w:color="auto"/>
            </w:tcBorders>
            <w:shd w:val="clear" w:color="auto" w:fill="auto"/>
            <w:noWrap/>
            <w:vAlign w:val="center"/>
            <w:hideMark/>
          </w:tcPr>
          <w:p w14:paraId="5C5E80D1"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24.235,62</w:t>
            </w:r>
          </w:p>
        </w:tc>
      </w:tr>
      <w:tr w:rsidR="00C43C2D" w:rsidRPr="00142960" w14:paraId="49A07AA5"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550D9B92" w14:textId="77777777" w:rsidR="00C43C2D" w:rsidRPr="0052351B" w:rsidRDefault="00C43C2D" w:rsidP="00C43C2D">
            <w:pPr>
              <w:rPr>
                <w:rFonts w:ascii="Arial" w:hAnsi="Arial" w:cs="Arial"/>
                <w:sz w:val="16"/>
                <w:szCs w:val="16"/>
              </w:rPr>
            </w:pPr>
            <w:proofErr w:type="spellStart"/>
            <w:r w:rsidRPr="0052351B">
              <w:rPr>
                <w:rFonts w:ascii="Arial" w:hAnsi="Arial" w:cs="Arial"/>
                <w:sz w:val="16"/>
                <w:szCs w:val="16"/>
              </w:rPr>
              <w:t>Solten</w:t>
            </w:r>
            <w:proofErr w:type="spellEnd"/>
            <w:r w:rsidRPr="0052351B">
              <w:rPr>
                <w:rFonts w:ascii="Arial" w:hAnsi="Arial" w:cs="Arial"/>
                <w:sz w:val="16"/>
                <w:szCs w:val="16"/>
              </w:rPr>
              <w:t xml:space="preserve"> II Granadilla, SA</w:t>
            </w:r>
          </w:p>
        </w:tc>
        <w:tc>
          <w:tcPr>
            <w:tcW w:w="1701" w:type="dxa"/>
            <w:tcBorders>
              <w:top w:val="nil"/>
              <w:left w:val="single" w:sz="4" w:space="0" w:color="auto"/>
              <w:bottom w:val="nil"/>
              <w:right w:val="single" w:sz="4" w:space="0" w:color="auto"/>
            </w:tcBorders>
            <w:shd w:val="clear" w:color="auto" w:fill="auto"/>
            <w:noWrap/>
            <w:vAlign w:val="center"/>
            <w:hideMark/>
          </w:tcPr>
          <w:p w14:paraId="06160E9A"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592.260,48</w:t>
            </w:r>
          </w:p>
        </w:tc>
        <w:tc>
          <w:tcPr>
            <w:tcW w:w="1559" w:type="dxa"/>
            <w:tcBorders>
              <w:top w:val="nil"/>
              <w:left w:val="nil"/>
              <w:bottom w:val="nil"/>
              <w:right w:val="single" w:sz="4" w:space="0" w:color="auto"/>
            </w:tcBorders>
            <w:shd w:val="clear" w:color="auto" w:fill="auto"/>
            <w:noWrap/>
            <w:vAlign w:val="center"/>
            <w:hideMark/>
          </w:tcPr>
          <w:p w14:paraId="173AE644"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315.135,54</w:t>
            </w:r>
          </w:p>
        </w:tc>
      </w:tr>
      <w:tr w:rsidR="00C43C2D" w:rsidRPr="00142960" w14:paraId="640118F2"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2C8DF1C5" w14:textId="77777777" w:rsidR="00C43C2D" w:rsidRPr="0052351B" w:rsidRDefault="00C43C2D" w:rsidP="00C43C2D">
            <w:pPr>
              <w:rPr>
                <w:rFonts w:ascii="Arial" w:hAnsi="Arial" w:cs="Arial"/>
                <w:sz w:val="16"/>
                <w:szCs w:val="16"/>
              </w:rPr>
            </w:pPr>
            <w:r w:rsidRPr="0052351B">
              <w:rPr>
                <w:rFonts w:ascii="Arial" w:hAnsi="Arial" w:cs="Arial"/>
                <w:sz w:val="16"/>
                <w:szCs w:val="16"/>
              </w:rPr>
              <w:t>Instituto Tecnológico y de Telecomunicaciones de Tenerife, SL</w:t>
            </w:r>
          </w:p>
        </w:tc>
        <w:tc>
          <w:tcPr>
            <w:tcW w:w="1701" w:type="dxa"/>
            <w:tcBorders>
              <w:top w:val="nil"/>
              <w:left w:val="single" w:sz="4" w:space="0" w:color="auto"/>
              <w:bottom w:val="nil"/>
              <w:right w:val="single" w:sz="4" w:space="0" w:color="auto"/>
            </w:tcBorders>
            <w:shd w:val="clear" w:color="auto" w:fill="auto"/>
            <w:noWrap/>
            <w:vAlign w:val="center"/>
            <w:hideMark/>
          </w:tcPr>
          <w:p w14:paraId="5C80E6A2" w14:textId="77777777" w:rsidR="00C43C2D" w:rsidRPr="0052351B" w:rsidRDefault="00C43C2D" w:rsidP="00142960">
            <w:pPr>
              <w:jc w:val="right"/>
              <w:rPr>
                <w:rFonts w:ascii="Arial" w:hAnsi="Arial" w:cs="Arial"/>
                <w:sz w:val="16"/>
                <w:szCs w:val="16"/>
              </w:rPr>
            </w:pPr>
            <w:r w:rsidRPr="0052351B">
              <w:rPr>
                <w:rFonts w:ascii="Arial" w:hAnsi="Arial" w:cs="Arial"/>
                <w:sz w:val="16"/>
                <w:szCs w:val="16"/>
              </w:rPr>
              <w:t> </w:t>
            </w:r>
            <w:r w:rsidR="00142960" w:rsidRPr="0052351B">
              <w:rPr>
                <w:rFonts w:ascii="Arial" w:hAnsi="Arial" w:cs="Arial"/>
                <w:sz w:val="16"/>
                <w:szCs w:val="16"/>
              </w:rPr>
              <w:t>-</w:t>
            </w:r>
          </w:p>
        </w:tc>
        <w:tc>
          <w:tcPr>
            <w:tcW w:w="1559" w:type="dxa"/>
            <w:tcBorders>
              <w:top w:val="nil"/>
              <w:left w:val="nil"/>
              <w:bottom w:val="nil"/>
              <w:right w:val="single" w:sz="4" w:space="0" w:color="auto"/>
            </w:tcBorders>
            <w:shd w:val="clear" w:color="auto" w:fill="auto"/>
            <w:noWrap/>
            <w:vAlign w:val="center"/>
            <w:hideMark/>
          </w:tcPr>
          <w:p w14:paraId="581CCD69"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10.463,09</w:t>
            </w:r>
          </w:p>
        </w:tc>
      </w:tr>
      <w:tr w:rsidR="00C43C2D" w:rsidRPr="00142960" w14:paraId="2148D283"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1926FA05" w14:textId="77777777" w:rsidR="00C43C2D" w:rsidRPr="0052351B" w:rsidRDefault="00C43C2D" w:rsidP="00C43C2D">
            <w:pPr>
              <w:rPr>
                <w:rFonts w:ascii="Arial" w:hAnsi="Arial" w:cs="Arial"/>
                <w:sz w:val="16"/>
                <w:szCs w:val="16"/>
              </w:rPr>
            </w:pPr>
            <w:r w:rsidRPr="0052351B">
              <w:rPr>
                <w:rFonts w:ascii="Arial" w:hAnsi="Arial" w:cs="Arial"/>
                <w:sz w:val="16"/>
                <w:szCs w:val="16"/>
              </w:rPr>
              <w:t>Eólicas de Tenerife AIE</w:t>
            </w:r>
          </w:p>
        </w:tc>
        <w:tc>
          <w:tcPr>
            <w:tcW w:w="1701" w:type="dxa"/>
            <w:tcBorders>
              <w:top w:val="nil"/>
              <w:left w:val="single" w:sz="4" w:space="0" w:color="auto"/>
              <w:bottom w:val="nil"/>
              <w:right w:val="single" w:sz="4" w:space="0" w:color="auto"/>
            </w:tcBorders>
            <w:shd w:val="clear" w:color="auto" w:fill="auto"/>
            <w:noWrap/>
            <w:vAlign w:val="center"/>
            <w:hideMark/>
          </w:tcPr>
          <w:p w14:paraId="07526032"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91.126,72</w:t>
            </w:r>
          </w:p>
        </w:tc>
        <w:tc>
          <w:tcPr>
            <w:tcW w:w="1559" w:type="dxa"/>
            <w:tcBorders>
              <w:top w:val="nil"/>
              <w:left w:val="nil"/>
              <w:bottom w:val="nil"/>
              <w:right w:val="single" w:sz="4" w:space="0" w:color="auto"/>
            </w:tcBorders>
            <w:shd w:val="clear" w:color="auto" w:fill="auto"/>
            <w:noWrap/>
            <w:vAlign w:val="center"/>
            <w:hideMark/>
          </w:tcPr>
          <w:p w14:paraId="7E41117D"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28.662,21</w:t>
            </w:r>
          </w:p>
        </w:tc>
      </w:tr>
      <w:tr w:rsidR="00C43C2D" w:rsidRPr="00142960" w14:paraId="19394B07"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01C0A6DD" w14:textId="77777777" w:rsidR="00C43C2D" w:rsidRPr="0052351B" w:rsidRDefault="00C43C2D" w:rsidP="00C43C2D">
            <w:pPr>
              <w:rPr>
                <w:rFonts w:ascii="Arial" w:hAnsi="Arial" w:cs="Arial"/>
                <w:sz w:val="16"/>
                <w:szCs w:val="16"/>
              </w:rPr>
            </w:pPr>
            <w:r w:rsidRPr="0052351B">
              <w:rPr>
                <w:rFonts w:ascii="Arial" w:hAnsi="Arial" w:cs="Arial"/>
                <w:sz w:val="16"/>
                <w:szCs w:val="16"/>
              </w:rPr>
              <w:t xml:space="preserve">Canarias </w:t>
            </w:r>
            <w:proofErr w:type="spellStart"/>
            <w:r w:rsidRPr="0052351B">
              <w:rPr>
                <w:rFonts w:ascii="Arial" w:hAnsi="Arial" w:cs="Arial"/>
                <w:sz w:val="16"/>
                <w:szCs w:val="16"/>
              </w:rPr>
              <w:t>Submarine</w:t>
            </w:r>
            <w:proofErr w:type="spellEnd"/>
            <w:r w:rsidRPr="0052351B">
              <w:rPr>
                <w:rFonts w:ascii="Arial" w:hAnsi="Arial" w:cs="Arial"/>
                <w:sz w:val="16"/>
                <w:szCs w:val="16"/>
              </w:rPr>
              <w:t xml:space="preserve"> Link</w:t>
            </w:r>
          </w:p>
        </w:tc>
        <w:tc>
          <w:tcPr>
            <w:tcW w:w="1701" w:type="dxa"/>
            <w:tcBorders>
              <w:top w:val="nil"/>
              <w:left w:val="single" w:sz="4" w:space="0" w:color="auto"/>
              <w:bottom w:val="nil"/>
              <w:right w:val="single" w:sz="4" w:space="0" w:color="auto"/>
            </w:tcBorders>
            <w:shd w:val="clear" w:color="auto" w:fill="auto"/>
            <w:noWrap/>
            <w:vAlign w:val="center"/>
            <w:hideMark/>
          </w:tcPr>
          <w:p w14:paraId="56CE1366"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1.185.373,53</w:t>
            </w:r>
          </w:p>
        </w:tc>
        <w:tc>
          <w:tcPr>
            <w:tcW w:w="1559" w:type="dxa"/>
            <w:tcBorders>
              <w:top w:val="nil"/>
              <w:left w:val="nil"/>
              <w:bottom w:val="nil"/>
              <w:right w:val="single" w:sz="4" w:space="0" w:color="auto"/>
            </w:tcBorders>
            <w:shd w:val="clear" w:color="auto" w:fill="auto"/>
            <w:noWrap/>
            <w:vAlign w:val="center"/>
            <w:hideMark/>
          </w:tcPr>
          <w:p w14:paraId="3ACB02DA"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2.223.704,51</w:t>
            </w:r>
          </w:p>
        </w:tc>
      </w:tr>
      <w:tr w:rsidR="00C43C2D" w:rsidRPr="00142960" w14:paraId="2293FF16"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45FFF940" w14:textId="77777777" w:rsidR="00C43C2D" w:rsidRPr="0052351B" w:rsidRDefault="00C43C2D" w:rsidP="00C43C2D">
            <w:pPr>
              <w:rPr>
                <w:rFonts w:ascii="Arial" w:hAnsi="Arial" w:cs="Arial"/>
                <w:sz w:val="16"/>
                <w:szCs w:val="16"/>
              </w:rPr>
            </w:pPr>
            <w:r w:rsidRPr="0052351B">
              <w:rPr>
                <w:rFonts w:ascii="Arial" w:hAnsi="Arial" w:cs="Arial"/>
                <w:sz w:val="16"/>
                <w:szCs w:val="16"/>
              </w:rPr>
              <w:t xml:space="preserve">Instituto </w:t>
            </w:r>
            <w:proofErr w:type="spellStart"/>
            <w:r w:rsidRPr="0052351B">
              <w:rPr>
                <w:rFonts w:ascii="Arial" w:hAnsi="Arial" w:cs="Arial"/>
                <w:sz w:val="16"/>
                <w:szCs w:val="16"/>
              </w:rPr>
              <w:t>Volcanologico</w:t>
            </w:r>
            <w:proofErr w:type="spellEnd"/>
            <w:r w:rsidRPr="0052351B">
              <w:rPr>
                <w:rFonts w:ascii="Arial" w:hAnsi="Arial" w:cs="Arial"/>
                <w:sz w:val="16"/>
                <w:szCs w:val="16"/>
              </w:rPr>
              <w:t xml:space="preserve"> de Canarias SA</w:t>
            </w:r>
          </w:p>
        </w:tc>
        <w:tc>
          <w:tcPr>
            <w:tcW w:w="1701" w:type="dxa"/>
            <w:tcBorders>
              <w:top w:val="nil"/>
              <w:left w:val="single" w:sz="4" w:space="0" w:color="auto"/>
              <w:bottom w:val="nil"/>
              <w:right w:val="single" w:sz="4" w:space="0" w:color="auto"/>
            </w:tcBorders>
            <w:shd w:val="clear" w:color="auto" w:fill="auto"/>
            <w:noWrap/>
            <w:vAlign w:val="center"/>
            <w:hideMark/>
          </w:tcPr>
          <w:p w14:paraId="0809DE73" w14:textId="77777777" w:rsidR="00C43C2D" w:rsidRPr="0052351B" w:rsidRDefault="00142960" w:rsidP="00C43C2D">
            <w:pPr>
              <w:jc w:val="right"/>
              <w:rPr>
                <w:rFonts w:ascii="Arial" w:hAnsi="Arial" w:cs="Arial"/>
                <w:sz w:val="16"/>
                <w:szCs w:val="16"/>
              </w:rPr>
            </w:pPr>
            <w:r w:rsidRPr="0052351B">
              <w:rPr>
                <w:rFonts w:ascii="Arial" w:hAnsi="Arial" w:cs="Arial"/>
                <w:sz w:val="16"/>
                <w:szCs w:val="16"/>
              </w:rPr>
              <w:t>-</w:t>
            </w:r>
          </w:p>
        </w:tc>
        <w:tc>
          <w:tcPr>
            <w:tcW w:w="1559" w:type="dxa"/>
            <w:tcBorders>
              <w:top w:val="nil"/>
              <w:left w:val="nil"/>
              <w:bottom w:val="nil"/>
              <w:right w:val="single" w:sz="4" w:space="0" w:color="auto"/>
            </w:tcBorders>
            <w:shd w:val="clear" w:color="auto" w:fill="auto"/>
            <w:noWrap/>
            <w:vAlign w:val="center"/>
            <w:hideMark/>
          </w:tcPr>
          <w:p w14:paraId="7DA79F37"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25.750,10</w:t>
            </w:r>
          </w:p>
        </w:tc>
      </w:tr>
      <w:tr w:rsidR="00C43C2D" w:rsidRPr="00142960" w14:paraId="56B7F103" w14:textId="77777777" w:rsidTr="00C10A4A">
        <w:trPr>
          <w:trHeight w:val="255"/>
        </w:trPr>
        <w:tc>
          <w:tcPr>
            <w:tcW w:w="5534" w:type="dxa"/>
            <w:tcBorders>
              <w:top w:val="nil"/>
              <w:left w:val="single" w:sz="4" w:space="0" w:color="auto"/>
              <w:bottom w:val="nil"/>
              <w:right w:val="nil"/>
            </w:tcBorders>
            <w:shd w:val="clear" w:color="auto" w:fill="auto"/>
            <w:noWrap/>
            <w:vAlign w:val="center"/>
            <w:hideMark/>
          </w:tcPr>
          <w:p w14:paraId="22ADBD72" w14:textId="77777777" w:rsidR="00C43C2D" w:rsidRPr="0052351B" w:rsidRDefault="00C43C2D" w:rsidP="00C43C2D">
            <w:pPr>
              <w:rPr>
                <w:rFonts w:ascii="Arial" w:hAnsi="Arial" w:cs="Arial"/>
                <w:sz w:val="16"/>
                <w:szCs w:val="16"/>
              </w:rPr>
            </w:pPr>
            <w:r w:rsidRPr="0052351B">
              <w:rPr>
                <w:rFonts w:ascii="Arial" w:hAnsi="Arial" w:cs="Arial"/>
                <w:sz w:val="16"/>
                <w:szCs w:val="16"/>
              </w:rPr>
              <w:t>NAP Clientes Fusión</w:t>
            </w:r>
          </w:p>
        </w:tc>
        <w:tc>
          <w:tcPr>
            <w:tcW w:w="1701" w:type="dxa"/>
            <w:tcBorders>
              <w:top w:val="nil"/>
              <w:left w:val="single" w:sz="4" w:space="0" w:color="auto"/>
              <w:bottom w:val="nil"/>
              <w:right w:val="single" w:sz="4" w:space="0" w:color="auto"/>
            </w:tcBorders>
            <w:shd w:val="clear" w:color="auto" w:fill="auto"/>
            <w:noWrap/>
            <w:vAlign w:val="center"/>
            <w:hideMark/>
          </w:tcPr>
          <w:p w14:paraId="7E4978B4"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10.657,50</w:t>
            </w:r>
          </w:p>
        </w:tc>
        <w:tc>
          <w:tcPr>
            <w:tcW w:w="1559" w:type="dxa"/>
            <w:tcBorders>
              <w:top w:val="nil"/>
              <w:left w:val="nil"/>
              <w:bottom w:val="nil"/>
              <w:right w:val="single" w:sz="4" w:space="0" w:color="auto"/>
            </w:tcBorders>
            <w:shd w:val="clear" w:color="auto" w:fill="auto"/>
            <w:noWrap/>
            <w:vAlign w:val="center"/>
            <w:hideMark/>
          </w:tcPr>
          <w:p w14:paraId="63A89DBB"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10.657,50</w:t>
            </w:r>
          </w:p>
        </w:tc>
      </w:tr>
      <w:tr w:rsidR="00C43C2D" w:rsidRPr="00142960" w14:paraId="4FFD8CEF" w14:textId="77777777" w:rsidTr="00C10A4A">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14:paraId="69A5F760" w14:textId="77777777" w:rsidR="00C43C2D" w:rsidRPr="0052351B" w:rsidRDefault="00C43C2D" w:rsidP="00C43C2D">
            <w:pPr>
              <w:rPr>
                <w:rFonts w:ascii="Arial" w:hAnsi="Arial" w:cs="Arial"/>
                <w:sz w:val="16"/>
                <w:szCs w:val="16"/>
              </w:rPr>
            </w:pPr>
            <w:proofErr w:type="spellStart"/>
            <w:r w:rsidRPr="0052351B">
              <w:rPr>
                <w:rFonts w:ascii="Arial" w:hAnsi="Arial" w:cs="Arial"/>
                <w:sz w:val="16"/>
                <w:szCs w:val="16"/>
              </w:rPr>
              <w:t>Canalink</w:t>
            </w:r>
            <w:proofErr w:type="spellEnd"/>
            <w:r w:rsidRPr="0052351B">
              <w:rPr>
                <w:rFonts w:ascii="Arial" w:hAnsi="Arial" w:cs="Arial"/>
                <w:sz w:val="16"/>
                <w:szCs w:val="16"/>
              </w:rPr>
              <w:t xml:space="preserve"> </w:t>
            </w:r>
            <w:proofErr w:type="spellStart"/>
            <w:r w:rsidRPr="0052351B">
              <w:rPr>
                <w:rFonts w:ascii="Arial" w:hAnsi="Arial" w:cs="Arial"/>
                <w:sz w:val="16"/>
                <w:szCs w:val="16"/>
              </w:rPr>
              <w:t>Africa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F0FFE4F"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200.058,40</w:t>
            </w:r>
          </w:p>
        </w:tc>
        <w:tc>
          <w:tcPr>
            <w:tcW w:w="1559" w:type="dxa"/>
            <w:tcBorders>
              <w:top w:val="nil"/>
              <w:left w:val="nil"/>
              <w:bottom w:val="single" w:sz="4" w:space="0" w:color="auto"/>
              <w:right w:val="single" w:sz="4" w:space="0" w:color="auto"/>
            </w:tcBorders>
            <w:shd w:val="clear" w:color="auto" w:fill="auto"/>
            <w:noWrap/>
            <w:vAlign w:val="center"/>
            <w:hideMark/>
          </w:tcPr>
          <w:p w14:paraId="439BEDC6" w14:textId="77777777" w:rsidR="00C43C2D" w:rsidRPr="0052351B" w:rsidRDefault="00C43C2D" w:rsidP="00C43C2D">
            <w:pPr>
              <w:jc w:val="right"/>
              <w:rPr>
                <w:rFonts w:ascii="Arial" w:hAnsi="Arial" w:cs="Arial"/>
                <w:sz w:val="16"/>
                <w:szCs w:val="16"/>
              </w:rPr>
            </w:pPr>
            <w:r w:rsidRPr="0052351B">
              <w:rPr>
                <w:rFonts w:ascii="Arial" w:hAnsi="Arial" w:cs="Arial"/>
                <w:sz w:val="16"/>
                <w:szCs w:val="16"/>
              </w:rPr>
              <w:t>206.299,20</w:t>
            </w:r>
          </w:p>
        </w:tc>
      </w:tr>
      <w:tr w:rsidR="00C43C2D" w:rsidRPr="00142960" w14:paraId="02DBF6B7" w14:textId="77777777" w:rsidTr="00C10A4A">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14:paraId="4D149C04" w14:textId="77777777" w:rsidR="00C43C2D" w:rsidRPr="0052351B" w:rsidRDefault="00C43C2D" w:rsidP="00C43C2D">
            <w:pPr>
              <w:rPr>
                <w:rFonts w:ascii="Arial" w:hAnsi="Arial" w:cs="Arial"/>
                <w:b/>
                <w:bCs/>
                <w:sz w:val="16"/>
                <w:szCs w:val="16"/>
              </w:rPr>
            </w:pPr>
            <w:r w:rsidRPr="0052351B">
              <w:rPr>
                <w:rFonts w:ascii="Arial" w:hAnsi="Arial" w:cs="Arial"/>
                <w:b/>
                <w:bCs/>
                <w:sz w:val="16"/>
                <w:szCs w:val="16"/>
              </w:rPr>
              <w:t>Totales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23493" w14:textId="77777777" w:rsidR="00C43C2D" w:rsidRPr="0052351B" w:rsidRDefault="00C43C2D" w:rsidP="00C43C2D">
            <w:pPr>
              <w:jc w:val="right"/>
              <w:rPr>
                <w:rFonts w:ascii="Arial" w:hAnsi="Arial" w:cs="Arial"/>
                <w:b/>
                <w:bCs/>
                <w:sz w:val="16"/>
                <w:szCs w:val="16"/>
              </w:rPr>
            </w:pPr>
            <w:r w:rsidRPr="0052351B">
              <w:rPr>
                <w:rFonts w:ascii="Arial" w:hAnsi="Arial" w:cs="Arial"/>
                <w:b/>
                <w:bCs/>
                <w:sz w:val="16"/>
                <w:szCs w:val="16"/>
              </w:rPr>
              <w:t>3.895.706,73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7AD31" w14:textId="77777777" w:rsidR="00C43C2D" w:rsidRPr="0052351B" w:rsidRDefault="00C43C2D" w:rsidP="00C43C2D">
            <w:pPr>
              <w:jc w:val="right"/>
              <w:rPr>
                <w:rFonts w:ascii="Arial" w:hAnsi="Arial" w:cs="Arial"/>
                <w:b/>
                <w:bCs/>
                <w:sz w:val="16"/>
                <w:szCs w:val="16"/>
              </w:rPr>
            </w:pPr>
            <w:r w:rsidRPr="0052351B">
              <w:rPr>
                <w:rFonts w:ascii="Arial" w:hAnsi="Arial" w:cs="Arial"/>
                <w:b/>
                <w:bCs/>
                <w:sz w:val="16"/>
                <w:szCs w:val="16"/>
              </w:rPr>
              <w:t>4.920.740,72</w:t>
            </w:r>
          </w:p>
        </w:tc>
      </w:tr>
    </w:tbl>
    <w:p w14:paraId="4B9469A6" w14:textId="77777777" w:rsidR="00F767D9" w:rsidRPr="00C70AF0" w:rsidRDefault="0027696B" w:rsidP="001547DA">
      <w:pPr>
        <w:tabs>
          <w:tab w:val="left" w:pos="850"/>
        </w:tabs>
        <w:spacing w:before="120" w:after="120" w:line="260" w:lineRule="exact"/>
        <w:ind w:right="-1"/>
        <w:jc w:val="both"/>
        <w:rPr>
          <w:rFonts w:ascii="Arial" w:hAnsi="Arial" w:cs="Arial"/>
          <w:sz w:val="16"/>
          <w:szCs w:val="16"/>
        </w:rPr>
      </w:pPr>
      <w:r w:rsidRPr="00C70AF0">
        <w:rPr>
          <w:rFonts w:ascii="Arial" w:hAnsi="Arial" w:cs="Arial"/>
          <w:sz w:val="16"/>
          <w:szCs w:val="16"/>
        </w:rPr>
        <w:t xml:space="preserve">En “Deudores varios “se recogen partidas pendientes de cobro, principalmente por proyectos realizados con la CE, Ministerio de Ciencia e Innovación, Ministerio de Economía y Competitividad y otros </w:t>
      </w:r>
      <w:r w:rsidR="001547DA" w:rsidRPr="00C70AF0">
        <w:rPr>
          <w:rFonts w:ascii="Arial" w:hAnsi="Arial" w:cs="Arial"/>
          <w:sz w:val="16"/>
          <w:szCs w:val="16"/>
        </w:rPr>
        <w:t xml:space="preserve">por importe de </w:t>
      </w:r>
      <w:r w:rsidR="00C70AF0" w:rsidRPr="00C70AF0">
        <w:rPr>
          <w:rFonts w:ascii="Arial" w:hAnsi="Arial" w:cs="Arial"/>
          <w:sz w:val="16"/>
          <w:szCs w:val="16"/>
        </w:rPr>
        <w:t>1.539.536,29</w:t>
      </w:r>
      <w:r w:rsidR="001547DA" w:rsidRPr="00C70AF0">
        <w:rPr>
          <w:rFonts w:ascii="Arial" w:hAnsi="Arial" w:cs="Arial"/>
          <w:sz w:val="16"/>
          <w:szCs w:val="16"/>
        </w:rPr>
        <w:t xml:space="preserve"> euros (</w:t>
      </w:r>
      <w:r w:rsidRPr="00C70AF0">
        <w:rPr>
          <w:rFonts w:ascii="Arial" w:hAnsi="Arial" w:cs="Arial"/>
          <w:sz w:val="16"/>
          <w:szCs w:val="16"/>
        </w:rPr>
        <w:t xml:space="preserve">1.799.515,01 </w:t>
      </w:r>
      <w:r w:rsidR="001547DA" w:rsidRPr="00C70AF0">
        <w:rPr>
          <w:rFonts w:ascii="Arial" w:hAnsi="Arial" w:cs="Arial"/>
          <w:sz w:val="16"/>
          <w:szCs w:val="16"/>
        </w:rPr>
        <w:t>euros en 2019</w:t>
      </w:r>
      <w:r w:rsidRPr="00C70AF0">
        <w:rPr>
          <w:rFonts w:ascii="Arial" w:hAnsi="Arial" w:cs="Arial"/>
          <w:sz w:val="16"/>
          <w:szCs w:val="16"/>
        </w:rPr>
        <w:t>).</w:t>
      </w:r>
    </w:p>
    <w:p w14:paraId="17A5F4BA" w14:textId="77777777" w:rsidR="00F767D9" w:rsidRPr="00C70AF0" w:rsidRDefault="0027696B" w:rsidP="001547DA">
      <w:pPr>
        <w:tabs>
          <w:tab w:val="left" w:pos="850"/>
        </w:tabs>
        <w:spacing w:before="120" w:after="120" w:line="260" w:lineRule="exact"/>
        <w:ind w:right="-1"/>
        <w:jc w:val="both"/>
        <w:rPr>
          <w:rFonts w:ascii="Arial" w:hAnsi="Arial" w:cs="Arial"/>
          <w:sz w:val="16"/>
          <w:szCs w:val="16"/>
        </w:rPr>
      </w:pPr>
      <w:r w:rsidRPr="00C70AF0">
        <w:rPr>
          <w:rFonts w:ascii="Arial" w:hAnsi="Arial" w:cs="Arial"/>
          <w:sz w:val="16"/>
          <w:szCs w:val="16"/>
        </w:rPr>
        <w:t xml:space="preserve">Completan la cifra de “Deudores comerciales y otras cuentas a cobrar”: </w:t>
      </w:r>
      <w:r w:rsidR="00C70AF0" w:rsidRPr="00C70AF0">
        <w:rPr>
          <w:rFonts w:ascii="Arial" w:hAnsi="Arial" w:cs="Arial"/>
          <w:sz w:val="16"/>
          <w:szCs w:val="16"/>
        </w:rPr>
        <w:t>2.912,79</w:t>
      </w:r>
      <w:r w:rsidRPr="00C70AF0">
        <w:rPr>
          <w:rFonts w:ascii="Arial" w:hAnsi="Arial" w:cs="Arial"/>
          <w:sz w:val="16"/>
          <w:szCs w:val="16"/>
        </w:rPr>
        <w:t xml:space="preserve"> </w:t>
      </w:r>
      <w:r w:rsidR="00383841">
        <w:rPr>
          <w:rFonts w:ascii="Arial" w:hAnsi="Arial" w:cs="Arial"/>
          <w:sz w:val="16"/>
          <w:szCs w:val="16"/>
        </w:rPr>
        <w:t>euros</w:t>
      </w:r>
      <w:r w:rsidRPr="00C70AF0">
        <w:rPr>
          <w:rFonts w:ascii="Arial" w:hAnsi="Arial" w:cs="Arial"/>
          <w:sz w:val="16"/>
          <w:szCs w:val="16"/>
        </w:rPr>
        <w:t xml:space="preserve"> de “Anticipos al Personal”, “Créditos con Administraciones públicas” por </w:t>
      </w:r>
      <w:r w:rsidR="00C70AF0" w:rsidRPr="00C70AF0">
        <w:rPr>
          <w:rFonts w:ascii="Arial" w:hAnsi="Arial" w:cs="Arial"/>
          <w:sz w:val="16"/>
          <w:szCs w:val="16"/>
        </w:rPr>
        <w:t>4</w:t>
      </w:r>
      <w:r w:rsidR="00D31BA9">
        <w:rPr>
          <w:rFonts w:ascii="Arial" w:hAnsi="Arial" w:cs="Arial"/>
          <w:sz w:val="16"/>
          <w:szCs w:val="16"/>
        </w:rPr>
        <w:t>.169.273,24</w:t>
      </w:r>
      <w:r w:rsidR="00383841">
        <w:rPr>
          <w:rFonts w:ascii="Arial" w:hAnsi="Arial" w:cs="Arial"/>
          <w:sz w:val="16"/>
          <w:szCs w:val="16"/>
        </w:rPr>
        <w:t xml:space="preserve"> euros.</w:t>
      </w:r>
    </w:p>
    <w:p w14:paraId="54AA51DF" w14:textId="77777777" w:rsidR="00F767D9" w:rsidRPr="00C70AF0" w:rsidRDefault="0027696B" w:rsidP="001547DA">
      <w:pPr>
        <w:tabs>
          <w:tab w:val="left" w:pos="850"/>
        </w:tabs>
        <w:spacing w:before="120" w:after="120" w:line="260" w:lineRule="exact"/>
        <w:ind w:right="-1"/>
        <w:jc w:val="both"/>
        <w:rPr>
          <w:rFonts w:ascii="Arial" w:hAnsi="Arial" w:cs="Arial"/>
          <w:sz w:val="16"/>
          <w:szCs w:val="16"/>
        </w:rPr>
      </w:pPr>
      <w:r w:rsidRPr="00C70AF0">
        <w:rPr>
          <w:rFonts w:ascii="Arial" w:hAnsi="Arial" w:cs="Arial"/>
          <w:sz w:val="16"/>
          <w:szCs w:val="16"/>
        </w:rPr>
        <w:t>Los Administradores consideran que el importe en libros de las cuentas de deudores comerciales y otras cuentas a cobrar se aproxima a su valor razonable.</w:t>
      </w:r>
    </w:p>
    <w:p w14:paraId="2513AABC" w14:textId="77777777" w:rsidR="00F767D9" w:rsidRDefault="0027696B" w:rsidP="001547DA">
      <w:pPr>
        <w:tabs>
          <w:tab w:val="left" w:pos="850"/>
        </w:tabs>
        <w:spacing w:before="120" w:after="120" w:line="260" w:lineRule="exact"/>
        <w:ind w:right="-1"/>
        <w:jc w:val="both"/>
        <w:rPr>
          <w:rFonts w:ascii="Arial" w:hAnsi="Arial" w:cs="Arial"/>
          <w:sz w:val="16"/>
          <w:szCs w:val="16"/>
        </w:rPr>
      </w:pPr>
      <w:r w:rsidRPr="00C70AF0">
        <w:rPr>
          <w:rFonts w:ascii="Arial" w:hAnsi="Arial" w:cs="Arial"/>
          <w:sz w:val="16"/>
          <w:szCs w:val="16"/>
        </w:rPr>
        <w:t xml:space="preserve">El epígrafe “Efectivo y otros activos líquidos equivalentes” incluye la tesorería de la Sociedad, que asciende al cierre a </w:t>
      </w:r>
      <w:r w:rsidR="00C70AF0" w:rsidRPr="00C70AF0">
        <w:rPr>
          <w:rFonts w:ascii="Arial" w:hAnsi="Arial" w:cs="Arial"/>
          <w:sz w:val="16"/>
          <w:szCs w:val="16"/>
        </w:rPr>
        <w:t xml:space="preserve">14.801.431,12 </w:t>
      </w:r>
      <w:r w:rsidR="001547DA" w:rsidRPr="00C70AF0">
        <w:rPr>
          <w:rFonts w:ascii="Arial" w:hAnsi="Arial" w:cs="Arial"/>
          <w:sz w:val="16"/>
          <w:szCs w:val="16"/>
        </w:rPr>
        <w:t>euros</w:t>
      </w:r>
      <w:r w:rsidRPr="00C70AF0">
        <w:rPr>
          <w:rFonts w:ascii="Arial" w:hAnsi="Arial" w:cs="Arial"/>
          <w:sz w:val="16"/>
          <w:szCs w:val="16"/>
        </w:rPr>
        <w:t xml:space="preserve"> (201</w:t>
      </w:r>
      <w:r w:rsidR="001547DA" w:rsidRPr="00C70AF0">
        <w:rPr>
          <w:rFonts w:ascii="Arial" w:hAnsi="Arial" w:cs="Arial"/>
          <w:sz w:val="16"/>
          <w:szCs w:val="16"/>
        </w:rPr>
        <w:t>9</w:t>
      </w:r>
      <w:r w:rsidRPr="00C70AF0">
        <w:rPr>
          <w:rFonts w:ascii="Arial" w:hAnsi="Arial" w:cs="Arial"/>
          <w:sz w:val="16"/>
          <w:szCs w:val="16"/>
        </w:rPr>
        <w:t xml:space="preserve">: </w:t>
      </w:r>
      <w:r w:rsidR="001547DA" w:rsidRPr="00C70AF0">
        <w:rPr>
          <w:rFonts w:ascii="Arial" w:hAnsi="Arial" w:cs="Arial"/>
          <w:sz w:val="16"/>
          <w:szCs w:val="16"/>
        </w:rPr>
        <w:t>13.988.138,97 euros</w:t>
      </w:r>
      <w:r w:rsidRPr="00C70AF0">
        <w:rPr>
          <w:rFonts w:ascii="Arial" w:hAnsi="Arial" w:cs="Arial"/>
          <w:sz w:val="16"/>
          <w:szCs w:val="16"/>
        </w:rPr>
        <w:t>).</w:t>
      </w:r>
      <w:r w:rsidRPr="00E903EF">
        <w:rPr>
          <w:rFonts w:ascii="Arial" w:hAnsi="Arial" w:cs="Arial"/>
          <w:sz w:val="16"/>
          <w:szCs w:val="16"/>
        </w:rPr>
        <w:t xml:space="preserve"> </w:t>
      </w:r>
    </w:p>
    <w:p w14:paraId="7E89B626" w14:textId="77777777" w:rsidR="00F767D9" w:rsidRDefault="0027696B" w:rsidP="00383841">
      <w:pPr>
        <w:keepNext/>
        <w:keepLines/>
        <w:spacing w:before="120" w:after="120" w:line="260" w:lineRule="exact"/>
        <w:jc w:val="both"/>
        <w:rPr>
          <w:rFonts w:ascii="Arial" w:hAnsi="Arial" w:cs="Arial"/>
          <w:b/>
          <w:sz w:val="16"/>
          <w:szCs w:val="16"/>
        </w:rPr>
      </w:pPr>
      <w:r w:rsidRPr="00BE4CBA">
        <w:rPr>
          <w:rFonts w:ascii="Arial" w:hAnsi="Arial" w:cs="Arial"/>
          <w:b/>
          <w:sz w:val="16"/>
          <w:szCs w:val="16"/>
        </w:rPr>
        <w:t>7.H) Periodificaciones</w:t>
      </w:r>
    </w:p>
    <w:p w14:paraId="041DD76E" w14:textId="77777777" w:rsidR="00F767D9" w:rsidRDefault="0027696B" w:rsidP="00383841">
      <w:pPr>
        <w:keepNext/>
        <w:keepLines/>
        <w:tabs>
          <w:tab w:val="left" w:pos="850"/>
        </w:tabs>
        <w:spacing w:before="120" w:after="120"/>
        <w:ind w:right="-1"/>
        <w:jc w:val="both"/>
        <w:rPr>
          <w:rFonts w:ascii="Arial" w:hAnsi="Arial" w:cs="Arial"/>
          <w:sz w:val="16"/>
          <w:szCs w:val="16"/>
        </w:rPr>
      </w:pPr>
      <w:r w:rsidRPr="00C70AF0">
        <w:rPr>
          <w:rFonts w:ascii="Arial" w:hAnsi="Arial" w:cs="Arial"/>
          <w:sz w:val="16"/>
          <w:szCs w:val="16"/>
        </w:rPr>
        <w:t>No figura ningún importe de periodificaciones en este epígrafe al cierre del ejercicio</w:t>
      </w:r>
      <w:r w:rsidR="001547DA" w:rsidRPr="00C70AF0">
        <w:rPr>
          <w:rFonts w:ascii="Arial" w:hAnsi="Arial" w:cs="Arial"/>
          <w:sz w:val="16"/>
          <w:szCs w:val="16"/>
        </w:rPr>
        <w:t xml:space="preserve"> 2020 y </w:t>
      </w:r>
      <w:r w:rsidRPr="00C70AF0">
        <w:rPr>
          <w:rFonts w:ascii="Arial" w:hAnsi="Arial" w:cs="Arial"/>
          <w:sz w:val="16"/>
          <w:szCs w:val="16"/>
        </w:rPr>
        <w:t>2019</w:t>
      </w:r>
      <w:r w:rsidR="001547DA" w:rsidRPr="00C70AF0">
        <w:rPr>
          <w:rFonts w:ascii="Arial" w:hAnsi="Arial" w:cs="Arial"/>
          <w:sz w:val="16"/>
          <w:szCs w:val="16"/>
        </w:rPr>
        <w:t>.</w:t>
      </w:r>
      <w:r w:rsidR="001547DA">
        <w:rPr>
          <w:rFonts w:ascii="Arial" w:hAnsi="Arial" w:cs="Arial"/>
          <w:sz w:val="16"/>
          <w:szCs w:val="16"/>
        </w:rPr>
        <w:t xml:space="preserve"> </w:t>
      </w:r>
    </w:p>
    <w:p w14:paraId="07DE41C0" w14:textId="77777777" w:rsidR="00F767D9" w:rsidRDefault="0027696B" w:rsidP="00046A4A">
      <w:pPr>
        <w:tabs>
          <w:tab w:val="left" w:pos="850"/>
        </w:tabs>
        <w:spacing w:before="120" w:after="120"/>
        <w:ind w:right="-1"/>
        <w:jc w:val="both"/>
        <w:rPr>
          <w:rFonts w:ascii="Arial" w:hAnsi="Arial" w:cs="Arial"/>
          <w:sz w:val="16"/>
          <w:szCs w:val="16"/>
        </w:rPr>
      </w:pPr>
      <w:r w:rsidRPr="00E903EF">
        <w:rPr>
          <w:rFonts w:ascii="Arial" w:hAnsi="Arial" w:cs="Arial"/>
          <w:sz w:val="16"/>
          <w:szCs w:val="16"/>
        </w:rPr>
        <w:t>La información de los instrumentos financieros del activo del balance de la sociedad a corto plazo, sin considerar el efectivo y otros activos equivalentes, clasificados por categorías, es la que se muestra a continuación:</w:t>
      </w:r>
    </w:p>
    <w:tbl>
      <w:tblPr>
        <w:tblW w:w="5000" w:type="pct"/>
        <w:tblCellMar>
          <w:left w:w="70" w:type="dxa"/>
          <w:right w:w="70" w:type="dxa"/>
        </w:tblCellMar>
        <w:tblLook w:val="04A0" w:firstRow="1" w:lastRow="0" w:firstColumn="1" w:lastColumn="0" w:noHBand="0" w:noVBand="1"/>
      </w:tblPr>
      <w:tblGrid>
        <w:gridCol w:w="2529"/>
        <w:gridCol w:w="1164"/>
        <w:gridCol w:w="1164"/>
        <w:gridCol w:w="871"/>
        <w:gridCol w:w="871"/>
        <w:gridCol w:w="1164"/>
        <w:gridCol w:w="1164"/>
      </w:tblGrid>
      <w:tr w:rsidR="00C62562" w:rsidRPr="00C10A4A" w14:paraId="22565382" w14:textId="77777777" w:rsidTr="00C10A4A">
        <w:trPr>
          <w:trHeight w:val="20"/>
        </w:trPr>
        <w:tc>
          <w:tcPr>
            <w:tcW w:w="1735" w:type="pct"/>
            <w:tcBorders>
              <w:top w:val="nil"/>
              <w:left w:val="nil"/>
              <w:bottom w:val="nil"/>
              <w:right w:val="nil"/>
            </w:tcBorders>
            <w:shd w:val="clear" w:color="auto" w:fill="auto"/>
            <w:noWrap/>
            <w:vAlign w:val="bottom"/>
            <w:hideMark/>
          </w:tcPr>
          <w:p w14:paraId="748D0B5C" w14:textId="77777777" w:rsidR="00C62562" w:rsidRPr="00C10A4A" w:rsidRDefault="00C62562" w:rsidP="00C62562">
            <w:pPr>
              <w:rPr>
                <w:rFonts w:ascii="Arial" w:hAnsi="Arial" w:cs="Arial"/>
                <w:sz w:val="16"/>
                <w:szCs w:val="16"/>
              </w:rPr>
            </w:pPr>
          </w:p>
        </w:tc>
        <w:tc>
          <w:tcPr>
            <w:tcW w:w="613" w:type="pct"/>
            <w:tcBorders>
              <w:top w:val="single" w:sz="4" w:space="0" w:color="auto"/>
              <w:left w:val="single" w:sz="4" w:space="0" w:color="auto"/>
              <w:bottom w:val="nil"/>
              <w:right w:val="single" w:sz="4" w:space="0" w:color="auto"/>
            </w:tcBorders>
            <w:shd w:val="clear" w:color="000000" w:fill="D8D8D8"/>
            <w:vAlign w:val="bottom"/>
            <w:hideMark/>
          </w:tcPr>
          <w:p w14:paraId="61F9B37E"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 xml:space="preserve">Valores representativos de deuda </w:t>
            </w:r>
          </w:p>
        </w:tc>
        <w:tc>
          <w:tcPr>
            <w:tcW w:w="586" w:type="pct"/>
            <w:tcBorders>
              <w:top w:val="single" w:sz="4" w:space="0" w:color="auto"/>
              <w:left w:val="nil"/>
              <w:bottom w:val="nil"/>
              <w:right w:val="single" w:sz="4" w:space="0" w:color="auto"/>
            </w:tcBorders>
            <w:shd w:val="clear" w:color="000000" w:fill="D8D8D8"/>
            <w:vAlign w:val="bottom"/>
            <w:hideMark/>
          </w:tcPr>
          <w:p w14:paraId="4367D857"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Valores representativos de deuda</w:t>
            </w:r>
          </w:p>
        </w:tc>
        <w:tc>
          <w:tcPr>
            <w:tcW w:w="443" w:type="pct"/>
            <w:tcBorders>
              <w:top w:val="single" w:sz="4" w:space="0" w:color="auto"/>
              <w:left w:val="nil"/>
              <w:bottom w:val="nil"/>
              <w:right w:val="single" w:sz="4" w:space="0" w:color="auto"/>
            </w:tcBorders>
            <w:shd w:val="clear" w:color="000000" w:fill="D8D8D8"/>
            <w:vAlign w:val="bottom"/>
            <w:hideMark/>
          </w:tcPr>
          <w:p w14:paraId="01E36D35"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Créditos Derivados otros</w:t>
            </w:r>
          </w:p>
        </w:tc>
        <w:tc>
          <w:tcPr>
            <w:tcW w:w="453" w:type="pct"/>
            <w:tcBorders>
              <w:top w:val="single" w:sz="4" w:space="0" w:color="auto"/>
              <w:left w:val="nil"/>
              <w:bottom w:val="nil"/>
              <w:right w:val="single" w:sz="4" w:space="0" w:color="auto"/>
            </w:tcBorders>
            <w:shd w:val="clear" w:color="000000" w:fill="D8D8D8"/>
            <w:vAlign w:val="bottom"/>
            <w:hideMark/>
          </w:tcPr>
          <w:p w14:paraId="0CE13770"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Créditos Derivados otros</w:t>
            </w:r>
          </w:p>
        </w:tc>
        <w:tc>
          <w:tcPr>
            <w:tcW w:w="586" w:type="pct"/>
            <w:tcBorders>
              <w:top w:val="single" w:sz="4" w:space="0" w:color="auto"/>
              <w:left w:val="nil"/>
              <w:bottom w:val="nil"/>
              <w:right w:val="single" w:sz="4" w:space="0" w:color="auto"/>
            </w:tcBorders>
            <w:shd w:val="clear" w:color="000000" w:fill="D8D8D8"/>
            <w:noWrap/>
            <w:vAlign w:val="bottom"/>
            <w:hideMark/>
          </w:tcPr>
          <w:p w14:paraId="37188B79"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Total</w:t>
            </w:r>
          </w:p>
        </w:tc>
        <w:tc>
          <w:tcPr>
            <w:tcW w:w="586" w:type="pct"/>
            <w:tcBorders>
              <w:top w:val="single" w:sz="4" w:space="0" w:color="auto"/>
              <w:left w:val="nil"/>
              <w:bottom w:val="nil"/>
              <w:right w:val="single" w:sz="4" w:space="0" w:color="auto"/>
            </w:tcBorders>
            <w:shd w:val="clear" w:color="000000" w:fill="D8D8D8"/>
            <w:noWrap/>
            <w:vAlign w:val="bottom"/>
            <w:hideMark/>
          </w:tcPr>
          <w:p w14:paraId="43AB6BE0"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Total</w:t>
            </w:r>
          </w:p>
        </w:tc>
      </w:tr>
      <w:tr w:rsidR="00C62562" w:rsidRPr="00C10A4A" w14:paraId="180F07D1" w14:textId="77777777" w:rsidTr="00C10A4A">
        <w:trPr>
          <w:trHeight w:val="20"/>
        </w:trPr>
        <w:tc>
          <w:tcPr>
            <w:tcW w:w="1735" w:type="pct"/>
            <w:tcBorders>
              <w:top w:val="nil"/>
              <w:left w:val="nil"/>
              <w:bottom w:val="single" w:sz="4" w:space="0" w:color="auto"/>
              <w:right w:val="nil"/>
            </w:tcBorders>
            <w:shd w:val="clear" w:color="auto" w:fill="auto"/>
            <w:noWrap/>
            <w:vAlign w:val="bottom"/>
            <w:hideMark/>
          </w:tcPr>
          <w:p w14:paraId="64CE619D" w14:textId="77777777" w:rsidR="00C62562" w:rsidRPr="00C10A4A" w:rsidRDefault="00C62562" w:rsidP="00C62562">
            <w:pPr>
              <w:rPr>
                <w:rFonts w:ascii="Arial" w:hAnsi="Arial" w:cs="Arial"/>
                <w:sz w:val="16"/>
                <w:szCs w:val="16"/>
              </w:rPr>
            </w:pPr>
          </w:p>
        </w:tc>
        <w:tc>
          <w:tcPr>
            <w:tcW w:w="613" w:type="pct"/>
            <w:tcBorders>
              <w:top w:val="nil"/>
              <w:left w:val="single" w:sz="4" w:space="0" w:color="auto"/>
              <w:bottom w:val="single" w:sz="4" w:space="0" w:color="auto"/>
              <w:right w:val="single" w:sz="4" w:space="0" w:color="auto"/>
            </w:tcBorders>
            <w:shd w:val="clear" w:color="000000" w:fill="D8D8D8"/>
            <w:noWrap/>
            <w:vAlign w:val="bottom"/>
            <w:hideMark/>
          </w:tcPr>
          <w:p w14:paraId="5C83B780"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31/12/2020</w:t>
            </w:r>
          </w:p>
        </w:tc>
        <w:tc>
          <w:tcPr>
            <w:tcW w:w="586" w:type="pct"/>
            <w:tcBorders>
              <w:top w:val="nil"/>
              <w:left w:val="nil"/>
              <w:bottom w:val="single" w:sz="4" w:space="0" w:color="auto"/>
              <w:right w:val="single" w:sz="4" w:space="0" w:color="auto"/>
            </w:tcBorders>
            <w:shd w:val="clear" w:color="000000" w:fill="D8D8D8"/>
            <w:noWrap/>
            <w:vAlign w:val="bottom"/>
            <w:hideMark/>
          </w:tcPr>
          <w:p w14:paraId="44237FD1"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31/12/2019</w:t>
            </w:r>
          </w:p>
        </w:tc>
        <w:tc>
          <w:tcPr>
            <w:tcW w:w="443" w:type="pct"/>
            <w:tcBorders>
              <w:top w:val="nil"/>
              <w:left w:val="nil"/>
              <w:bottom w:val="single" w:sz="4" w:space="0" w:color="auto"/>
              <w:right w:val="single" w:sz="4" w:space="0" w:color="auto"/>
            </w:tcBorders>
            <w:shd w:val="clear" w:color="000000" w:fill="D8D8D8"/>
            <w:noWrap/>
            <w:vAlign w:val="bottom"/>
            <w:hideMark/>
          </w:tcPr>
          <w:p w14:paraId="20EB585C"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31/12/2020</w:t>
            </w:r>
          </w:p>
        </w:tc>
        <w:tc>
          <w:tcPr>
            <w:tcW w:w="453" w:type="pct"/>
            <w:tcBorders>
              <w:top w:val="nil"/>
              <w:left w:val="nil"/>
              <w:bottom w:val="single" w:sz="4" w:space="0" w:color="auto"/>
              <w:right w:val="single" w:sz="4" w:space="0" w:color="auto"/>
            </w:tcBorders>
            <w:shd w:val="clear" w:color="000000" w:fill="D8D8D8"/>
            <w:noWrap/>
            <w:vAlign w:val="bottom"/>
            <w:hideMark/>
          </w:tcPr>
          <w:p w14:paraId="7FA97651"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31/12/2019</w:t>
            </w:r>
          </w:p>
        </w:tc>
        <w:tc>
          <w:tcPr>
            <w:tcW w:w="586" w:type="pct"/>
            <w:tcBorders>
              <w:top w:val="nil"/>
              <w:left w:val="nil"/>
              <w:bottom w:val="single" w:sz="4" w:space="0" w:color="auto"/>
              <w:right w:val="single" w:sz="4" w:space="0" w:color="auto"/>
            </w:tcBorders>
            <w:shd w:val="clear" w:color="000000" w:fill="D8D8D8"/>
            <w:noWrap/>
            <w:vAlign w:val="bottom"/>
            <w:hideMark/>
          </w:tcPr>
          <w:p w14:paraId="232D0AC5"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31/12/2020</w:t>
            </w:r>
          </w:p>
        </w:tc>
        <w:tc>
          <w:tcPr>
            <w:tcW w:w="586" w:type="pct"/>
            <w:tcBorders>
              <w:top w:val="nil"/>
              <w:left w:val="nil"/>
              <w:bottom w:val="single" w:sz="4" w:space="0" w:color="auto"/>
              <w:right w:val="single" w:sz="4" w:space="0" w:color="auto"/>
            </w:tcBorders>
            <w:shd w:val="clear" w:color="000000" w:fill="D8D8D8"/>
            <w:noWrap/>
            <w:vAlign w:val="bottom"/>
            <w:hideMark/>
          </w:tcPr>
          <w:p w14:paraId="1202FF76" w14:textId="77777777" w:rsidR="00C62562" w:rsidRPr="00C10A4A" w:rsidRDefault="00C62562" w:rsidP="00C62562">
            <w:pPr>
              <w:ind w:left="-70"/>
              <w:jc w:val="center"/>
              <w:rPr>
                <w:rFonts w:ascii="Arial" w:hAnsi="Arial" w:cs="Arial"/>
                <w:sz w:val="16"/>
                <w:szCs w:val="16"/>
              </w:rPr>
            </w:pPr>
            <w:r w:rsidRPr="00C10A4A">
              <w:rPr>
                <w:rFonts w:ascii="Arial" w:hAnsi="Arial" w:cs="Arial"/>
                <w:sz w:val="16"/>
                <w:szCs w:val="16"/>
              </w:rPr>
              <w:t>31/12/2019</w:t>
            </w:r>
          </w:p>
        </w:tc>
      </w:tr>
      <w:tr w:rsidR="00C62562" w:rsidRPr="00C10A4A" w14:paraId="6396BFE9" w14:textId="77777777" w:rsidTr="00C10A4A">
        <w:trPr>
          <w:trHeight w:val="283"/>
        </w:trPr>
        <w:tc>
          <w:tcPr>
            <w:tcW w:w="1735" w:type="pct"/>
            <w:tcBorders>
              <w:top w:val="single" w:sz="4" w:space="0" w:color="auto"/>
              <w:left w:val="nil"/>
              <w:bottom w:val="single" w:sz="4" w:space="0" w:color="auto"/>
              <w:right w:val="nil"/>
            </w:tcBorders>
            <w:shd w:val="clear" w:color="auto" w:fill="auto"/>
            <w:noWrap/>
            <w:vAlign w:val="center"/>
            <w:hideMark/>
          </w:tcPr>
          <w:p w14:paraId="13ABAE60" w14:textId="77777777" w:rsidR="00C62562" w:rsidRPr="00C10A4A" w:rsidRDefault="00C62562" w:rsidP="00C62562">
            <w:pPr>
              <w:rPr>
                <w:rFonts w:ascii="Arial" w:hAnsi="Arial" w:cs="Arial"/>
                <w:sz w:val="16"/>
                <w:szCs w:val="16"/>
              </w:rPr>
            </w:pPr>
            <w:r w:rsidRPr="00C10A4A">
              <w:rPr>
                <w:rFonts w:ascii="Arial" w:hAnsi="Arial" w:cs="Arial"/>
                <w:sz w:val="16"/>
                <w:szCs w:val="16"/>
              </w:rPr>
              <w:t>Préstamos y partidas a cobrar</w:t>
            </w:r>
          </w:p>
        </w:tc>
        <w:tc>
          <w:tcPr>
            <w:tcW w:w="613" w:type="pct"/>
            <w:tcBorders>
              <w:top w:val="nil"/>
              <w:left w:val="nil"/>
              <w:bottom w:val="nil"/>
              <w:right w:val="nil"/>
            </w:tcBorders>
            <w:shd w:val="clear" w:color="auto" w:fill="auto"/>
            <w:noWrap/>
            <w:vAlign w:val="center"/>
            <w:hideMark/>
          </w:tcPr>
          <w:p w14:paraId="3C4D5D5C"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18.091.163,28</w:t>
            </w:r>
          </w:p>
        </w:tc>
        <w:tc>
          <w:tcPr>
            <w:tcW w:w="586" w:type="pct"/>
            <w:tcBorders>
              <w:top w:val="nil"/>
              <w:left w:val="nil"/>
              <w:bottom w:val="nil"/>
              <w:right w:val="nil"/>
            </w:tcBorders>
            <w:shd w:val="clear" w:color="auto" w:fill="auto"/>
            <w:noWrap/>
            <w:vAlign w:val="center"/>
            <w:hideMark/>
          </w:tcPr>
          <w:p w14:paraId="7F036D02"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20.377.841,69</w:t>
            </w:r>
          </w:p>
        </w:tc>
        <w:tc>
          <w:tcPr>
            <w:tcW w:w="443" w:type="pct"/>
            <w:tcBorders>
              <w:top w:val="nil"/>
              <w:left w:val="nil"/>
              <w:bottom w:val="nil"/>
              <w:right w:val="nil"/>
            </w:tcBorders>
            <w:shd w:val="clear" w:color="auto" w:fill="auto"/>
            <w:noWrap/>
            <w:vAlign w:val="center"/>
            <w:hideMark/>
          </w:tcPr>
          <w:p w14:paraId="4179D6B8" w14:textId="77777777" w:rsidR="00C62562" w:rsidRPr="00C10A4A" w:rsidRDefault="00C62562" w:rsidP="00C62562">
            <w:pPr>
              <w:jc w:val="right"/>
              <w:rPr>
                <w:rFonts w:ascii="Arial" w:hAnsi="Arial" w:cs="Arial"/>
                <w:bCs/>
                <w:sz w:val="16"/>
                <w:szCs w:val="16"/>
              </w:rPr>
            </w:pPr>
          </w:p>
        </w:tc>
        <w:tc>
          <w:tcPr>
            <w:tcW w:w="453" w:type="pct"/>
            <w:tcBorders>
              <w:top w:val="nil"/>
              <w:left w:val="nil"/>
              <w:bottom w:val="nil"/>
              <w:right w:val="nil"/>
            </w:tcBorders>
            <w:shd w:val="clear" w:color="auto" w:fill="auto"/>
            <w:noWrap/>
            <w:vAlign w:val="center"/>
            <w:hideMark/>
          </w:tcPr>
          <w:p w14:paraId="7A2F2762" w14:textId="77777777" w:rsidR="00C62562" w:rsidRPr="00C10A4A" w:rsidRDefault="00C62562" w:rsidP="00C62562">
            <w:pPr>
              <w:jc w:val="right"/>
              <w:rPr>
                <w:rFonts w:ascii="Arial" w:hAnsi="Arial" w:cs="Arial"/>
                <w:bCs/>
                <w:sz w:val="16"/>
                <w:szCs w:val="16"/>
              </w:rPr>
            </w:pPr>
          </w:p>
        </w:tc>
        <w:tc>
          <w:tcPr>
            <w:tcW w:w="586" w:type="pct"/>
            <w:tcBorders>
              <w:top w:val="nil"/>
              <w:left w:val="nil"/>
              <w:bottom w:val="nil"/>
              <w:right w:val="nil"/>
            </w:tcBorders>
            <w:shd w:val="clear" w:color="auto" w:fill="auto"/>
            <w:noWrap/>
            <w:vAlign w:val="center"/>
            <w:hideMark/>
          </w:tcPr>
          <w:p w14:paraId="7E06D2EF"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18.091.163,28</w:t>
            </w:r>
          </w:p>
        </w:tc>
        <w:tc>
          <w:tcPr>
            <w:tcW w:w="586" w:type="pct"/>
            <w:tcBorders>
              <w:top w:val="nil"/>
              <w:left w:val="nil"/>
              <w:bottom w:val="nil"/>
              <w:right w:val="nil"/>
            </w:tcBorders>
            <w:shd w:val="clear" w:color="auto" w:fill="auto"/>
            <w:noWrap/>
            <w:vAlign w:val="center"/>
            <w:hideMark/>
          </w:tcPr>
          <w:p w14:paraId="66D7103C"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20.377.841,69</w:t>
            </w:r>
          </w:p>
        </w:tc>
      </w:tr>
      <w:tr w:rsidR="00C62562" w:rsidRPr="00C10A4A" w14:paraId="790C4A86" w14:textId="77777777" w:rsidTr="00C10A4A">
        <w:trPr>
          <w:trHeight w:val="283"/>
        </w:trPr>
        <w:tc>
          <w:tcPr>
            <w:tcW w:w="1735" w:type="pct"/>
            <w:tcBorders>
              <w:top w:val="single" w:sz="4" w:space="0" w:color="auto"/>
              <w:left w:val="nil"/>
              <w:bottom w:val="single" w:sz="4" w:space="0" w:color="auto"/>
              <w:right w:val="nil"/>
            </w:tcBorders>
            <w:shd w:val="clear" w:color="000000" w:fill="D8D8D8"/>
            <w:noWrap/>
            <w:vAlign w:val="center"/>
            <w:hideMark/>
          </w:tcPr>
          <w:p w14:paraId="294D3FFD" w14:textId="77777777" w:rsidR="00C62562" w:rsidRPr="00C10A4A" w:rsidRDefault="00C62562" w:rsidP="00C62562">
            <w:pPr>
              <w:rPr>
                <w:rFonts w:ascii="Arial" w:hAnsi="Arial" w:cs="Arial"/>
                <w:sz w:val="16"/>
                <w:szCs w:val="16"/>
              </w:rPr>
            </w:pPr>
            <w:r w:rsidRPr="00C10A4A">
              <w:rPr>
                <w:rFonts w:ascii="Arial" w:hAnsi="Arial" w:cs="Arial"/>
                <w:sz w:val="16"/>
                <w:szCs w:val="16"/>
              </w:rPr>
              <w:t>TOTAL</w:t>
            </w:r>
          </w:p>
        </w:tc>
        <w:tc>
          <w:tcPr>
            <w:tcW w:w="613" w:type="pct"/>
            <w:tcBorders>
              <w:top w:val="single" w:sz="4" w:space="0" w:color="auto"/>
              <w:left w:val="nil"/>
              <w:bottom w:val="single" w:sz="4" w:space="0" w:color="auto"/>
              <w:right w:val="nil"/>
            </w:tcBorders>
            <w:shd w:val="clear" w:color="000000" w:fill="D8D8D8"/>
            <w:noWrap/>
            <w:vAlign w:val="center"/>
            <w:hideMark/>
          </w:tcPr>
          <w:p w14:paraId="139C876F"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18.091.163,28</w:t>
            </w:r>
          </w:p>
        </w:tc>
        <w:tc>
          <w:tcPr>
            <w:tcW w:w="586" w:type="pct"/>
            <w:tcBorders>
              <w:top w:val="single" w:sz="4" w:space="0" w:color="auto"/>
              <w:left w:val="nil"/>
              <w:bottom w:val="single" w:sz="4" w:space="0" w:color="auto"/>
              <w:right w:val="nil"/>
            </w:tcBorders>
            <w:shd w:val="clear" w:color="000000" w:fill="D8D8D8"/>
            <w:noWrap/>
            <w:vAlign w:val="center"/>
            <w:hideMark/>
          </w:tcPr>
          <w:p w14:paraId="77045B7A"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20.377.841,69</w:t>
            </w:r>
          </w:p>
        </w:tc>
        <w:tc>
          <w:tcPr>
            <w:tcW w:w="443" w:type="pct"/>
            <w:tcBorders>
              <w:top w:val="single" w:sz="4" w:space="0" w:color="auto"/>
              <w:left w:val="nil"/>
              <w:bottom w:val="single" w:sz="4" w:space="0" w:color="auto"/>
              <w:right w:val="nil"/>
            </w:tcBorders>
            <w:shd w:val="clear" w:color="000000" w:fill="D8D8D8"/>
            <w:noWrap/>
            <w:vAlign w:val="center"/>
            <w:hideMark/>
          </w:tcPr>
          <w:p w14:paraId="7D365353"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w:t>
            </w:r>
          </w:p>
        </w:tc>
        <w:tc>
          <w:tcPr>
            <w:tcW w:w="453" w:type="pct"/>
            <w:tcBorders>
              <w:top w:val="single" w:sz="4" w:space="0" w:color="auto"/>
              <w:left w:val="nil"/>
              <w:bottom w:val="single" w:sz="4" w:space="0" w:color="auto"/>
              <w:right w:val="nil"/>
            </w:tcBorders>
            <w:shd w:val="clear" w:color="000000" w:fill="D8D8D8"/>
            <w:noWrap/>
            <w:vAlign w:val="center"/>
            <w:hideMark/>
          </w:tcPr>
          <w:p w14:paraId="282788AC"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w:t>
            </w:r>
          </w:p>
        </w:tc>
        <w:tc>
          <w:tcPr>
            <w:tcW w:w="586" w:type="pct"/>
            <w:tcBorders>
              <w:top w:val="single" w:sz="4" w:space="0" w:color="auto"/>
              <w:left w:val="nil"/>
              <w:bottom w:val="single" w:sz="4" w:space="0" w:color="auto"/>
              <w:right w:val="nil"/>
            </w:tcBorders>
            <w:shd w:val="clear" w:color="000000" w:fill="D8D8D8"/>
            <w:noWrap/>
            <w:vAlign w:val="center"/>
            <w:hideMark/>
          </w:tcPr>
          <w:p w14:paraId="0FB2E928"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18.091.163,28</w:t>
            </w:r>
          </w:p>
        </w:tc>
        <w:tc>
          <w:tcPr>
            <w:tcW w:w="586" w:type="pct"/>
            <w:tcBorders>
              <w:top w:val="single" w:sz="4" w:space="0" w:color="auto"/>
              <w:left w:val="nil"/>
              <w:bottom w:val="single" w:sz="4" w:space="0" w:color="auto"/>
              <w:right w:val="nil"/>
            </w:tcBorders>
            <w:shd w:val="clear" w:color="000000" w:fill="D8D8D8"/>
            <w:noWrap/>
            <w:vAlign w:val="center"/>
            <w:hideMark/>
          </w:tcPr>
          <w:p w14:paraId="5DA75F9F" w14:textId="77777777" w:rsidR="00C62562" w:rsidRPr="00C10A4A" w:rsidRDefault="00C62562" w:rsidP="00C62562">
            <w:pPr>
              <w:jc w:val="right"/>
              <w:rPr>
                <w:rFonts w:ascii="Arial" w:hAnsi="Arial" w:cs="Arial"/>
                <w:bCs/>
                <w:sz w:val="16"/>
                <w:szCs w:val="16"/>
              </w:rPr>
            </w:pPr>
            <w:r w:rsidRPr="00C10A4A">
              <w:rPr>
                <w:rFonts w:ascii="Arial" w:hAnsi="Arial" w:cs="Arial"/>
                <w:bCs/>
                <w:sz w:val="16"/>
                <w:szCs w:val="16"/>
              </w:rPr>
              <w:t>20.377.841,69</w:t>
            </w:r>
          </w:p>
        </w:tc>
      </w:tr>
    </w:tbl>
    <w:p w14:paraId="6793E8DE" w14:textId="77777777" w:rsidR="00F767D9" w:rsidRPr="0052351B" w:rsidRDefault="0027696B" w:rsidP="004D331C">
      <w:pPr>
        <w:spacing w:before="240" w:after="120" w:line="280" w:lineRule="exact"/>
        <w:ind w:left="567" w:hanging="567"/>
        <w:jc w:val="both"/>
        <w:rPr>
          <w:rFonts w:ascii="Arial" w:hAnsi="Arial" w:cs="Arial"/>
          <w:b/>
          <w:sz w:val="16"/>
          <w:szCs w:val="16"/>
        </w:rPr>
      </w:pPr>
      <w:r w:rsidRPr="0052351B">
        <w:rPr>
          <w:rFonts w:ascii="Arial" w:hAnsi="Arial" w:cs="Arial"/>
          <w:b/>
          <w:sz w:val="16"/>
          <w:szCs w:val="16"/>
        </w:rPr>
        <w:t>8.-</w:t>
      </w:r>
      <w:r w:rsidR="008220AC" w:rsidRPr="0052351B">
        <w:rPr>
          <w:rFonts w:ascii="Arial" w:hAnsi="Arial" w:cs="Arial"/>
          <w:b/>
          <w:sz w:val="16"/>
          <w:szCs w:val="16"/>
        </w:rPr>
        <w:t xml:space="preserve"> </w:t>
      </w:r>
      <w:r w:rsidRPr="0052351B">
        <w:rPr>
          <w:rFonts w:ascii="Arial" w:hAnsi="Arial" w:cs="Arial"/>
          <w:b/>
          <w:sz w:val="16"/>
          <w:szCs w:val="16"/>
        </w:rPr>
        <w:t>EXISTENCIAS</w:t>
      </w:r>
    </w:p>
    <w:p w14:paraId="305985F5" w14:textId="77777777"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Los bienes comprendidos en las existencias, para el caso de los libros de las 25 Viviendas Bioclimáticas y los artículos para el Centro de Visitantes, se valoran al precio de adquisición, incluyéndose en el mismo todos los costes adicionales que se producen hasta que las existencias están en el almacén. </w:t>
      </w:r>
    </w:p>
    <w:p w14:paraId="7574E4C3" w14:textId="77777777"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Las existencias de materias primas y productos en curso en el proceso de laminación de células fotovoltaicas que está implantando la Sociedad se valoran a su coste de producción, incluyendo el precio de adquisición de las materias primas necesarias, así como todos los costes directos e indirectos necesarios para su producción. El método de coste medio ponderado es el adoptado por la empresa por considerarlo el más adecuado para su gestión.</w:t>
      </w:r>
    </w:p>
    <w:p w14:paraId="20790819" w14:textId="77777777"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composición de las existencias </w:t>
      </w:r>
      <w:r w:rsidR="00201053">
        <w:rPr>
          <w:rFonts w:ascii="Arial" w:hAnsi="Arial" w:cs="Arial"/>
          <w:sz w:val="16"/>
          <w:szCs w:val="16"/>
        </w:rPr>
        <w:t>al 31 de diciembre de 2020 y 2019</w:t>
      </w:r>
      <w:r w:rsidRPr="00E903EF">
        <w:rPr>
          <w:rFonts w:ascii="Arial" w:hAnsi="Arial" w:cs="Arial"/>
          <w:sz w:val="16"/>
          <w:szCs w:val="16"/>
        </w:rPr>
        <w:t xml:space="preserve"> es la siguiente:</w:t>
      </w:r>
    </w:p>
    <w:tbl>
      <w:tblPr>
        <w:tblW w:w="5000" w:type="pct"/>
        <w:tblCellMar>
          <w:left w:w="70" w:type="dxa"/>
          <w:right w:w="70" w:type="dxa"/>
        </w:tblCellMar>
        <w:tblLook w:val="04A0" w:firstRow="1" w:lastRow="0" w:firstColumn="1" w:lastColumn="0" w:noHBand="0" w:noVBand="1"/>
      </w:tblPr>
      <w:tblGrid>
        <w:gridCol w:w="5457"/>
        <w:gridCol w:w="1701"/>
        <w:gridCol w:w="1769"/>
      </w:tblGrid>
      <w:tr w:rsidR="00C77D85" w:rsidRPr="00383841" w14:paraId="541C2B87" w14:textId="77777777" w:rsidTr="00383841">
        <w:trPr>
          <w:trHeight w:val="170"/>
        </w:trPr>
        <w:tc>
          <w:tcPr>
            <w:tcW w:w="3056" w:type="pct"/>
            <w:tcBorders>
              <w:top w:val="nil"/>
              <w:left w:val="nil"/>
              <w:bottom w:val="nil"/>
              <w:right w:val="nil"/>
            </w:tcBorders>
            <w:shd w:val="clear" w:color="000000" w:fill="D8D8D8"/>
            <w:noWrap/>
            <w:vAlign w:val="center"/>
            <w:hideMark/>
          </w:tcPr>
          <w:p w14:paraId="5E387947" w14:textId="77777777" w:rsidR="00C77D85" w:rsidRPr="00383841" w:rsidRDefault="00C77D85" w:rsidP="00C77D85">
            <w:pPr>
              <w:rPr>
                <w:rFonts w:ascii="Arial" w:hAnsi="Arial" w:cs="Arial"/>
                <w:sz w:val="16"/>
                <w:szCs w:val="16"/>
              </w:rPr>
            </w:pPr>
            <w:r w:rsidRPr="00383841">
              <w:rPr>
                <w:rFonts w:ascii="Arial" w:hAnsi="Arial" w:cs="Arial"/>
                <w:sz w:val="16"/>
                <w:szCs w:val="16"/>
              </w:rPr>
              <w:t> </w:t>
            </w:r>
          </w:p>
        </w:tc>
        <w:tc>
          <w:tcPr>
            <w:tcW w:w="953" w:type="pct"/>
            <w:tcBorders>
              <w:top w:val="nil"/>
              <w:left w:val="nil"/>
              <w:bottom w:val="nil"/>
              <w:right w:val="nil"/>
            </w:tcBorders>
            <w:shd w:val="clear" w:color="000000" w:fill="D8D8D8"/>
            <w:vAlign w:val="center"/>
            <w:hideMark/>
          </w:tcPr>
          <w:p w14:paraId="37917C99" w14:textId="77777777" w:rsidR="00C77D85" w:rsidRPr="00383841" w:rsidRDefault="00C77D85" w:rsidP="00383841">
            <w:pPr>
              <w:ind w:right="99"/>
              <w:jc w:val="center"/>
              <w:rPr>
                <w:rFonts w:ascii="Arial" w:hAnsi="Arial" w:cs="Arial"/>
                <w:b/>
                <w:bCs/>
                <w:sz w:val="16"/>
                <w:szCs w:val="16"/>
              </w:rPr>
            </w:pPr>
            <w:r w:rsidRPr="00383841">
              <w:rPr>
                <w:rFonts w:ascii="Arial" w:hAnsi="Arial" w:cs="Arial"/>
                <w:b/>
                <w:bCs/>
                <w:sz w:val="16"/>
                <w:szCs w:val="16"/>
              </w:rPr>
              <w:t>31/12/2020</w:t>
            </w:r>
          </w:p>
        </w:tc>
        <w:tc>
          <w:tcPr>
            <w:tcW w:w="991" w:type="pct"/>
            <w:tcBorders>
              <w:top w:val="nil"/>
              <w:left w:val="nil"/>
              <w:bottom w:val="nil"/>
              <w:right w:val="nil"/>
            </w:tcBorders>
            <w:shd w:val="clear" w:color="000000" w:fill="D8D8D8"/>
            <w:vAlign w:val="center"/>
            <w:hideMark/>
          </w:tcPr>
          <w:p w14:paraId="6365D152" w14:textId="77777777" w:rsidR="00C77D85" w:rsidRPr="00383841" w:rsidRDefault="00C77D85" w:rsidP="00383841">
            <w:pPr>
              <w:ind w:right="99"/>
              <w:jc w:val="center"/>
              <w:rPr>
                <w:rFonts w:ascii="Arial" w:hAnsi="Arial" w:cs="Arial"/>
                <w:b/>
                <w:bCs/>
                <w:sz w:val="16"/>
                <w:szCs w:val="16"/>
              </w:rPr>
            </w:pPr>
            <w:r w:rsidRPr="00383841">
              <w:rPr>
                <w:rFonts w:ascii="Arial" w:hAnsi="Arial" w:cs="Arial"/>
                <w:b/>
                <w:bCs/>
                <w:sz w:val="16"/>
                <w:szCs w:val="16"/>
              </w:rPr>
              <w:t>31/12/2019</w:t>
            </w:r>
          </w:p>
        </w:tc>
      </w:tr>
      <w:tr w:rsidR="00C77D85" w:rsidRPr="00383841" w14:paraId="5E1CAE9B" w14:textId="77777777" w:rsidTr="00383841">
        <w:trPr>
          <w:trHeight w:val="170"/>
        </w:trPr>
        <w:tc>
          <w:tcPr>
            <w:tcW w:w="3056" w:type="pct"/>
            <w:tcBorders>
              <w:top w:val="nil"/>
              <w:left w:val="nil"/>
              <w:bottom w:val="single" w:sz="4" w:space="0" w:color="auto"/>
              <w:right w:val="nil"/>
            </w:tcBorders>
            <w:shd w:val="clear" w:color="000000" w:fill="D8D8D8"/>
            <w:vAlign w:val="center"/>
            <w:hideMark/>
          </w:tcPr>
          <w:p w14:paraId="57BEB3BB" w14:textId="77777777" w:rsidR="00C77D85" w:rsidRPr="00383841" w:rsidRDefault="00C77D85" w:rsidP="00C77D85">
            <w:pPr>
              <w:rPr>
                <w:rFonts w:ascii="Arial" w:hAnsi="Arial" w:cs="Arial"/>
                <w:b/>
                <w:bCs/>
                <w:sz w:val="16"/>
                <w:szCs w:val="16"/>
              </w:rPr>
            </w:pPr>
            <w:r w:rsidRPr="00383841">
              <w:rPr>
                <w:rFonts w:ascii="Arial" w:hAnsi="Arial" w:cs="Arial"/>
                <w:b/>
                <w:bCs/>
                <w:sz w:val="16"/>
                <w:szCs w:val="16"/>
              </w:rPr>
              <w:t> </w:t>
            </w:r>
          </w:p>
        </w:tc>
        <w:tc>
          <w:tcPr>
            <w:tcW w:w="953" w:type="pct"/>
            <w:tcBorders>
              <w:top w:val="nil"/>
              <w:left w:val="nil"/>
              <w:bottom w:val="single" w:sz="4" w:space="0" w:color="auto"/>
              <w:right w:val="nil"/>
            </w:tcBorders>
            <w:shd w:val="clear" w:color="000000" w:fill="D8D8D8"/>
            <w:vAlign w:val="center"/>
            <w:hideMark/>
          </w:tcPr>
          <w:p w14:paraId="4A01F708" w14:textId="77777777" w:rsidR="00C77D85" w:rsidRPr="00383841" w:rsidRDefault="00C77D85" w:rsidP="00383841">
            <w:pPr>
              <w:ind w:right="99"/>
              <w:jc w:val="center"/>
              <w:rPr>
                <w:rFonts w:ascii="Arial" w:hAnsi="Arial" w:cs="Arial"/>
                <w:b/>
                <w:bCs/>
                <w:sz w:val="16"/>
                <w:szCs w:val="16"/>
              </w:rPr>
            </w:pPr>
            <w:r w:rsidRPr="00383841">
              <w:rPr>
                <w:rFonts w:ascii="Arial" w:hAnsi="Arial" w:cs="Arial"/>
                <w:b/>
                <w:bCs/>
                <w:sz w:val="16"/>
                <w:szCs w:val="16"/>
              </w:rPr>
              <w:t>Euros</w:t>
            </w:r>
          </w:p>
        </w:tc>
        <w:tc>
          <w:tcPr>
            <w:tcW w:w="991" w:type="pct"/>
            <w:tcBorders>
              <w:top w:val="nil"/>
              <w:left w:val="nil"/>
              <w:bottom w:val="single" w:sz="4" w:space="0" w:color="auto"/>
              <w:right w:val="nil"/>
            </w:tcBorders>
            <w:shd w:val="clear" w:color="000000" w:fill="D8D8D8"/>
            <w:vAlign w:val="center"/>
            <w:hideMark/>
          </w:tcPr>
          <w:p w14:paraId="486ECF8A" w14:textId="77777777" w:rsidR="00C77D85" w:rsidRPr="00383841" w:rsidRDefault="00C77D85" w:rsidP="00383841">
            <w:pPr>
              <w:ind w:right="99"/>
              <w:jc w:val="center"/>
              <w:rPr>
                <w:rFonts w:ascii="Arial" w:hAnsi="Arial" w:cs="Arial"/>
                <w:b/>
                <w:bCs/>
                <w:sz w:val="16"/>
                <w:szCs w:val="16"/>
              </w:rPr>
            </w:pPr>
            <w:r w:rsidRPr="00383841">
              <w:rPr>
                <w:rFonts w:ascii="Arial" w:hAnsi="Arial" w:cs="Arial"/>
                <w:b/>
                <w:bCs/>
                <w:sz w:val="16"/>
                <w:szCs w:val="16"/>
              </w:rPr>
              <w:t>Euros</w:t>
            </w:r>
          </w:p>
        </w:tc>
      </w:tr>
      <w:tr w:rsidR="00C77D85" w:rsidRPr="00383841" w14:paraId="72F85319" w14:textId="77777777" w:rsidTr="00383841">
        <w:trPr>
          <w:trHeight w:val="227"/>
        </w:trPr>
        <w:tc>
          <w:tcPr>
            <w:tcW w:w="3056" w:type="pct"/>
            <w:tcBorders>
              <w:top w:val="nil"/>
              <w:left w:val="nil"/>
              <w:bottom w:val="nil"/>
              <w:right w:val="nil"/>
            </w:tcBorders>
            <w:shd w:val="clear" w:color="auto" w:fill="auto"/>
            <w:vAlign w:val="center"/>
            <w:hideMark/>
          </w:tcPr>
          <w:p w14:paraId="0D636979" w14:textId="77777777" w:rsidR="00C77D85" w:rsidRPr="00383841" w:rsidRDefault="00C77D85" w:rsidP="00C77D85">
            <w:pPr>
              <w:rPr>
                <w:rFonts w:ascii="Arial" w:hAnsi="Arial" w:cs="Arial"/>
                <w:sz w:val="16"/>
                <w:szCs w:val="16"/>
              </w:rPr>
            </w:pPr>
            <w:r w:rsidRPr="00383841">
              <w:rPr>
                <w:rFonts w:ascii="Arial" w:hAnsi="Arial" w:cs="Arial"/>
                <w:sz w:val="16"/>
                <w:szCs w:val="16"/>
              </w:rPr>
              <w:t>Comerciales</w:t>
            </w:r>
          </w:p>
        </w:tc>
        <w:tc>
          <w:tcPr>
            <w:tcW w:w="953" w:type="pct"/>
            <w:tcBorders>
              <w:top w:val="nil"/>
              <w:left w:val="nil"/>
              <w:bottom w:val="nil"/>
              <w:right w:val="nil"/>
            </w:tcBorders>
            <w:shd w:val="clear" w:color="auto" w:fill="auto"/>
            <w:noWrap/>
            <w:vAlign w:val="center"/>
            <w:hideMark/>
          </w:tcPr>
          <w:p w14:paraId="39D1EF6B" w14:textId="77777777" w:rsidR="00C77D85" w:rsidRPr="00383841" w:rsidRDefault="00C77D85" w:rsidP="00383841">
            <w:pPr>
              <w:ind w:right="99"/>
              <w:jc w:val="right"/>
              <w:rPr>
                <w:rFonts w:ascii="Arial" w:hAnsi="Arial" w:cs="Arial"/>
                <w:sz w:val="16"/>
                <w:szCs w:val="16"/>
              </w:rPr>
            </w:pPr>
            <w:r w:rsidRPr="00383841">
              <w:rPr>
                <w:rFonts w:ascii="Arial" w:hAnsi="Arial" w:cs="Arial"/>
                <w:sz w:val="16"/>
                <w:szCs w:val="16"/>
              </w:rPr>
              <w:t>12.674,83</w:t>
            </w:r>
          </w:p>
        </w:tc>
        <w:tc>
          <w:tcPr>
            <w:tcW w:w="991" w:type="pct"/>
            <w:tcBorders>
              <w:top w:val="nil"/>
              <w:left w:val="nil"/>
              <w:bottom w:val="nil"/>
              <w:right w:val="nil"/>
            </w:tcBorders>
            <w:shd w:val="clear" w:color="auto" w:fill="auto"/>
            <w:noWrap/>
            <w:vAlign w:val="center"/>
            <w:hideMark/>
          </w:tcPr>
          <w:p w14:paraId="45DAB902" w14:textId="77777777" w:rsidR="00C77D85" w:rsidRPr="00383841" w:rsidRDefault="00C77D85" w:rsidP="00383841">
            <w:pPr>
              <w:ind w:right="99"/>
              <w:jc w:val="right"/>
              <w:rPr>
                <w:rFonts w:ascii="Arial" w:hAnsi="Arial" w:cs="Arial"/>
                <w:sz w:val="16"/>
                <w:szCs w:val="16"/>
              </w:rPr>
            </w:pPr>
            <w:r w:rsidRPr="00383841">
              <w:rPr>
                <w:rFonts w:ascii="Arial" w:hAnsi="Arial" w:cs="Arial"/>
                <w:sz w:val="16"/>
                <w:szCs w:val="16"/>
              </w:rPr>
              <w:t>12.674,83</w:t>
            </w:r>
          </w:p>
        </w:tc>
      </w:tr>
      <w:tr w:rsidR="00C77D85" w:rsidRPr="00383841" w14:paraId="3DD5C045" w14:textId="77777777" w:rsidTr="00383841">
        <w:trPr>
          <w:trHeight w:val="227"/>
        </w:trPr>
        <w:tc>
          <w:tcPr>
            <w:tcW w:w="3056" w:type="pct"/>
            <w:tcBorders>
              <w:top w:val="nil"/>
              <w:left w:val="nil"/>
              <w:bottom w:val="nil"/>
              <w:right w:val="nil"/>
            </w:tcBorders>
            <w:shd w:val="clear" w:color="auto" w:fill="auto"/>
            <w:vAlign w:val="center"/>
            <w:hideMark/>
          </w:tcPr>
          <w:p w14:paraId="3B98C9F6" w14:textId="77777777" w:rsidR="00C77D85" w:rsidRPr="00383841" w:rsidRDefault="00C77D85" w:rsidP="00C77D85">
            <w:pPr>
              <w:rPr>
                <w:rFonts w:ascii="Arial" w:hAnsi="Arial" w:cs="Arial"/>
                <w:sz w:val="16"/>
                <w:szCs w:val="16"/>
              </w:rPr>
            </w:pPr>
            <w:r w:rsidRPr="00383841">
              <w:rPr>
                <w:rFonts w:ascii="Arial" w:hAnsi="Arial" w:cs="Arial"/>
                <w:sz w:val="16"/>
                <w:szCs w:val="16"/>
              </w:rPr>
              <w:t>Materias primas y otros aprovisionamientos</w:t>
            </w:r>
          </w:p>
        </w:tc>
        <w:tc>
          <w:tcPr>
            <w:tcW w:w="953" w:type="pct"/>
            <w:tcBorders>
              <w:top w:val="nil"/>
              <w:left w:val="nil"/>
              <w:bottom w:val="nil"/>
              <w:right w:val="nil"/>
            </w:tcBorders>
            <w:shd w:val="clear" w:color="auto" w:fill="auto"/>
            <w:noWrap/>
            <w:vAlign w:val="center"/>
            <w:hideMark/>
          </w:tcPr>
          <w:p w14:paraId="6F88C126" w14:textId="77777777" w:rsidR="00C77D85" w:rsidRPr="00383841" w:rsidRDefault="00C77D85" w:rsidP="00383841">
            <w:pPr>
              <w:ind w:right="99"/>
              <w:jc w:val="right"/>
              <w:rPr>
                <w:rFonts w:ascii="Arial" w:hAnsi="Arial" w:cs="Arial"/>
                <w:sz w:val="16"/>
                <w:szCs w:val="16"/>
              </w:rPr>
            </w:pPr>
            <w:r w:rsidRPr="00383841">
              <w:rPr>
                <w:rFonts w:ascii="Arial" w:hAnsi="Arial" w:cs="Arial"/>
                <w:sz w:val="16"/>
                <w:szCs w:val="16"/>
              </w:rPr>
              <w:t>890.789,89</w:t>
            </w:r>
          </w:p>
        </w:tc>
        <w:tc>
          <w:tcPr>
            <w:tcW w:w="991" w:type="pct"/>
            <w:tcBorders>
              <w:top w:val="nil"/>
              <w:left w:val="nil"/>
              <w:bottom w:val="nil"/>
              <w:right w:val="nil"/>
            </w:tcBorders>
            <w:shd w:val="clear" w:color="auto" w:fill="auto"/>
            <w:noWrap/>
            <w:vAlign w:val="center"/>
            <w:hideMark/>
          </w:tcPr>
          <w:p w14:paraId="6C66C663" w14:textId="77777777" w:rsidR="00C77D85" w:rsidRPr="00383841" w:rsidRDefault="00C77D85" w:rsidP="00383841">
            <w:pPr>
              <w:ind w:right="99"/>
              <w:jc w:val="right"/>
              <w:rPr>
                <w:rFonts w:ascii="Arial" w:hAnsi="Arial" w:cs="Arial"/>
                <w:sz w:val="16"/>
                <w:szCs w:val="16"/>
              </w:rPr>
            </w:pPr>
            <w:r w:rsidRPr="00383841">
              <w:rPr>
                <w:rFonts w:ascii="Arial" w:hAnsi="Arial" w:cs="Arial"/>
                <w:sz w:val="16"/>
                <w:szCs w:val="16"/>
              </w:rPr>
              <w:t>890.789,89</w:t>
            </w:r>
          </w:p>
        </w:tc>
      </w:tr>
      <w:tr w:rsidR="00C77D85" w:rsidRPr="00383841" w14:paraId="6B4753D1" w14:textId="77777777" w:rsidTr="00383841">
        <w:trPr>
          <w:trHeight w:val="227"/>
        </w:trPr>
        <w:tc>
          <w:tcPr>
            <w:tcW w:w="3056" w:type="pct"/>
            <w:tcBorders>
              <w:top w:val="nil"/>
              <w:left w:val="nil"/>
              <w:bottom w:val="nil"/>
              <w:right w:val="nil"/>
            </w:tcBorders>
            <w:shd w:val="clear" w:color="auto" w:fill="auto"/>
            <w:vAlign w:val="center"/>
            <w:hideMark/>
          </w:tcPr>
          <w:p w14:paraId="4C3DFE18" w14:textId="77777777" w:rsidR="00C77D85" w:rsidRPr="00383841" w:rsidRDefault="00C77D85" w:rsidP="00C77D85">
            <w:pPr>
              <w:rPr>
                <w:rFonts w:ascii="Arial" w:hAnsi="Arial" w:cs="Arial"/>
                <w:sz w:val="16"/>
                <w:szCs w:val="16"/>
              </w:rPr>
            </w:pPr>
            <w:r w:rsidRPr="00383841">
              <w:rPr>
                <w:rFonts w:ascii="Arial" w:hAnsi="Arial" w:cs="Arial"/>
                <w:sz w:val="16"/>
                <w:szCs w:val="16"/>
              </w:rPr>
              <w:t>Productos en curso</w:t>
            </w:r>
          </w:p>
        </w:tc>
        <w:tc>
          <w:tcPr>
            <w:tcW w:w="953" w:type="pct"/>
            <w:tcBorders>
              <w:top w:val="nil"/>
              <w:left w:val="nil"/>
              <w:bottom w:val="nil"/>
              <w:right w:val="nil"/>
            </w:tcBorders>
            <w:shd w:val="clear" w:color="auto" w:fill="auto"/>
            <w:noWrap/>
            <w:vAlign w:val="center"/>
            <w:hideMark/>
          </w:tcPr>
          <w:p w14:paraId="0149AF32" w14:textId="77777777" w:rsidR="00C77D85" w:rsidRPr="00383841" w:rsidRDefault="00C77D85" w:rsidP="00383841">
            <w:pPr>
              <w:ind w:right="99"/>
              <w:jc w:val="right"/>
              <w:rPr>
                <w:rFonts w:ascii="Arial" w:hAnsi="Arial" w:cs="Arial"/>
                <w:sz w:val="16"/>
                <w:szCs w:val="16"/>
              </w:rPr>
            </w:pPr>
            <w:r w:rsidRPr="00383841">
              <w:rPr>
                <w:rFonts w:ascii="Arial" w:hAnsi="Arial" w:cs="Arial"/>
                <w:sz w:val="16"/>
                <w:szCs w:val="16"/>
              </w:rPr>
              <w:t>66.288,18</w:t>
            </w:r>
          </w:p>
        </w:tc>
        <w:tc>
          <w:tcPr>
            <w:tcW w:w="991" w:type="pct"/>
            <w:tcBorders>
              <w:top w:val="nil"/>
              <w:left w:val="nil"/>
              <w:bottom w:val="nil"/>
              <w:right w:val="nil"/>
            </w:tcBorders>
            <w:shd w:val="clear" w:color="auto" w:fill="auto"/>
            <w:noWrap/>
            <w:vAlign w:val="center"/>
            <w:hideMark/>
          </w:tcPr>
          <w:p w14:paraId="02D2C7CA" w14:textId="77777777" w:rsidR="00C77D85" w:rsidRPr="00383841" w:rsidRDefault="00C77D85" w:rsidP="00383841">
            <w:pPr>
              <w:ind w:right="99"/>
              <w:jc w:val="right"/>
              <w:rPr>
                <w:rFonts w:ascii="Arial" w:hAnsi="Arial" w:cs="Arial"/>
                <w:sz w:val="16"/>
                <w:szCs w:val="16"/>
              </w:rPr>
            </w:pPr>
            <w:r w:rsidRPr="00383841">
              <w:rPr>
                <w:rFonts w:ascii="Arial" w:hAnsi="Arial" w:cs="Arial"/>
                <w:sz w:val="16"/>
                <w:szCs w:val="16"/>
              </w:rPr>
              <w:t>66.288,18</w:t>
            </w:r>
          </w:p>
        </w:tc>
      </w:tr>
      <w:tr w:rsidR="00C77D85" w:rsidRPr="00383841" w14:paraId="2217BA8B" w14:textId="77777777" w:rsidTr="00383841">
        <w:trPr>
          <w:trHeight w:val="227"/>
        </w:trPr>
        <w:tc>
          <w:tcPr>
            <w:tcW w:w="3056" w:type="pct"/>
            <w:tcBorders>
              <w:top w:val="nil"/>
              <w:left w:val="nil"/>
              <w:bottom w:val="nil"/>
              <w:right w:val="nil"/>
            </w:tcBorders>
            <w:shd w:val="clear" w:color="auto" w:fill="auto"/>
            <w:vAlign w:val="center"/>
            <w:hideMark/>
          </w:tcPr>
          <w:p w14:paraId="2A67708C" w14:textId="77777777" w:rsidR="00C77D85" w:rsidRPr="00383841" w:rsidRDefault="00C77D85" w:rsidP="00C77D85">
            <w:pPr>
              <w:rPr>
                <w:rFonts w:ascii="Arial" w:hAnsi="Arial" w:cs="Arial"/>
                <w:sz w:val="16"/>
                <w:szCs w:val="16"/>
              </w:rPr>
            </w:pPr>
            <w:r w:rsidRPr="00383841">
              <w:rPr>
                <w:rFonts w:ascii="Arial" w:hAnsi="Arial" w:cs="Arial"/>
                <w:sz w:val="16"/>
                <w:szCs w:val="16"/>
              </w:rPr>
              <w:t>Subproductos, residuos y materiales recuperados</w:t>
            </w:r>
          </w:p>
        </w:tc>
        <w:tc>
          <w:tcPr>
            <w:tcW w:w="953" w:type="pct"/>
            <w:tcBorders>
              <w:top w:val="nil"/>
              <w:left w:val="nil"/>
              <w:bottom w:val="nil"/>
              <w:right w:val="nil"/>
            </w:tcBorders>
            <w:shd w:val="clear" w:color="auto" w:fill="auto"/>
            <w:noWrap/>
            <w:vAlign w:val="center"/>
            <w:hideMark/>
          </w:tcPr>
          <w:p w14:paraId="5D558080" w14:textId="77777777" w:rsidR="00C77D85" w:rsidRPr="00383841" w:rsidRDefault="00C77D85" w:rsidP="00383841">
            <w:pPr>
              <w:ind w:right="99"/>
              <w:jc w:val="right"/>
              <w:rPr>
                <w:rFonts w:ascii="Arial" w:hAnsi="Arial" w:cs="Arial"/>
                <w:sz w:val="16"/>
                <w:szCs w:val="16"/>
              </w:rPr>
            </w:pPr>
            <w:r w:rsidRPr="00383841">
              <w:rPr>
                <w:rFonts w:ascii="Arial" w:hAnsi="Arial" w:cs="Arial"/>
                <w:sz w:val="16"/>
                <w:szCs w:val="16"/>
              </w:rPr>
              <w:t>422.037,00</w:t>
            </w:r>
          </w:p>
        </w:tc>
        <w:tc>
          <w:tcPr>
            <w:tcW w:w="991" w:type="pct"/>
            <w:tcBorders>
              <w:top w:val="nil"/>
              <w:left w:val="nil"/>
              <w:bottom w:val="nil"/>
              <w:right w:val="nil"/>
            </w:tcBorders>
            <w:shd w:val="clear" w:color="auto" w:fill="auto"/>
            <w:noWrap/>
            <w:vAlign w:val="center"/>
            <w:hideMark/>
          </w:tcPr>
          <w:p w14:paraId="342F9FF1" w14:textId="77777777" w:rsidR="00C77D85" w:rsidRPr="00383841" w:rsidRDefault="00C77D85" w:rsidP="00383841">
            <w:pPr>
              <w:ind w:right="99"/>
              <w:jc w:val="right"/>
              <w:rPr>
                <w:rFonts w:ascii="Arial" w:hAnsi="Arial" w:cs="Arial"/>
                <w:sz w:val="16"/>
                <w:szCs w:val="16"/>
              </w:rPr>
            </w:pPr>
            <w:r w:rsidRPr="00383841">
              <w:rPr>
                <w:rFonts w:ascii="Arial" w:hAnsi="Arial" w:cs="Arial"/>
                <w:sz w:val="16"/>
                <w:szCs w:val="16"/>
              </w:rPr>
              <w:t>422.037,00</w:t>
            </w:r>
          </w:p>
        </w:tc>
      </w:tr>
      <w:tr w:rsidR="00C77D85" w:rsidRPr="00383841" w14:paraId="6D736513" w14:textId="77777777" w:rsidTr="00383841">
        <w:trPr>
          <w:trHeight w:val="227"/>
        </w:trPr>
        <w:tc>
          <w:tcPr>
            <w:tcW w:w="3056" w:type="pct"/>
            <w:tcBorders>
              <w:top w:val="single" w:sz="4" w:space="0" w:color="auto"/>
              <w:left w:val="nil"/>
              <w:bottom w:val="single" w:sz="4" w:space="0" w:color="auto"/>
              <w:right w:val="nil"/>
            </w:tcBorders>
            <w:shd w:val="clear" w:color="000000" w:fill="D8D8D8"/>
            <w:vAlign w:val="center"/>
            <w:hideMark/>
          </w:tcPr>
          <w:p w14:paraId="035C1FBF" w14:textId="77777777" w:rsidR="00C77D85" w:rsidRPr="00383841" w:rsidRDefault="00C77D85" w:rsidP="00C77D85">
            <w:pPr>
              <w:jc w:val="right"/>
              <w:rPr>
                <w:rFonts w:ascii="Arial" w:hAnsi="Arial" w:cs="Arial"/>
                <w:b/>
                <w:bCs/>
                <w:sz w:val="16"/>
                <w:szCs w:val="16"/>
              </w:rPr>
            </w:pPr>
            <w:r w:rsidRPr="00383841">
              <w:rPr>
                <w:rFonts w:ascii="Arial" w:hAnsi="Arial" w:cs="Arial"/>
                <w:b/>
                <w:bCs/>
                <w:sz w:val="16"/>
                <w:szCs w:val="16"/>
              </w:rPr>
              <w:t>Total</w:t>
            </w:r>
          </w:p>
        </w:tc>
        <w:tc>
          <w:tcPr>
            <w:tcW w:w="953" w:type="pct"/>
            <w:tcBorders>
              <w:top w:val="single" w:sz="4" w:space="0" w:color="auto"/>
              <w:left w:val="nil"/>
              <w:bottom w:val="single" w:sz="4" w:space="0" w:color="auto"/>
              <w:right w:val="nil"/>
            </w:tcBorders>
            <w:shd w:val="clear" w:color="000000" w:fill="D8D8D8"/>
            <w:noWrap/>
            <w:vAlign w:val="center"/>
            <w:hideMark/>
          </w:tcPr>
          <w:p w14:paraId="003A8D2D" w14:textId="77777777" w:rsidR="00C77D85" w:rsidRPr="00383841" w:rsidRDefault="00C77D85" w:rsidP="00383841">
            <w:pPr>
              <w:ind w:right="99"/>
              <w:jc w:val="right"/>
              <w:rPr>
                <w:rFonts w:ascii="Arial" w:hAnsi="Arial" w:cs="Arial"/>
                <w:b/>
                <w:bCs/>
                <w:sz w:val="16"/>
                <w:szCs w:val="16"/>
              </w:rPr>
            </w:pPr>
            <w:r w:rsidRPr="00383841">
              <w:rPr>
                <w:rFonts w:ascii="Arial" w:hAnsi="Arial" w:cs="Arial"/>
                <w:b/>
                <w:bCs/>
                <w:sz w:val="16"/>
                <w:szCs w:val="16"/>
              </w:rPr>
              <w:t>1.391.789,90</w:t>
            </w:r>
          </w:p>
        </w:tc>
        <w:tc>
          <w:tcPr>
            <w:tcW w:w="991" w:type="pct"/>
            <w:tcBorders>
              <w:top w:val="single" w:sz="4" w:space="0" w:color="auto"/>
              <w:left w:val="nil"/>
              <w:bottom w:val="single" w:sz="4" w:space="0" w:color="auto"/>
              <w:right w:val="nil"/>
            </w:tcBorders>
            <w:shd w:val="clear" w:color="000000" w:fill="D8D8D8"/>
            <w:noWrap/>
            <w:vAlign w:val="center"/>
            <w:hideMark/>
          </w:tcPr>
          <w:p w14:paraId="61469FF5" w14:textId="77777777" w:rsidR="00C77D85" w:rsidRPr="00383841" w:rsidRDefault="00C77D85" w:rsidP="00383841">
            <w:pPr>
              <w:ind w:right="99"/>
              <w:jc w:val="right"/>
              <w:rPr>
                <w:rFonts w:ascii="Arial" w:hAnsi="Arial" w:cs="Arial"/>
                <w:b/>
                <w:bCs/>
                <w:sz w:val="16"/>
                <w:szCs w:val="16"/>
              </w:rPr>
            </w:pPr>
            <w:r w:rsidRPr="00383841">
              <w:rPr>
                <w:rFonts w:ascii="Arial" w:hAnsi="Arial" w:cs="Arial"/>
                <w:b/>
                <w:bCs/>
                <w:sz w:val="16"/>
                <w:szCs w:val="16"/>
              </w:rPr>
              <w:t>1.391.789,90</w:t>
            </w:r>
          </w:p>
        </w:tc>
      </w:tr>
      <w:tr w:rsidR="00C77D85" w:rsidRPr="00390D26" w14:paraId="76F82FB6" w14:textId="77777777" w:rsidTr="00390D26">
        <w:trPr>
          <w:trHeight w:val="113"/>
        </w:trPr>
        <w:tc>
          <w:tcPr>
            <w:tcW w:w="3056" w:type="pct"/>
            <w:tcBorders>
              <w:top w:val="nil"/>
              <w:left w:val="nil"/>
              <w:bottom w:val="nil"/>
              <w:right w:val="nil"/>
            </w:tcBorders>
            <w:shd w:val="clear" w:color="auto" w:fill="auto"/>
            <w:noWrap/>
            <w:vAlign w:val="center"/>
            <w:hideMark/>
          </w:tcPr>
          <w:p w14:paraId="7EF987C7" w14:textId="77777777" w:rsidR="00C77D85" w:rsidRPr="00390D26" w:rsidRDefault="00C77D85" w:rsidP="00C77D85">
            <w:pPr>
              <w:rPr>
                <w:rFonts w:ascii="Arial" w:hAnsi="Arial" w:cs="Arial"/>
                <w:sz w:val="10"/>
                <w:szCs w:val="10"/>
              </w:rPr>
            </w:pPr>
          </w:p>
        </w:tc>
        <w:tc>
          <w:tcPr>
            <w:tcW w:w="953" w:type="pct"/>
            <w:tcBorders>
              <w:top w:val="nil"/>
              <w:left w:val="nil"/>
              <w:bottom w:val="nil"/>
              <w:right w:val="nil"/>
            </w:tcBorders>
            <w:shd w:val="clear" w:color="auto" w:fill="auto"/>
            <w:noWrap/>
            <w:vAlign w:val="center"/>
            <w:hideMark/>
          </w:tcPr>
          <w:p w14:paraId="45DAE37D" w14:textId="77777777" w:rsidR="00C77D85" w:rsidRPr="00390D26" w:rsidRDefault="00C77D85" w:rsidP="00C77D85">
            <w:pPr>
              <w:rPr>
                <w:rFonts w:ascii="Arial" w:hAnsi="Arial" w:cs="Arial"/>
                <w:sz w:val="10"/>
                <w:szCs w:val="10"/>
              </w:rPr>
            </w:pPr>
          </w:p>
        </w:tc>
        <w:tc>
          <w:tcPr>
            <w:tcW w:w="991" w:type="pct"/>
            <w:tcBorders>
              <w:top w:val="nil"/>
              <w:left w:val="nil"/>
              <w:bottom w:val="nil"/>
              <w:right w:val="nil"/>
            </w:tcBorders>
            <w:shd w:val="clear" w:color="auto" w:fill="auto"/>
            <w:noWrap/>
            <w:vAlign w:val="center"/>
            <w:hideMark/>
          </w:tcPr>
          <w:p w14:paraId="79561889" w14:textId="77777777" w:rsidR="00C77D85" w:rsidRPr="00390D26" w:rsidRDefault="00C77D85" w:rsidP="00C77D85">
            <w:pPr>
              <w:rPr>
                <w:rFonts w:ascii="Arial" w:hAnsi="Arial" w:cs="Arial"/>
                <w:sz w:val="10"/>
                <w:szCs w:val="10"/>
              </w:rPr>
            </w:pPr>
          </w:p>
        </w:tc>
      </w:tr>
      <w:tr w:rsidR="00C77D85" w:rsidRPr="00383841" w14:paraId="4CE63335" w14:textId="77777777" w:rsidTr="00383841">
        <w:trPr>
          <w:trHeight w:val="215"/>
        </w:trPr>
        <w:tc>
          <w:tcPr>
            <w:tcW w:w="3056" w:type="pct"/>
            <w:tcBorders>
              <w:top w:val="nil"/>
              <w:left w:val="nil"/>
              <w:bottom w:val="single" w:sz="4" w:space="0" w:color="auto"/>
              <w:right w:val="nil"/>
            </w:tcBorders>
            <w:shd w:val="clear" w:color="000000" w:fill="D8D8D8"/>
            <w:noWrap/>
            <w:vAlign w:val="center"/>
            <w:hideMark/>
          </w:tcPr>
          <w:p w14:paraId="2A4B4158" w14:textId="77777777" w:rsidR="00C77D85" w:rsidRPr="00383841" w:rsidRDefault="00C77D85" w:rsidP="00C77D85">
            <w:pPr>
              <w:rPr>
                <w:rFonts w:ascii="Arial" w:hAnsi="Arial" w:cs="Arial"/>
                <w:b/>
                <w:bCs/>
                <w:sz w:val="16"/>
                <w:szCs w:val="16"/>
              </w:rPr>
            </w:pPr>
            <w:r w:rsidRPr="00383841">
              <w:rPr>
                <w:rFonts w:ascii="Arial" w:hAnsi="Arial" w:cs="Arial"/>
                <w:b/>
                <w:bCs/>
                <w:sz w:val="16"/>
                <w:szCs w:val="16"/>
              </w:rPr>
              <w:t>Deterioro de valor de existencias</w:t>
            </w:r>
          </w:p>
        </w:tc>
        <w:tc>
          <w:tcPr>
            <w:tcW w:w="953" w:type="pct"/>
            <w:tcBorders>
              <w:top w:val="nil"/>
              <w:left w:val="nil"/>
              <w:bottom w:val="single" w:sz="4" w:space="0" w:color="auto"/>
              <w:right w:val="nil"/>
            </w:tcBorders>
            <w:shd w:val="clear" w:color="000000" w:fill="D8D8D8"/>
            <w:vAlign w:val="center"/>
            <w:hideMark/>
          </w:tcPr>
          <w:p w14:paraId="241699EC" w14:textId="77777777" w:rsidR="00C77D85" w:rsidRPr="00383841" w:rsidRDefault="00C77D85" w:rsidP="00C77D85">
            <w:pPr>
              <w:jc w:val="center"/>
              <w:rPr>
                <w:rFonts w:ascii="Arial" w:hAnsi="Arial" w:cs="Arial"/>
                <w:b/>
                <w:bCs/>
                <w:sz w:val="16"/>
                <w:szCs w:val="16"/>
              </w:rPr>
            </w:pPr>
            <w:r w:rsidRPr="00383841">
              <w:rPr>
                <w:rFonts w:ascii="Arial" w:hAnsi="Arial" w:cs="Arial"/>
                <w:b/>
                <w:bCs/>
                <w:sz w:val="16"/>
                <w:szCs w:val="16"/>
              </w:rPr>
              <w:t>31/12/2020</w:t>
            </w:r>
          </w:p>
        </w:tc>
        <w:tc>
          <w:tcPr>
            <w:tcW w:w="991" w:type="pct"/>
            <w:tcBorders>
              <w:top w:val="nil"/>
              <w:left w:val="nil"/>
              <w:bottom w:val="single" w:sz="4" w:space="0" w:color="auto"/>
              <w:right w:val="nil"/>
            </w:tcBorders>
            <w:shd w:val="clear" w:color="000000" w:fill="D8D8D8"/>
            <w:vAlign w:val="center"/>
            <w:hideMark/>
          </w:tcPr>
          <w:p w14:paraId="121BBB1E" w14:textId="77777777" w:rsidR="00C77D85" w:rsidRPr="00383841" w:rsidRDefault="00C77D85" w:rsidP="00C77D85">
            <w:pPr>
              <w:jc w:val="center"/>
              <w:rPr>
                <w:rFonts w:ascii="Arial" w:hAnsi="Arial" w:cs="Arial"/>
                <w:b/>
                <w:bCs/>
                <w:sz w:val="16"/>
                <w:szCs w:val="16"/>
              </w:rPr>
            </w:pPr>
            <w:r w:rsidRPr="00383841">
              <w:rPr>
                <w:rFonts w:ascii="Arial" w:hAnsi="Arial" w:cs="Arial"/>
                <w:b/>
                <w:bCs/>
                <w:sz w:val="16"/>
                <w:szCs w:val="16"/>
              </w:rPr>
              <w:t>31/12/2019</w:t>
            </w:r>
          </w:p>
        </w:tc>
      </w:tr>
      <w:tr w:rsidR="00C77D85" w:rsidRPr="00383841" w14:paraId="052B67E6" w14:textId="77777777" w:rsidTr="00383841">
        <w:trPr>
          <w:trHeight w:val="255"/>
        </w:trPr>
        <w:tc>
          <w:tcPr>
            <w:tcW w:w="3056" w:type="pct"/>
            <w:tcBorders>
              <w:top w:val="nil"/>
              <w:left w:val="nil"/>
              <w:bottom w:val="nil"/>
              <w:right w:val="nil"/>
            </w:tcBorders>
            <w:shd w:val="clear" w:color="auto" w:fill="auto"/>
            <w:noWrap/>
            <w:vAlign w:val="center"/>
            <w:hideMark/>
          </w:tcPr>
          <w:p w14:paraId="364752C5" w14:textId="77777777" w:rsidR="00C77D85" w:rsidRPr="00383841" w:rsidRDefault="00C77D85" w:rsidP="00C77D85">
            <w:pPr>
              <w:rPr>
                <w:rFonts w:ascii="Arial" w:hAnsi="Arial" w:cs="Arial"/>
                <w:sz w:val="16"/>
                <w:szCs w:val="16"/>
              </w:rPr>
            </w:pPr>
            <w:r w:rsidRPr="00383841">
              <w:rPr>
                <w:rFonts w:ascii="Arial" w:hAnsi="Arial" w:cs="Arial"/>
                <w:sz w:val="16"/>
                <w:szCs w:val="16"/>
              </w:rPr>
              <w:t>Importe al inicio del ejercicio</w:t>
            </w:r>
          </w:p>
        </w:tc>
        <w:tc>
          <w:tcPr>
            <w:tcW w:w="953" w:type="pct"/>
            <w:tcBorders>
              <w:top w:val="nil"/>
              <w:left w:val="nil"/>
              <w:bottom w:val="nil"/>
              <w:right w:val="nil"/>
            </w:tcBorders>
            <w:shd w:val="clear" w:color="auto" w:fill="auto"/>
            <w:noWrap/>
            <w:vAlign w:val="center"/>
            <w:hideMark/>
          </w:tcPr>
          <w:p w14:paraId="693F1339" w14:textId="77777777" w:rsidR="00C77D85" w:rsidRPr="00383841" w:rsidRDefault="00C77D85" w:rsidP="00383841">
            <w:pPr>
              <w:jc w:val="right"/>
              <w:rPr>
                <w:rFonts w:ascii="Arial" w:hAnsi="Arial" w:cs="Arial"/>
                <w:sz w:val="16"/>
                <w:szCs w:val="16"/>
              </w:rPr>
            </w:pPr>
            <w:r w:rsidRPr="00383841">
              <w:rPr>
                <w:rFonts w:ascii="Arial" w:hAnsi="Arial" w:cs="Arial"/>
                <w:sz w:val="16"/>
                <w:szCs w:val="16"/>
              </w:rPr>
              <w:t>325.017,00</w:t>
            </w:r>
          </w:p>
        </w:tc>
        <w:tc>
          <w:tcPr>
            <w:tcW w:w="991" w:type="pct"/>
            <w:tcBorders>
              <w:top w:val="nil"/>
              <w:left w:val="nil"/>
              <w:bottom w:val="nil"/>
              <w:right w:val="nil"/>
            </w:tcBorders>
            <w:shd w:val="clear" w:color="auto" w:fill="auto"/>
            <w:noWrap/>
            <w:vAlign w:val="center"/>
            <w:hideMark/>
          </w:tcPr>
          <w:p w14:paraId="33D172BC" w14:textId="77777777" w:rsidR="00C77D85" w:rsidRPr="00383841" w:rsidRDefault="00C77D85" w:rsidP="00383841">
            <w:pPr>
              <w:jc w:val="right"/>
              <w:rPr>
                <w:rFonts w:ascii="Arial" w:hAnsi="Arial" w:cs="Arial"/>
                <w:sz w:val="16"/>
                <w:szCs w:val="16"/>
              </w:rPr>
            </w:pPr>
            <w:r w:rsidRPr="00383841">
              <w:rPr>
                <w:rFonts w:ascii="Arial" w:hAnsi="Arial" w:cs="Arial"/>
                <w:sz w:val="16"/>
                <w:szCs w:val="16"/>
              </w:rPr>
              <w:t>347.529,00</w:t>
            </w:r>
          </w:p>
        </w:tc>
      </w:tr>
      <w:tr w:rsidR="00C77D85" w:rsidRPr="00383841" w14:paraId="57AF45A1" w14:textId="77777777" w:rsidTr="00383841">
        <w:trPr>
          <w:trHeight w:val="255"/>
        </w:trPr>
        <w:tc>
          <w:tcPr>
            <w:tcW w:w="3056" w:type="pct"/>
            <w:tcBorders>
              <w:top w:val="nil"/>
              <w:left w:val="nil"/>
              <w:bottom w:val="single" w:sz="4" w:space="0" w:color="auto"/>
              <w:right w:val="nil"/>
            </w:tcBorders>
            <w:shd w:val="clear" w:color="auto" w:fill="auto"/>
            <w:noWrap/>
            <w:vAlign w:val="center"/>
            <w:hideMark/>
          </w:tcPr>
          <w:p w14:paraId="6D3D8E9C" w14:textId="77777777" w:rsidR="00C77D85" w:rsidRPr="00383841" w:rsidRDefault="00C77D85" w:rsidP="00C77D85">
            <w:pPr>
              <w:rPr>
                <w:rFonts w:ascii="Arial" w:hAnsi="Arial" w:cs="Arial"/>
                <w:sz w:val="16"/>
                <w:szCs w:val="16"/>
              </w:rPr>
            </w:pPr>
            <w:r w:rsidRPr="00383841">
              <w:rPr>
                <w:rFonts w:ascii="Arial" w:hAnsi="Arial" w:cs="Arial"/>
                <w:sz w:val="16"/>
                <w:szCs w:val="16"/>
              </w:rPr>
              <w:t>Importe al final del ejercicio</w:t>
            </w:r>
          </w:p>
        </w:tc>
        <w:tc>
          <w:tcPr>
            <w:tcW w:w="953" w:type="pct"/>
            <w:tcBorders>
              <w:top w:val="nil"/>
              <w:left w:val="nil"/>
              <w:bottom w:val="single" w:sz="4" w:space="0" w:color="auto"/>
              <w:right w:val="nil"/>
            </w:tcBorders>
            <w:shd w:val="clear" w:color="auto" w:fill="auto"/>
            <w:noWrap/>
            <w:vAlign w:val="center"/>
            <w:hideMark/>
          </w:tcPr>
          <w:p w14:paraId="6D94EF61" w14:textId="77777777" w:rsidR="00C77D85" w:rsidRPr="00383841" w:rsidRDefault="00383841" w:rsidP="00383841">
            <w:pPr>
              <w:jc w:val="right"/>
              <w:rPr>
                <w:rFonts w:ascii="Arial" w:hAnsi="Arial" w:cs="Arial"/>
                <w:sz w:val="16"/>
                <w:szCs w:val="16"/>
              </w:rPr>
            </w:pPr>
            <w:r>
              <w:rPr>
                <w:rFonts w:ascii="Arial" w:hAnsi="Arial" w:cs="Arial"/>
                <w:sz w:val="16"/>
                <w:szCs w:val="16"/>
              </w:rPr>
              <w:t>-</w:t>
            </w:r>
          </w:p>
        </w:tc>
        <w:tc>
          <w:tcPr>
            <w:tcW w:w="991" w:type="pct"/>
            <w:tcBorders>
              <w:top w:val="nil"/>
              <w:left w:val="nil"/>
              <w:bottom w:val="single" w:sz="4" w:space="0" w:color="auto"/>
              <w:right w:val="nil"/>
            </w:tcBorders>
            <w:shd w:val="clear" w:color="auto" w:fill="auto"/>
            <w:noWrap/>
            <w:vAlign w:val="center"/>
            <w:hideMark/>
          </w:tcPr>
          <w:p w14:paraId="05B04E0F" w14:textId="77777777" w:rsidR="00C77D85" w:rsidRPr="00383841" w:rsidRDefault="00C77D85" w:rsidP="00383841">
            <w:pPr>
              <w:jc w:val="right"/>
              <w:rPr>
                <w:rFonts w:ascii="Arial" w:hAnsi="Arial" w:cs="Arial"/>
                <w:sz w:val="16"/>
                <w:szCs w:val="16"/>
              </w:rPr>
            </w:pPr>
            <w:r w:rsidRPr="00383841">
              <w:rPr>
                <w:rFonts w:ascii="Arial" w:hAnsi="Arial" w:cs="Arial"/>
                <w:sz w:val="16"/>
                <w:szCs w:val="16"/>
              </w:rPr>
              <w:t>325.017,00</w:t>
            </w:r>
          </w:p>
        </w:tc>
      </w:tr>
    </w:tbl>
    <w:p w14:paraId="7A0F0375" w14:textId="77777777" w:rsidR="00F767D9" w:rsidRDefault="00201053" w:rsidP="00201053">
      <w:pPr>
        <w:tabs>
          <w:tab w:val="left" w:pos="850"/>
        </w:tabs>
        <w:spacing w:before="120" w:after="120" w:line="260" w:lineRule="exact"/>
        <w:ind w:right="-1"/>
        <w:jc w:val="both"/>
        <w:rPr>
          <w:rFonts w:ascii="Arial" w:hAnsi="Arial" w:cs="Arial"/>
          <w:sz w:val="16"/>
          <w:szCs w:val="16"/>
        </w:rPr>
      </w:pPr>
      <w:r w:rsidRPr="00C77D85">
        <w:rPr>
          <w:rFonts w:ascii="Arial" w:hAnsi="Arial" w:cs="Arial"/>
          <w:sz w:val="16"/>
          <w:szCs w:val="16"/>
        </w:rPr>
        <w:t>E</w:t>
      </w:r>
      <w:r w:rsidR="0027696B" w:rsidRPr="00C77D85">
        <w:rPr>
          <w:rFonts w:ascii="Arial" w:hAnsi="Arial" w:cs="Arial"/>
          <w:sz w:val="16"/>
          <w:szCs w:val="16"/>
        </w:rPr>
        <w:t xml:space="preserve">l valor de las existencias al cierre asciende a </w:t>
      </w:r>
      <w:r w:rsidR="00C77D85" w:rsidRPr="00C77D85">
        <w:rPr>
          <w:rFonts w:ascii="Arial" w:hAnsi="Arial" w:cs="Arial"/>
          <w:sz w:val="16"/>
          <w:szCs w:val="16"/>
        </w:rPr>
        <w:t>1.066.516,31</w:t>
      </w:r>
      <w:r w:rsidRPr="00C77D85">
        <w:rPr>
          <w:rFonts w:ascii="Arial" w:hAnsi="Arial" w:cs="Arial"/>
          <w:sz w:val="16"/>
          <w:szCs w:val="16"/>
        </w:rPr>
        <w:t xml:space="preserve"> euros</w:t>
      </w:r>
      <w:r w:rsidR="0027696B" w:rsidRPr="00C77D85">
        <w:rPr>
          <w:rFonts w:ascii="Arial" w:hAnsi="Arial" w:cs="Arial"/>
          <w:sz w:val="16"/>
          <w:szCs w:val="16"/>
        </w:rPr>
        <w:t>.</w:t>
      </w:r>
    </w:p>
    <w:p w14:paraId="2D0494C5" w14:textId="77777777"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9.-</w:t>
      </w:r>
      <w:r w:rsidR="008220AC">
        <w:rPr>
          <w:rFonts w:ascii="Arial" w:hAnsi="Arial" w:cs="Arial"/>
          <w:b/>
          <w:sz w:val="16"/>
          <w:szCs w:val="16"/>
        </w:rPr>
        <w:t xml:space="preserve"> </w:t>
      </w:r>
      <w:r w:rsidRPr="00E903EF">
        <w:rPr>
          <w:rFonts w:ascii="Arial" w:hAnsi="Arial" w:cs="Arial"/>
          <w:b/>
          <w:sz w:val="16"/>
          <w:szCs w:val="16"/>
        </w:rPr>
        <w:t>PASIVOS FINANCIEROS</w:t>
      </w:r>
    </w:p>
    <w:p w14:paraId="23CC0762" w14:textId="77777777" w:rsidR="00F767D9" w:rsidRDefault="0027696B" w:rsidP="00132384">
      <w:pPr>
        <w:spacing w:before="120" w:after="120" w:line="260" w:lineRule="exact"/>
        <w:jc w:val="both"/>
        <w:rPr>
          <w:rFonts w:ascii="Arial" w:hAnsi="Arial" w:cs="Arial"/>
          <w:b/>
          <w:sz w:val="16"/>
          <w:szCs w:val="16"/>
        </w:rPr>
      </w:pPr>
      <w:r>
        <w:rPr>
          <w:rFonts w:ascii="Arial" w:hAnsi="Arial" w:cs="Arial"/>
          <w:b/>
          <w:sz w:val="16"/>
          <w:szCs w:val="16"/>
        </w:rPr>
        <w:t>9.A) Pasivo No corriente</w:t>
      </w:r>
    </w:p>
    <w:p w14:paraId="65440ED2" w14:textId="77777777" w:rsidR="00F767D9" w:rsidRPr="009A2A47" w:rsidRDefault="0027696B" w:rsidP="00201053">
      <w:pPr>
        <w:tabs>
          <w:tab w:val="left" w:pos="850"/>
        </w:tabs>
        <w:spacing w:before="120" w:after="120" w:line="260" w:lineRule="exact"/>
        <w:ind w:right="-1"/>
        <w:jc w:val="both"/>
        <w:rPr>
          <w:rFonts w:ascii="Arial" w:hAnsi="Arial" w:cs="Arial"/>
          <w:sz w:val="16"/>
          <w:szCs w:val="16"/>
        </w:rPr>
      </w:pPr>
      <w:r w:rsidRPr="009A2A47">
        <w:rPr>
          <w:rFonts w:ascii="Arial" w:hAnsi="Arial" w:cs="Arial"/>
          <w:sz w:val="16"/>
          <w:szCs w:val="16"/>
        </w:rPr>
        <w:t>En el proyecto “Radio Cognitiva” concedido por el CDTI se otorg</w:t>
      </w:r>
      <w:r w:rsidR="0060623D" w:rsidRPr="009A2A47">
        <w:rPr>
          <w:rFonts w:ascii="Arial" w:hAnsi="Arial" w:cs="Arial"/>
          <w:sz w:val="16"/>
          <w:szCs w:val="16"/>
        </w:rPr>
        <w:t xml:space="preserve">ó un préstamo </w:t>
      </w:r>
      <w:r w:rsidR="00351E47">
        <w:rPr>
          <w:rFonts w:ascii="Arial" w:hAnsi="Arial" w:cs="Arial"/>
          <w:sz w:val="16"/>
          <w:szCs w:val="16"/>
        </w:rPr>
        <w:t>recogido</w:t>
      </w:r>
      <w:r w:rsidRPr="009A2A47">
        <w:rPr>
          <w:rFonts w:ascii="Arial" w:hAnsi="Arial" w:cs="Arial"/>
          <w:sz w:val="16"/>
          <w:szCs w:val="16"/>
        </w:rPr>
        <w:t xml:space="preserve"> en el apartado de “Otros Pasivos Financieros” por </w:t>
      </w:r>
      <w:r w:rsidR="009A2A47" w:rsidRPr="009A2A47">
        <w:rPr>
          <w:rFonts w:ascii="Arial" w:hAnsi="Arial" w:cs="Arial"/>
          <w:sz w:val="16"/>
          <w:szCs w:val="16"/>
        </w:rPr>
        <w:t>42.848,14</w:t>
      </w:r>
      <w:r w:rsidR="00132384" w:rsidRPr="009A2A47">
        <w:rPr>
          <w:rFonts w:ascii="Arial" w:hAnsi="Arial" w:cs="Arial"/>
          <w:sz w:val="16"/>
          <w:szCs w:val="16"/>
        </w:rPr>
        <w:t>euros</w:t>
      </w:r>
      <w:r w:rsidRPr="009A2A47">
        <w:rPr>
          <w:rFonts w:ascii="Arial" w:hAnsi="Arial" w:cs="Arial"/>
          <w:sz w:val="16"/>
          <w:szCs w:val="16"/>
        </w:rPr>
        <w:t xml:space="preserve"> (</w:t>
      </w:r>
      <w:r w:rsidR="00201053" w:rsidRPr="009A2A47">
        <w:rPr>
          <w:rFonts w:ascii="Arial" w:hAnsi="Arial" w:cs="Arial"/>
          <w:sz w:val="16"/>
          <w:szCs w:val="16"/>
        </w:rPr>
        <w:t>68.114,05 euros</w:t>
      </w:r>
      <w:r w:rsidRPr="009A2A47">
        <w:rPr>
          <w:rFonts w:ascii="Arial" w:hAnsi="Arial" w:cs="Arial"/>
          <w:sz w:val="16"/>
          <w:szCs w:val="16"/>
        </w:rPr>
        <w:t xml:space="preserve"> en 201</w:t>
      </w:r>
      <w:r w:rsidR="00201053" w:rsidRPr="009A2A47">
        <w:rPr>
          <w:rFonts w:ascii="Arial" w:hAnsi="Arial" w:cs="Arial"/>
          <w:sz w:val="16"/>
          <w:szCs w:val="16"/>
        </w:rPr>
        <w:t>9</w:t>
      </w:r>
      <w:r w:rsidRPr="009A2A47">
        <w:rPr>
          <w:rFonts w:ascii="Arial" w:hAnsi="Arial" w:cs="Arial"/>
          <w:sz w:val="16"/>
          <w:szCs w:val="16"/>
        </w:rPr>
        <w:t>).</w:t>
      </w:r>
    </w:p>
    <w:p w14:paraId="7EF96E6B" w14:textId="77777777"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En las partidas de “Deudas con entidades de crédito” figuran los saldos del préstamo y pólizas a l</w:t>
      </w:r>
      <w:r>
        <w:rPr>
          <w:rFonts w:ascii="Arial" w:hAnsi="Arial" w:cs="Arial"/>
          <w:sz w:val="16"/>
          <w:szCs w:val="16"/>
        </w:rPr>
        <w:t xml:space="preserve">argo plazo dispuestas a </w:t>
      </w:r>
      <w:r w:rsidR="00132384">
        <w:rPr>
          <w:rFonts w:ascii="Arial" w:hAnsi="Arial" w:cs="Arial"/>
          <w:sz w:val="16"/>
          <w:szCs w:val="16"/>
        </w:rPr>
        <w:t>31 de diciembre de 2020 y 2019</w:t>
      </w:r>
      <w:r w:rsidRPr="00E903EF">
        <w:rPr>
          <w:rFonts w:ascii="Arial" w:hAnsi="Arial" w:cs="Arial"/>
          <w:sz w:val="16"/>
          <w:szCs w:val="16"/>
        </w:rPr>
        <w:t xml:space="preserve">, </w:t>
      </w:r>
      <w:r w:rsidR="00132384">
        <w:rPr>
          <w:rFonts w:ascii="Arial" w:hAnsi="Arial" w:cs="Arial"/>
          <w:sz w:val="16"/>
          <w:szCs w:val="16"/>
        </w:rPr>
        <w:t>según el siguiente detalle</w:t>
      </w:r>
      <w:r w:rsidRPr="00E903EF">
        <w:rPr>
          <w:rFonts w:ascii="Arial" w:hAnsi="Arial" w:cs="Arial"/>
          <w:sz w:val="16"/>
          <w:szCs w:val="16"/>
        </w:rPr>
        <w:t>:</w:t>
      </w:r>
    </w:p>
    <w:tbl>
      <w:tblPr>
        <w:tblW w:w="8900" w:type="dxa"/>
        <w:tblInd w:w="70" w:type="dxa"/>
        <w:tblCellMar>
          <w:left w:w="70" w:type="dxa"/>
          <w:right w:w="70" w:type="dxa"/>
        </w:tblCellMar>
        <w:tblLook w:val="04A0" w:firstRow="1" w:lastRow="0" w:firstColumn="1" w:lastColumn="0" w:noHBand="0" w:noVBand="1"/>
      </w:tblPr>
      <w:tblGrid>
        <w:gridCol w:w="1496"/>
        <w:gridCol w:w="4033"/>
        <w:gridCol w:w="1559"/>
        <w:gridCol w:w="1812"/>
      </w:tblGrid>
      <w:tr w:rsidR="009A2A47" w:rsidRPr="009A2A47" w14:paraId="024E2C1B" w14:textId="77777777" w:rsidTr="00383841">
        <w:trPr>
          <w:trHeight w:val="283"/>
        </w:trPr>
        <w:tc>
          <w:tcPr>
            <w:tcW w:w="1496" w:type="dxa"/>
            <w:tcBorders>
              <w:top w:val="nil"/>
              <w:left w:val="nil"/>
              <w:bottom w:val="single" w:sz="4" w:space="0" w:color="auto"/>
              <w:right w:val="nil"/>
            </w:tcBorders>
            <w:shd w:val="clear" w:color="000000" w:fill="D8D8D8"/>
            <w:noWrap/>
            <w:vAlign w:val="center"/>
            <w:hideMark/>
          </w:tcPr>
          <w:p w14:paraId="420E00CC" w14:textId="77777777" w:rsidR="009A2A47" w:rsidRPr="009A2A47" w:rsidRDefault="009A2A47" w:rsidP="009A2A47">
            <w:pPr>
              <w:jc w:val="center"/>
              <w:rPr>
                <w:rFonts w:ascii="Arial" w:hAnsi="Arial" w:cs="Arial"/>
                <w:b/>
                <w:bCs/>
                <w:sz w:val="16"/>
                <w:szCs w:val="16"/>
              </w:rPr>
            </w:pPr>
            <w:r w:rsidRPr="009A2A47">
              <w:rPr>
                <w:rFonts w:ascii="Arial" w:hAnsi="Arial" w:cs="Arial"/>
                <w:b/>
                <w:bCs/>
                <w:sz w:val="16"/>
                <w:szCs w:val="16"/>
              </w:rPr>
              <w:t>Entidad</w:t>
            </w:r>
          </w:p>
        </w:tc>
        <w:tc>
          <w:tcPr>
            <w:tcW w:w="4033" w:type="dxa"/>
            <w:tcBorders>
              <w:top w:val="nil"/>
              <w:left w:val="nil"/>
              <w:bottom w:val="single" w:sz="4" w:space="0" w:color="auto"/>
              <w:right w:val="nil"/>
            </w:tcBorders>
            <w:shd w:val="clear" w:color="000000" w:fill="D8D8D8"/>
            <w:noWrap/>
            <w:vAlign w:val="center"/>
            <w:hideMark/>
          </w:tcPr>
          <w:p w14:paraId="2E416AC0" w14:textId="77777777" w:rsidR="009A2A47" w:rsidRPr="009A2A47" w:rsidRDefault="009A2A47" w:rsidP="009A2A47">
            <w:pPr>
              <w:jc w:val="center"/>
              <w:rPr>
                <w:rFonts w:ascii="Arial" w:hAnsi="Arial" w:cs="Arial"/>
                <w:b/>
                <w:bCs/>
                <w:sz w:val="16"/>
                <w:szCs w:val="16"/>
              </w:rPr>
            </w:pPr>
            <w:r w:rsidRPr="009A2A47">
              <w:rPr>
                <w:rFonts w:ascii="Arial" w:hAnsi="Arial" w:cs="Arial"/>
                <w:b/>
                <w:bCs/>
                <w:sz w:val="16"/>
                <w:szCs w:val="16"/>
              </w:rPr>
              <w:t>Concepto</w:t>
            </w:r>
          </w:p>
        </w:tc>
        <w:tc>
          <w:tcPr>
            <w:tcW w:w="1559" w:type="dxa"/>
            <w:tcBorders>
              <w:top w:val="nil"/>
              <w:left w:val="nil"/>
              <w:bottom w:val="single" w:sz="4" w:space="0" w:color="auto"/>
              <w:right w:val="nil"/>
            </w:tcBorders>
            <w:shd w:val="clear" w:color="000000" w:fill="D8D8D8"/>
            <w:vAlign w:val="center"/>
            <w:hideMark/>
          </w:tcPr>
          <w:p w14:paraId="1EA91D05" w14:textId="77777777" w:rsidR="009A2A47" w:rsidRPr="009A2A47" w:rsidRDefault="009A2A47" w:rsidP="00383841">
            <w:pPr>
              <w:ind w:right="158"/>
              <w:jc w:val="center"/>
              <w:rPr>
                <w:rFonts w:ascii="Arial" w:hAnsi="Arial" w:cs="Arial"/>
                <w:b/>
                <w:bCs/>
                <w:sz w:val="16"/>
                <w:szCs w:val="16"/>
              </w:rPr>
            </w:pPr>
            <w:r w:rsidRPr="009A2A47">
              <w:rPr>
                <w:rFonts w:ascii="Arial" w:hAnsi="Arial" w:cs="Arial"/>
                <w:b/>
                <w:bCs/>
                <w:sz w:val="16"/>
                <w:szCs w:val="16"/>
              </w:rPr>
              <w:t>31/12/2020</w:t>
            </w:r>
          </w:p>
        </w:tc>
        <w:tc>
          <w:tcPr>
            <w:tcW w:w="1812" w:type="dxa"/>
            <w:tcBorders>
              <w:top w:val="nil"/>
              <w:left w:val="nil"/>
              <w:bottom w:val="single" w:sz="4" w:space="0" w:color="auto"/>
              <w:right w:val="nil"/>
            </w:tcBorders>
            <w:shd w:val="clear" w:color="000000" w:fill="D8D8D8"/>
            <w:vAlign w:val="center"/>
            <w:hideMark/>
          </w:tcPr>
          <w:p w14:paraId="58CB176A" w14:textId="77777777" w:rsidR="009A2A47" w:rsidRPr="009A2A47" w:rsidRDefault="009A2A47" w:rsidP="00383841">
            <w:pPr>
              <w:ind w:right="158"/>
              <w:jc w:val="center"/>
              <w:rPr>
                <w:rFonts w:ascii="Arial" w:hAnsi="Arial" w:cs="Arial"/>
                <w:b/>
                <w:bCs/>
                <w:sz w:val="16"/>
                <w:szCs w:val="16"/>
              </w:rPr>
            </w:pPr>
            <w:r w:rsidRPr="009A2A47">
              <w:rPr>
                <w:rFonts w:ascii="Arial" w:hAnsi="Arial" w:cs="Arial"/>
                <w:b/>
                <w:bCs/>
                <w:sz w:val="16"/>
                <w:szCs w:val="16"/>
              </w:rPr>
              <w:t>31/12/2019</w:t>
            </w:r>
          </w:p>
        </w:tc>
      </w:tr>
      <w:tr w:rsidR="009A2A47" w:rsidRPr="009A2A47" w14:paraId="57986EBA" w14:textId="77777777" w:rsidTr="00383841">
        <w:trPr>
          <w:trHeight w:val="283"/>
        </w:trPr>
        <w:tc>
          <w:tcPr>
            <w:tcW w:w="1496" w:type="dxa"/>
            <w:tcBorders>
              <w:top w:val="nil"/>
              <w:left w:val="nil"/>
              <w:bottom w:val="single" w:sz="4" w:space="0" w:color="auto"/>
              <w:right w:val="nil"/>
            </w:tcBorders>
            <w:shd w:val="clear" w:color="auto" w:fill="auto"/>
            <w:noWrap/>
            <w:vAlign w:val="center"/>
            <w:hideMark/>
          </w:tcPr>
          <w:p w14:paraId="0BFEBF2F" w14:textId="77777777" w:rsidR="009A2A47" w:rsidRPr="009A2A47" w:rsidRDefault="009A2A47" w:rsidP="009A2A47">
            <w:pPr>
              <w:rPr>
                <w:rFonts w:ascii="Arial" w:hAnsi="Arial" w:cs="Arial"/>
                <w:sz w:val="16"/>
                <w:szCs w:val="16"/>
              </w:rPr>
            </w:pPr>
            <w:r w:rsidRPr="009A2A47">
              <w:rPr>
                <w:rFonts w:ascii="Arial" w:hAnsi="Arial" w:cs="Arial"/>
                <w:sz w:val="16"/>
                <w:szCs w:val="16"/>
              </w:rPr>
              <w:t>Banco Sabadell</w:t>
            </w:r>
          </w:p>
        </w:tc>
        <w:tc>
          <w:tcPr>
            <w:tcW w:w="4033" w:type="dxa"/>
            <w:tcBorders>
              <w:top w:val="nil"/>
              <w:left w:val="nil"/>
              <w:bottom w:val="single" w:sz="4" w:space="0" w:color="auto"/>
              <w:right w:val="nil"/>
            </w:tcBorders>
            <w:shd w:val="clear" w:color="auto" w:fill="auto"/>
            <w:noWrap/>
            <w:vAlign w:val="center"/>
            <w:hideMark/>
          </w:tcPr>
          <w:p w14:paraId="46F92A78" w14:textId="77777777" w:rsidR="009A2A47" w:rsidRPr="009A2A47" w:rsidRDefault="009A2A47" w:rsidP="009A2A47">
            <w:pPr>
              <w:rPr>
                <w:rFonts w:ascii="Arial" w:hAnsi="Arial" w:cs="Arial"/>
                <w:sz w:val="16"/>
                <w:szCs w:val="16"/>
              </w:rPr>
            </w:pPr>
            <w:r w:rsidRPr="009A2A47">
              <w:rPr>
                <w:rFonts w:ascii="Arial" w:hAnsi="Arial" w:cs="Arial"/>
                <w:sz w:val="16"/>
                <w:szCs w:val="16"/>
              </w:rPr>
              <w:t>Préstamo Sabadell 34M</w:t>
            </w:r>
          </w:p>
        </w:tc>
        <w:tc>
          <w:tcPr>
            <w:tcW w:w="1559" w:type="dxa"/>
            <w:tcBorders>
              <w:top w:val="nil"/>
              <w:left w:val="nil"/>
              <w:bottom w:val="single" w:sz="4" w:space="0" w:color="auto"/>
              <w:right w:val="nil"/>
            </w:tcBorders>
            <w:shd w:val="clear" w:color="auto" w:fill="auto"/>
            <w:noWrap/>
            <w:vAlign w:val="center"/>
            <w:hideMark/>
          </w:tcPr>
          <w:p w14:paraId="5FDF177F" w14:textId="77777777" w:rsidR="009A2A47" w:rsidRPr="009A2A47" w:rsidRDefault="009A2A47" w:rsidP="00383841">
            <w:pPr>
              <w:ind w:right="158"/>
              <w:jc w:val="right"/>
              <w:rPr>
                <w:rFonts w:ascii="Arial" w:hAnsi="Arial" w:cs="Arial"/>
                <w:sz w:val="16"/>
                <w:szCs w:val="16"/>
              </w:rPr>
            </w:pPr>
            <w:r w:rsidRPr="009A2A47">
              <w:rPr>
                <w:rFonts w:ascii="Arial" w:hAnsi="Arial" w:cs="Arial"/>
                <w:sz w:val="16"/>
                <w:szCs w:val="16"/>
              </w:rPr>
              <w:t>20.465.172,44</w:t>
            </w:r>
          </w:p>
        </w:tc>
        <w:tc>
          <w:tcPr>
            <w:tcW w:w="1812" w:type="dxa"/>
            <w:tcBorders>
              <w:top w:val="nil"/>
              <w:left w:val="nil"/>
              <w:bottom w:val="single" w:sz="4" w:space="0" w:color="auto"/>
              <w:right w:val="nil"/>
            </w:tcBorders>
            <w:shd w:val="clear" w:color="auto" w:fill="auto"/>
            <w:noWrap/>
            <w:vAlign w:val="center"/>
            <w:hideMark/>
          </w:tcPr>
          <w:p w14:paraId="0C9552DC" w14:textId="77777777" w:rsidR="009A2A47" w:rsidRPr="009A2A47" w:rsidRDefault="009A2A47" w:rsidP="00383841">
            <w:pPr>
              <w:ind w:right="158"/>
              <w:jc w:val="right"/>
              <w:rPr>
                <w:rFonts w:ascii="Arial" w:hAnsi="Arial" w:cs="Arial"/>
                <w:sz w:val="16"/>
                <w:szCs w:val="16"/>
              </w:rPr>
            </w:pPr>
            <w:r w:rsidRPr="009A2A47">
              <w:rPr>
                <w:rFonts w:ascii="Arial" w:hAnsi="Arial" w:cs="Arial"/>
                <w:sz w:val="16"/>
                <w:szCs w:val="16"/>
              </w:rPr>
              <w:t>23.739.600,04</w:t>
            </w:r>
          </w:p>
        </w:tc>
      </w:tr>
      <w:tr w:rsidR="009A2A47" w:rsidRPr="009A2A47" w14:paraId="717E49C2" w14:textId="77777777" w:rsidTr="00383841">
        <w:trPr>
          <w:trHeight w:val="283"/>
        </w:trPr>
        <w:tc>
          <w:tcPr>
            <w:tcW w:w="1496" w:type="dxa"/>
            <w:tcBorders>
              <w:top w:val="single" w:sz="4" w:space="0" w:color="auto"/>
              <w:left w:val="nil"/>
              <w:bottom w:val="single" w:sz="4" w:space="0" w:color="auto"/>
              <w:right w:val="nil"/>
            </w:tcBorders>
            <w:shd w:val="clear" w:color="auto" w:fill="auto"/>
            <w:noWrap/>
            <w:vAlign w:val="center"/>
            <w:hideMark/>
          </w:tcPr>
          <w:p w14:paraId="0DDCC73D" w14:textId="77777777" w:rsidR="009A2A47" w:rsidRPr="009A2A47" w:rsidRDefault="009A2A47" w:rsidP="009A2A47">
            <w:pPr>
              <w:rPr>
                <w:rFonts w:ascii="Arial" w:hAnsi="Arial" w:cs="Arial"/>
                <w:b/>
                <w:bCs/>
                <w:sz w:val="16"/>
                <w:szCs w:val="16"/>
              </w:rPr>
            </w:pPr>
            <w:r w:rsidRPr="009A2A47">
              <w:rPr>
                <w:rFonts w:ascii="Arial" w:hAnsi="Arial" w:cs="Arial"/>
                <w:b/>
                <w:bCs/>
                <w:sz w:val="16"/>
                <w:szCs w:val="16"/>
              </w:rPr>
              <w:t>Total</w:t>
            </w:r>
          </w:p>
        </w:tc>
        <w:tc>
          <w:tcPr>
            <w:tcW w:w="4033" w:type="dxa"/>
            <w:tcBorders>
              <w:top w:val="single" w:sz="4" w:space="0" w:color="auto"/>
              <w:left w:val="nil"/>
              <w:bottom w:val="single" w:sz="4" w:space="0" w:color="auto"/>
              <w:right w:val="nil"/>
            </w:tcBorders>
            <w:shd w:val="clear" w:color="auto" w:fill="auto"/>
            <w:noWrap/>
            <w:vAlign w:val="center"/>
            <w:hideMark/>
          </w:tcPr>
          <w:p w14:paraId="69D437B0" w14:textId="77777777" w:rsidR="009A2A47" w:rsidRPr="009A2A47" w:rsidRDefault="009A2A47" w:rsidP="009A2A47">
            <w:pPr>
              <w:rPr>
                <w:rFonts w:ascii="Arial" w:hAnsi="Arial" w:cs="Arial"/>
                <w:b/>
                <w:bCs/>
                <w:sz w:val="16"/>
                <w:szCs w:val="16"/>
              </w:rPr>
            </w:pPr>
            <w:r w:rsidRPr="009A2A47">
              <w:rPr>
                <w:rFonts w:ascii="Arial" w:hAnsi="Arial" w:cs="Arial"/>
                <w:b/>
                <w:bCs/>
                <w:sz w:val="16"/>
                <w:szCs w:val="16"/>
              </w:rPr>
              <w:t> </w:t>
            </w:r>
          </w:p>
        </w:tc>
        <w:tc>
          <w:tcPr>
            <w:tcW w:w="1559" w:type="dxa"/>
            <w:tcBorders>
              <w:top w:val="single" w:sz="4" w:space="0" w:color="auto"/>
              <w:left w:val="nil"/>
              <w:bottom w:val="single" w:sz="4" w:space="0" w:color="auto"/>
              <w:right w:val="nil"/>
            </w:tcBorders>
            <w:shd w:val="clear" w:color="auto" w:fill="auto"/>
            <w:noWrap/>
            <w:vAlign w:val="center"/>
            <w:hideMark/>
          </w:tcPr>
          <w:p w14:paraId="0D69548D" w14:textId="77777777" w:rsidR="009A2A47" w:rsidRPr="009A2A47" w:rsidRDefault="009A2A47" w:rsidP="00383841">
            <w:pPr>
              <w:ind w:right="158"/>
              <w:jc w:val="right"/>
              <w:rPr>
                <w:rFonts w:ascii="Arial" w:hAnsi="Arial" w:cs="Arial"/>
                <w:b/>
                <w:bCs/>
                <w:sz w:val="16"/>
                <w:szCs w:val="16"/>
              </w:rPr>
            </w:pPr>
            <w:r w:rsidRPr="009A2A47">
              <w:rPr>
                <w:rFonts w:ascii="Arial" w:hAnsi="Arial" w:cs="Arial"/>
                <w:b/>
                <w:bCs/>
                <w:sz w:val="16"/>
                <w:szCs w:val="16"/>
              </w:rPr>
              <w:t>20.465.172,44</w:t>
            </w:r>
          </w:p>
        </w:tc>
        <w:tc>
          <w:tcPr>
            <w:tcW w:w="1812" w:type="dxa"/>
            <w:tcBorders>
              <w:top w:val="single" w:sz="4" w:space="0" w:color="auto"/>
              <w:left w:val="nil"/>
              <w:bottom w:val="single" w:sz="4" w:space="0" w:color="auto"/>
              <w:right w:val="nil"/>
            </w:tcBorders>
            <w:shd w:val="clear" w:color="auto" w:fill="auto"/>
            <w:noWrap/>
            <w:vAlign w:val="center"/>
            <w:hideMark/>
          </w:tcPr>
          <w:p w14:paraId="1CDD5122" w14:textId="77777777" w:rsidR="009A2A47" w:rsidRPr="009A2A47" w:rsidRDefault="009A2A47" w:rsidP="00383841">
            <w:pPr>
              <w:ind w:right="158"/>
              <w:jc w:val="right"/>
              <w:rPr>
                <w:rFonts w:ascii="Arial" w:hAnsi="Arial" w:cs="Arial"/>
                <w:b/>
                <w:bCs/>
                <w:sz w:val="16"/>
                <w:szCs w:val="16"/>
              </w:rPr>
            </w:pPr>
            <w:r w:rsidRPr="009A2A47">
              <w:rPr>
                <w:rFonts w:ascii="Arial" w:hAnsi="Arial" w:cs="Arial"/>
                <w:b/>
                <w:bCs/>
                <w:sz w:val="16"/>
                <w:szCs w:val="16"/>
              </w:rPr>
              <w:t>23.739.600,04</w:t>
            </w:r>
          </w:p>
        </w:tc>
      </w:tr>
    </w:tbl>
    <w:p w14:paraId="14E09176" w14:textId="77777777" w:rsidR="00F767D9" w:rsidRDefault="0027696B" w:rsidP="00201053">
      <w:pPr>
        <w:tabs>
          <w:tab w:val="left" w:pos="850"/>
        </w:tabs>
        <w:spacing w:before="120" w:after="120" w:line="260" w:lineRule="exact"/>
        <w:ind w:right="-1"/>
        <w:jc w:val="both"/>
        <w:rPr>
          <w:rFonts w:ascii="Arial" w:hAnsi="Arial" w:cs="Arial"/>
          <w:sz w:val="16"/>
          <w:szCs w:val="16"/>
        </w:rPr>
      </w:pPr>
      <w:r w:rsidRPr="00D20689">
        <w:rPr>
          <w:rFonts w:ascii="Arial" w:hAnsi="Arial" w:cs="Arial"/>
          <w:sz w:val="16"/>
          <w:szCs w:val="16"/>
        </w:rPr>
        <w:t xml:space="preserve">El préstamo </w:t>
      </w:r>
      <w:r w:rsidR="00351E47" w:rsidRPr="00D20689">
        <w:rPr>
          <w:rFonts w:ascii="Arial" w:hAnsi="Arial" w:cs="Arial"/>
          <w:sz w:val="16"/>
          <w:szCs w:val="16"/>
        </w:rPr>
        <w:t>con saldo al cierre del ejercicio de</w:t>
      </w:r>
      <w:r w:rsidRPr="00D20689">
        <w:rPr>
          <w:rFonts w:ascii="Arial" w:hAnsi="Arial" w:cs="Arial"/>
          <w:sz w:val="16"/>
          <w:szCs w:val="16"/>
        </w:rPr>
        <w:t xml:space="preserve"> </w:t>
      </w:r>
      <w:r w:rsidR="009A2A47" w:rsidRPr="00D20689">
        <w:rPr>
          <w:rFonts w:ascii="Arial" w:hAnsi="Arial" w:cs="Arial"/>
          <w:sz w:val="16"/>
          <w:szCs w:val="16"/>
        </w:rPr>
        <w:t>20.465.172,44</w:t>
      </w:r>
      <w:r w:rsidRPr="00D20689">
        <w:rPr>
          <w:rFonts w:ascii="Arial" w:hAnsi="Arial" w:cs="Arial"/>
          <w:sz w:val="16"/>
          <w:szCs w:val="16"/>
        </w:rPr>
        <w:t xml:space="preserve"> </w:t>
      </w:r>
      <w:r w:rsidR="00383841">
        <w:rPr>
          <w:rFonts w:ascii="Arial" w:hAnsi="Arial" w:cs="Arial"/>
          <w:sz w:val="16"/>
          <w:szCs w:val="16"/>
        </w:rPr>
        <w:t xml:space="preserve">euros, se formalizó </w:t>
      </w:r>
      <w:r w:rsidRPr="009A2A47">
        <w:rPr>
          <w:rFonts w:ascii="Arial" w:hAnsi="Arial" w:cs="Arial"/>
          <w:sz w:val="16"/>
          <w:szCs w:val="16"/>
        </w:rPr>
        <w:t>en 2018 para la financiación de la construcción e instalación de tres Parques Eólicos.</w:t>
      </w:r>
    </w:p>
    <w:p w14:paraId="06392A9F" w14:textId="77777777"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información de los instrumentos financieros del pasivo a largo plazo</w:t>
      </w:r>
      <w:r w:rsidR="00132384">
        <w:rPr>
          <w:rFonts w:ascii="Arial" w:hAnsi="Arial" w:cs="Arial"/>
          <w:sz w:val="16"/>
          <w:szCs w:val="16"/>
        </w:rPr>
        <w:t xml:space="preserve"> </w:t>
      </w:r>
      <w:r w:rsidRPr="00E903EF">
        <w:rPr>
          <w:rFonts w:ascii="Arial" w:hAnsi="Arial" w:cs="Arial"/>
          <w:sz w:val="16"/>
          <w:szCs w:val="16"/>
        </w:rPr>
        <w:t>por cate</w:t>
      </w:r>
      <w:r>
        <w:rPr>
          <w:rFonts w:ascii="Arial" w:hAnsi="Arial" w:cs="Arial"/>
          <w:sz w:val="16"/>
          <w:szCs w:val="16"/>
        </w:rPr>
        <w:t>gorías a 31 de diciembre de 20</w:t>
      </w:r>
      <w:r w:rsidR="00132384">
        <w:rPr>
          <w:rFonts w:ascii="Arial" w:hAnsi="Arial" w:cs="Arial"/>
          <w:sz w:val="16"/>
          <w:szCs w:val="16"/>
        </w:rPr>
        <w:t>20 y 2019</w:t>
      </w:r>
      <w:r w:rsidRPr="00E903EF">
        <w:rPr>
          <w:rFonts w:ascii="Arial" w:hAnsi="Arial" w:cs="Arial"/>
          <w:sz w:val="16"/>
          <w:szCs w:val="16"/>
        </w:rPr>
        <w:t xml:space="preserve"> es</w:t>
      </w:r>
      <w:r w:rsidR="00132384">
        <w:rPr>
          <w:rFonts w:ascii="Arial" w:hAnsi="Arial" w:cs="Arial"/>
          <w:sz w:val="16"/>
          <w:szCs w:val="16"/>
        </w:rPr>
        <w:t xml:space="preserve"> la siguiente</w:t>
      </w:r>
      <w:r w:rsidRPr="00E903EF">
        <w:rPr>
          <w:rFonts w:ascii="Arial" w:hAnsi="Arial" w:cs="Arial"/>
          <w:sz w:val="16"/>
          <w:szCs w:val="16"/>
        </w:rPr>
        <w:t>:</w:t>
      </w:r>
    </w:p>
    <w:tbl>
      <w:tblPr>
        <w:tblW w:w="5000" w:type="pct"/>
        <w:tblCellMar>
          <w:left w:w="70" w:type="dxa"/>
          <w:right w:w="70" w:type="dxa"/>
        </w:tblCellMar>
        <w:tblLook w:val="04A0" w:firstRow="1" w:lastRow="0" w:firstColumn="1" w:lastColumn="0" w:noHBand="0" w:noVBand="1"/>
      </w:tblPr>
      <w:tblGrid>
        <w:gridCol w:w="2134"/>
        <w:gridCol w:w="1401"/>
        <w:gridCol w:w="1402"/>
        <w:gridCol w:w="959"/>
        <w:gridCol w:w="959"/>
        <w:gridCol w:w="1036"/>
        <w:gridCol w:w="1036"/>
      </w:tblGrid>
      <w:tr w:rsidR="009A2A47" w:rsidRPr="00C10A4A" w14:paraId="10212346" w14:textId="77777777" w:rsidTr="00383841">
        <w:trPr>
          <w:trHeight w:val="113"/>
        </w:trPr>
        <w:tc>
          <w:tcPr>
            <w:tcW w:w="1196" w:type="pct"/>
            <w:tcBorders>
              <w:top w:val="nil"/>
              <w:left w:val="nil"/>
              <w:bottom w:val="nil"/>
              <w:right w:val="nil"/>
            </w:tcBorders>
            <w:shd w:val="clear" w:color="auto" w:fill="auto"/>
            <w:noWrap/>
            <w:vAlign w:val="center"/>
            <w:hideMark/>
          </w:tcPr>
          <w:p w14:paraId="5A24C591" w14:textId="77777777" w:rsidR="009A2A47" w:rsidRPr="00C10A4A" w:rsidRDefault="009A2A47" w:rsidP="00C10A4A">
            <w:pPr>
              <w:keepNext/>
              <w:keepLines/>
              <w:rPr>
                <w:rFonts w:ascii="Arial" w:hAnsi="Arial" w:cs="Arial"/>
                <w:b/>
                <w:bCs/>
                <w:sz w:val="16"/>
                <w:szCs w:val="16"/>
              </w:rPr>
            </w:pPr>
          </w:p>
        </w:tc>
        <w:tc>
          <w:tcPr>
            <w:tcW w:w="785" w:type="pct"/>
            <w:tcBorders>
              <w:top w:val="nil"/>
              <w:left w:val="nil"/>
              <w:bottom w:val="nil"/>
              <w:right w:val="nil"/>
            </w:tcBorders>
            <w:shd w:val="clear" w:color="000000" w:fill="D8D8D8"/>
            <w:noWrap/>
            <w:vAlign w:val="center"/>
            <w:hideMark/>
          </w:tcPr>
          <w:p w14:paraId="4FBC212B" w14:textId="77777777" w:rsidR="009A2A47" w:rsidRPr="00C10A4A" w:rsidRDefault="009A2A47" w:rsidP="00C10A4A">
            <w:pPr>
              <w:keepNext/>
              <w:keepLines/>
              <w:jc w:val="center"/>
              <w:rPr>
                <w:rFonts w:ascii="Arial" w:hAnsi="Arial" w:cs="Arial"/>
                <w:b/>
                <w:bCs/>
                <w:sz w:val="14"/>
                <w:szCs w:val="14"/>
              </w:rPr>
            </w:pPr>
            <w:r w:rsidRPr="00C10A4A">
              <w:rPr>
                <w:rFonts w:ascii="Arial" w:hAnsi="Arial" w:cs="Arial"/>
                <w:b/>
                <w:bCs/>
                <w:sz w:val="14"/>
                <w:szCs w:val="14"/>
              </w:rPr>
              <w:t>Deudas con</w:t>
            </w:r>
          </w:p>
        </w:tc>
        <w:tc>
          <w:tcPr>
            <w:tcW w:w="785" w:type="pct"/>
            <w:tcBorders>
              <w:top w:val="nil"/>
              <w:left w:val="nil"/>
              <w:bottom w:val="nil"/>
              <w:right w:val="nil"/>
            </w:tcBorders>
            <w:shd w:val="clear" w:color="000000" w:fill="D8D8D8"/>
            <w:noWrap/>
            <w:vAlign w:val="center"/>
            <w:hideMark/>
          </w:tcPr>
          <w:p w14:paraId="7F51521F" w14:textId="77777777" w:rsidR="009A2A47" w:rsidRPr="00C10A4A" w:rsidRDefault="009A2A47" w:rsidP="00C10A4A">
            <w:pPr>
              <w:keepNext/>
              <w:keepLines/>
              <w:jc w:val="center"/>
              <w:rPr>
                <w:rFonts w:ascii="Arial" w:hAnsi="Arial" w:cs="Arial"/>
                <w:b/>
                <w:bCs/>
                <w:sz w:val="14"/>
                <w:szCs w:val="14"/>
              </w:rPr>
            </w:pPr>
            <w:r w:rsidRPr="00C10A4A">
              <w:rPr>
                <w:rFonts w:ascii="Arial" w:hAnsi="Arial" w:cs="Arial"/>
                <w:b/>
                <w:bCs/>
                <w:sz w:val="14"/>
                <w:szCs w:val="14"/>
              </w:rPr>
              <w:t>Deudas con</w:t>
            </w:r>
          </w:p>
        </w:tc>
        <w:tc>
          <w:tcPr>
            <w:tcW w:w="537" w:type="pct"/>
            <w:tcBorders>
              <w:top w:val="nil"/>
              <w:left w:val="nil"/>
              <w:bottom w:val="nil"/>
              <w:right w:val="nil"/>
            </w:tcBorders>
            <w:shd w:val="clear" w:color="000000" w:fill="D8D8D8"/>
            <w:noWrap/>
            <w:vAlign w:val="center"/>
            <w:hideMark/>
          </w:tcPr>
          <w:p w14:paraId="6DC877DB" w14:textId="77777777" w:rsidR="009A2A47" w:rsidRPr="00C10A4A" w:rsidRDefault="009A2A47" w:rsidP="00C10A4A">
            <w:pPr>
              <w:keepNext/>
              <w:keepLines/>
              <w:jc w:val="center"/>
              <w:rPr>
                <w:rFonts w:ascii="Arial" w:hAnsi="Arial" w:cs="Arial"/>
                <w:b/>
                <w:bCs/>
                <w:sz w:val="14"/>
                <w:szCs w:val="14"/>
              </w:rPr>
            </w:pPr>
            <w:r w:rsidRPr="00C10A4A">
              <w:rPr>
                <w:rFonts w:ascii="Arial" w:hAnsi="Arial" w:cs="Arial"/>
                <w:b/>
                <w:bCs/>
                <w:sz w:val="14"/>
                <w:szCs w:val="14"/>
              </w:rPr>
              <w:t>Derivados y</w:t>
            </w:r>
          </w:p>
        </w:tc>
        <w:tc>
          <w:tcPr>
            <w:tcW w:w="537" w:type="pct"/>
            <w:tcBorders>
              <w:top w:val="nil"/>
              <w:left w:val="nil"/>
              <w:bottom w:val="nil"/>
              <w:right w:val="nil"/>
            </w:tcBorders>
            <w:shd w:val="clear" w:color="000000" w:fill="D8D8D8"/>
            <w:noWrap/>
            <w:vAlign w:val="center"/>
            <w:hideMark/>
          </w:tcPr>
          <w:p w14:paraId="3EAAEB7E" w14:textId="77777777" w:rsidR="009A2A47" w:rsidRPr="00C10A4A" w:rsidRDefault="009A2A47" w:rsidP="00C10A4A">
            <w:pPr>
              <w:keepNext/>
              <w:keepLines/>
              <w:jc w:val="center"/>
              <w:rPr>
                <w:rFonts w:ascii="Arial" w:hAnsi="Arial" w:cs="Arial"/>
                <w:b/>
                <w:bCs/>
                <w:sz w:val="14"/>
                <w:szCs w:val="14"/>
              </w:rPr>
            </w:pPr>
            <w:r w:rsidRPr="00C10A4A">
              <w:rPr>
                <w:rFonts w:ascii="Arial" w:hAnsi="Arial" w:cs="Arial"/>
                <w:b/>
                <w:bCs/>
                <w:sz w:val="14"/>
                <w:szCs w:val="14"/>
              </w:rPr>
              <w:t>Derivados y</w:t>
            </w:r>
          </w:p>
        </w:tc>
        <w:tc>
          <w:tcPr>
            <w:tcW w:w="580" w:type="pct"/>
            <w:tcBorders>
              <w:top w:val="nil"/>
              <w:left w:val="nil"/>
              <w:bottom w:val="nil"/>
              <w:right w:val="nil"/>
            </w:tcBorders>
            <w:shd w:val="clear" w:color="000000" w:fill="D8D8D8"/>
            <w:noWrap/>
            <w:vAlign w:val="center"/>
            <w:hideMark/>
          </w:tcPr>
          <w:p w14:paraId="3E192002" w14:textId="77777777" w:rsidR="009A2A47" w:rsidRPr="00C10A4A" w:rsidRDefault="009A2A47" w:rsidP="00C10A4A">
            <w:pPr>
              <w:keepNext/>
              <w:keepLines/>
              <w:rPr>
                <w:rFonts w:ascii="Arial" w:hAnsi="Arial" w:cs="Arial"/>
                <w:b/>
                <w:bCs/>
                <w:sz w:val="14"/>
                <w:szCs w:val="14"/>
              </w:rPr>
            </w:pPr>
            <w:r w:rsidRPr="00C10A4A">
              <w:rPr>
                <w:rFonts w:ascii="Arial" w:hAnsi="Arial" w:cs="Arial"/>
                <w:b/>
                <w:bCs/>
                <w:sz w:val="14"/>
                <w:szCs w:val="14"/>
              </w:rPr>
              <w:t> </w:t>
            </w:r>
          </w:p>
        </w:tc>
        <w:tc>
          <w:tcPr>
            <w:tcW w:w="580" w:type="pct"/>
            <w:tcBorders>
              <w:top w:val="nil"/>
              <w:left w:val="nil"/>
              <w:bottom w:val="nil"/>
              <w:right w:val="nil"/>
            </w:tcBorders>
            <w:shd w:val="clear" w:color="000000" w:fill="D8D8D8"/>
            <w:noWrap/>
            <w:vAlign w:val="center"/>
            <w:hideMark/>
          </w:tcPr>
          <w:p w14:paraId="64EDC165" w14:textId="77777777" w:rsidR="009A2A47" w:rsidRPr="00C10A4A" w:rsidRDefault="009A2A47" w:rsidP="00C10A4A">
            <w:pPr>
              <w:keepNext/>
              <w:keepLines/>
              <w:rPr>
                <w:rFonts w:ascii="Arial" w:hAnsi="Arial" w:cs="Arial"/>
                <w:b/>
                <w:bCs/>
                <w:sz w:val="14"/>
                <w:szCs w:val="14"/>
              </w:rPr>
            </w:pPr>
            <w:r w:rsidRPr="00C10A4A">
              <w:rPr>
                <w:rFonts w:ascii="Arial" w:hAnsi="Arial" w:cs="Arial"/>
                <w:b/>
                <w:bCs/>
                <w:sz w:val="14"/>
                <w:szCs w:val="14"/>
              </w:rPr>
              <w:t> </w:t>
            </w:r>
          </w:p>
        </w:tc>
      </w:tr>
      <w:tr w:rsidR="009A2A47" w:rsidRPr="00C10A4A" w14:paraId="37DB44AD" w14:textId="77777777" w:rsidTr="00383841">
        <w:trPr>
          <w:trHeight w:val="113"/>
        </w:trPr>
        <w:tc>
          <w:tcPr>
            <w:tcW w:w="1196" w:type="pct"/>
            <w:tcBorders>
              <w:top w:val="nil"/>
              <w:left w:val="nil"/>
              <w:bottom w:val="nil"/>
              <w:right w:val="nil"/>
            </w:tcBorders>
            <w:shd w:val="clear" w:color="auto" w:fill="auto"/>
            <w:noWrap/>
            <w:vAlign w:val="center"/>
            <w:hideMark/>
          </w:tcPr>
          <w:p w14:paraId="6252F744" w14:textId="77777777" w:rsidR="009A2A47" w:rsidRPr="00C10A4A" w:rsidRDefault="009A2A47" w:rsidP="00C10A4A">
            <w:pPr>
              <w:keepNext/>
              <w:keepLines/>
              <w:rPr>
                <w:rFonts w:ascii="Arial" w:hAnsi="Arial" w:cs="Arial"/>
                <w:b/>
                <w:bCs/>
                <w:sz w:val="16"/>
                <w:szCs w:val="16"/>
              </w:rPr>
            </w:pPr>
          </w:p>
        </w:tc>
        <w:tc>
          <w:tcPr>
            <w:tcW w:w="785" w:type="pct"/>
            <w:tcBorders>
              <w:top w:val="nil"/>
              <w:left w:val="nil"/>
              <w:bottom w:val="nil"/>
              <w:right w:val="nil"/>
            </w:tcBorders>
            <w:shd w:val="clear" w:color="000000" w:fill="D8D8D8"/>
            <w:noWrap/>
            <w:vAlign w:val="center"/>
            <w:hideMark/>
          </w:tcPr>
          <w:p w14:paraId="23E4C671" w14:textId="703B27E7" w:rsidR="009A2A47" w:rsidRPr="00C10A4A" w:rsidRDefault="00C10A4A" w:rsidP="00C10A4A">
            <w:pPr>
              <w:keepNext/>
              <w:keepLines/>
              <w:jc w:val="center"/>
              <w:rPr>
                <w:rFonts w:ascii="Arial" w:hAnsi="Arial" w:cs="Arial"/>
                <w:b/>
                <w:bCs/>
                <w:sz w:val="14"/>
                <w:szCs w:val="14"/>
              </w:rPr>
            </w:pPr>
            <w:proofErr w:type="spellStart"/>
            <w:r w:rsidRPr="00C10A4A">
              <w:rPr>
                <w:rFonts w:ascii="Arial" w:hAnsi="Arial" w:cs="Arial"/>
                <w:b/>
                <w:bCs/>
                <w:sz w:val="14"/>
                <w:szCs w:val="14"/>
              </w:rPr>
              <w:t>E</w:t>
            </w:r>
            <w:r w:rsidR="009A2A47" w:rsidRPr="00C10A4A">
              <w:rPr>
                <w:rFonts w:ascii="Arial" w:hAnsi="Arial" w:cs="Arial"/>
                <w:b/>
                <w:bCs/>
                <w:sz w:val="14"/>
                <w:szCs w:val="14"/>
              </w:rPr>
              <w:t>nt</w:t>
            </w:r>
            <w:proofErr w:type="spellEnd"/>
            <w:r w:rsidRPr="00C10A4A">
              <w:rPr>
                <w:rFonts w:ascii="Arial" w:hAnsi="Arial" w:cs="Arial"/>
                <w:b/>
                <w:bCs/>
                <w:sz w:val="14"/>
                <w:szCs w:val="14"/>
              </w:rPr>
              <w:t>.</w:t>
            </w:r>
            <w:r w:rsidR="009A2A47" w:rsidRPr="00C10A4A">
              <w:rPr>
                <w:rFonts w:ascii="Arial" w:hAnsi="Arial" w:cs="Arial"/>
                <w:b/>
                <w:bCs/>
                <w:sz w:val="14"/>
                <w:szCs w:val="14"/>
              </w:rPr>
              <w:t xml:space="preserve"> de crédito</w:t>
            </w:r>
          </w:p>
        </w:tc>
        <w:tc>
          <w:tcPr>
            <w:tcW w:w="785" w:type="pct"/>
            <w:tcBorders>
              <w:top w:val="nil"/>
              <w:left w:val="nil"/>
              <w:bottom w:val="nil"/>
              <w:right w:val="nil"/>
            </w:tcBorders>
            <w:shd w:val="clear" w:color="000000" w:fill="D8D8D8"/>
            <w:noWrap/>
            <w:vAlign w:val="center"/>
            <w:hideMark/>
          </w:tcPr>
          <w:p w14:paraId="1A9DB59E" w14:textId="0915FDCC" w:rsidR="009A2A47" w:rsidRPr="00C10A4A" w:rsidRDefault="00C10A4A" w:rsidP="00C10A4A">
            <w:pPr>
              <w:keepNext/>
              <w:keepLines/>
              <w:jc w:val="center"/>
              <w:rPr>
                <w:rFonts w:ascii="Arial" w:hAnsi="Arial" w:cs="Arial"/>
                <w:b/>
                <w:bCs/>
                <w:sz w:val="14"/>
                <w:szCs w:val="14"/>
              </w:rPr>
            </w:pPr>
            <w:proofErr w:type="spellStart"/>
            <w:r w:rsidRPr="00C10A4A">
              <w:rPr>
                <w:rFonts w:ascii="Arial" w:hAnsi="Arial" w:cs="Arial"/>
                <w:b/>
                <w:bCs/>
                <w:sz w:val="14"/>
                <w:szCs w:val="14"/>
              </w:rPr>
              <w:t>E</w:t>
            </w:r>
            <w:r w:rsidR="009A2A47" w:rsidRPr="00C10A4A">
              <w:rPr>
                <w:rFonts w:ascii="Arial" w:hAnsi="Arial" w:cs="Arial"/>
                <w:b/>
                <w:bCs/>
                <w:sz w:val="14"/>
                <w:szCs w:val="14"/>
              </w:rPr>
              <w:t>nt</w:t>
            </w:r>
            <w:proofErr w:type="spellEnd"/>
            <w:r w:rsidRPr="00C10A4A">
              <w:rPr>
                <w:rFonts w:ascii="Arial" w:hAnsi="Arial" w:cs="Arial"/>
                <w:b/>
                <w:bCs/>
                <w:sz w:val="14"/>
                <w:szCs w:val="14"/>
              </w:rPr>
              <w:t>.</w:t>
            </w:r>
            <w:r w:rsidR="009A2A47" w:rsidRPr="00C10A4A">
              <w:rPr>
                <w:rFonts w:ascii="Arial" w:hAnsi="Arial" w:cs="Arial"/>
                <w:b/>
                <w:bCs/>
                <w:sz w:val="14"/>
                <w:szCs w:val="14"/>
              </w:rPr>
              <w:t xml:space="preserve"> de crédito</w:t>
            </w:r>
          </w:p>
        </w:tc>
        <w:tc>
          <w:tcPr>
            <w:tcW w:w="537" w:type="pct"/>
            <w:tcBorders>
              <w:top w:val="nil"/>
              <w:left w:val="nil"/>
              <w:bottom w:val="nil"/>
              <w:right w:val="nil"/>
            </w:tcBorders>
            <w:shd w:val="clear" w:color="000000" w:fill="D8D8D8"/>
            <w:noWrap/>
            <w:vAlign w:val="center"/>
            <w:hideMark/>
          </w:tcPr>
          <w:p w14:paraId="2F4D3CB3" w14:textId="77777777" w:rsidR="009A2A47" w:rsidRPr="00C10A4A" w:rsidRDefault="009A2A47" w:rsidP="00C10A4A">
            <w:pPr>
              <w:keepNext/>
              <w:keepLines/>
              <w:jc w:val="center"/>
              <w:rPr>
                <w:rFonts w:ascii="Arial" w:hAnsi="Arial" w:cs="Arial"/>
                <w:b/>
                <w:bCs/>
                <w:sz w:val="14"/>
                <w:szCs w:val="14"/>
              </w:rPr>
            </w:pPr>
            <w:r w:rsidRPr="00C10A4A">
              <w:rPr>
                <w:rFonts w:ascii="Arial" w:hAnsi="Arial" w:cs="Arial"/>
                <w:b/>
                <w:bCs/>
                <w:sz w:val="14"/>
                <w:szCs w:val="14"/>
              </w:rPr>
              <w:t>otros</w:t>
            </w:r>
          </w:p>
        </w:tc>
        <w:tc>
          <w:tcPr>
            <w:tcW w:w="537" w:type="pct"/>
            <w:tcBorders>
              <w:top w:val="nil"/>
              <w:left w:val="nil"/>
              <w:bottom w:val="nil"/>
              <w:right w:val="nil"/>
            </w:tcBorders>
            <w:shd w:val="clear" w:color="000000" w:fill="D8D8D8"/>
            <w:noWrap/>
            <w:vAlign w:val="center"/>
            <w:hideMark/>
          </w:tcPr>
          <w:p w14:paraId="411E71C0" w14:textId="77777777" w:rsidR="009A2A47" w:rsidRPr="00C10A4A" w:rsidRDefault="009A2A47" w:rsidP="00C10A4A">
            <w:pPr>
              <w:keepNext/>
              <w:keepLines/>
              <w:jc w:val="center"/>
              <w:rPr>
                <w:rFonts w:ascii="Arial" w:hAnsi="Arial" w:cs="Arial"/>
                <w:b/>
                <w:bCs/>
                <w:sz w:val="14"/>
                <w:szCs w:val="14"/>
              </w:rPr>
            </w:pPr>
            <w:r w:rsidRPr="00C10A4A">
              <w:rPr>
                <w:rFonts w:ascii="Arial" w:hAnsi="Arial" w:cs="Arial"/>
                <w:b/>
                <w:bCs/>
                <w:sz w:val="14"/>
                <w:szCs w:val="14"/>
              </w:rPr>
              <w:t>otros</w:t>
            </w:r>
          </w:p>
        </w:tc>
        <w:tc>
          <w:tcPr>
            <w:tcW w:w="580" w:type="pct"/>
            <w:tcBorders>
              <w:top w:val="nil"/>
              <w:left w:val="nil"/>
              <w:bottom w:val="nil"/>
              <w:right w:val="nil"/>
            </w:tcBorders>
            <w:shd w:val="clear" w:color="000000" w:fill="D8D8D8"/>
            <w:noWrap/>
            <w:vAlign w:val="center"/>
            <w:hideMark/>
          </w:tcPr>
          <w:p w14:paraId="47FE9A9B" w14:textId="77777777" w:rsidR="009A2A47" w:rsidRPr="00C10A4A" w:rsidRDefault="009A2A47" w:rsidP="00C10A4A">
            <w:pPr>
              <w:keepNext/>
              <w:keepLines/>
              <w:jc w:val="center"/>
              <w:rPr>
                <w:rFonts w:ascii="Arial" w:hAnsi="Arial" w:cs="Arial"/>
                <w:b/>
                <w:bCs/>
                <w:sz w:val="14"/>
                <w:szCs w:val="14"/>
              </w:rPr>
            </w:pPr>
            <w:r w:rsidRPr="00C10A4A">
              <w:rPr>
                <w:rFonts w:ascii="Arial" w:hAnsi="Arial" w:cs="Arial"/>
                <w:b/>
                <w:bCs/>
                <w:sz w:val="14"/>
                <w:szCs w:val="14"/>
              </w:rPr>
              <w:t xml:space="preserve">Total </w:t>
            </w:r>
          </w:p>
        </w:tc>
        <w:tc>
          <w:tcPr>
            <w:tcW w:w="580" w:type="pct"/>
            <w:tcBorders>
              <w:top w:val="nil"/>
              <w:left w:val="nil"/>
              <w:bottom w:val="nil"/>
              <w:right w:val="nil"/>
            </w:tcBorders>
            <w:shd w:val="clear" w:color="000000" w:fill="D8D8D8"/>
            <w:noWrap/>
            <w:vAlign w:val="center"/>
            <w:hideMark/>
          </w:tcPr>
          <w:p w14:paraId="0D7E0D92" w14:textId="77777777" w:rsidR="009A2A47" w:rsidRPr="00C10A4A" w:rsidRDefault="009A2A47" w:rsidP="00C10A4A">
            <w:pPr>
              <w:keepNext/>
              <w:keepLines/>
              <w:jc w:val="center"/>
              <w:rPr>
                <w:rFonts w:ascii="Arial" w:hAnsi="Arial" w:cs="Arial"/>
                <w:b/>
                <w:bCs/>
                <w:sz w:val="14"/>
                <w:szCs w:val="14"/>
              </w:rPr>
            </w:pPr>
            <w:r w:rsidRPr="00C10A4A">
              <w:rPr>
                <w:rFonts w:ascii="Arial" w:hAnsi="Arial" w:cs="Arial"/>
                <w:b/>
                <w:bCs/>
                <w:sz w:val="14"/>
                <w:szCs w:val="14"/>
              </w:rPr>
              <w:t xml:space="preserve">Total </w:t>
            </w:r>
          </w:p>
        </w:tc>
      </w:tr>
      <w:tr w:rsidR="00383841" w:rsidRPr="00C10A4A" w14:paraId="14D63B35" w14:textId="77777777" w:rsidTr="00383841">
        <w:trPr>
          <w:trHeight w:val="113"/>
        </w:trPr>
        <w:tc>
          <w:tcPr>
            <w:tcW w:w="1196" w:type="pct"/>
            <w:tcBorders>
              <w:top w:val="nil"/>
              <w:left w:val="nil"/>
              <w:bottom w:val="single" w:sz="4" w:space="0" w:color="auto"/>
              <w:right w:val="nil"/>
            </w:tcBorders>
            <w:shd w:val="clear" w:color="auto" w:fill="auto"/>
            <w:noWrap/>
            <w:vAlign w:val="center"/>
            <w:hideMark/>
          </w:tcPr>
          <w:p w14:paraId="71E661E2" w14:textId="77777777" w:rsidR="00383841" w:rsidRPr="00C10A4A" w:rsidRDefault="00383841" w:rsidP="00C10A4A">
            <w:pPr>
              <w:keepNext/>
              <w:keepLines/>
              <w:rPr>
                <w:rFonts w:ascii="Arial" w:hAnsi="Arial" w:cs="Arial"/>
                <w:b/>
                <w:bCs/>
                <w:sz w:val="16"/>
                <w:szCs w:val="16"/>
              </w:rPr>
            </w:pPr>
            <w:r w:rsidRPr="00C10A4A">
              <w:rPr>
                <w:rFonts w:ascii="Arial" w:hAnsi="Arial" w:cs="Arial"/>
                <w:b/>
                <w:bCs/>
                <w:sz w:val="16"/>
                <w:szCs w:val="16"/>
              </w:rPr>
              <w:t> </w:t>
            </w:r>
          </w:p>
        </w:tc>
        <w:tc>
          <w:tcPr>
            <w:tcW w:w="785" w:type="pct"/>
            <w:tcBorders>
              <w:top w:val="nil"/>
              <w:left w:val="nil"/>
              <w:bottom w:val="single" w:sz="4" w:space="0" w:color="auto"/>
              <w:right w:val="nil"/>
            </w:tcBorders>
            <w:shd w:val="clear" w:color="000000" w:fill="D8D8D8"/>
            <w:noWrap/>
            <w:vAlign w:val="center"/>
            <w:hideMark/>
          </w:tcPr>
          <w:p w14:paraId="2E460E6B" w14:textId="77777777" w:rsidR="00383841" w:rsidRPr="00C10A4A" w:rsidRDefault="00383841" w:rsidP="00C10A4A">
            <w:pPr>
              <w:keepNext/>
              <w:keepLines/>
              <w:jc w:val="center"/>
              <w:rPr>
                <w:rFonts w:ascii="Arial" w:hAnsi="Arial" w:cs="Arial"/>
                <w:b/>
                <w:bCs/>
                <w:sz w:val="14"/>
                <w:szCs w:val="14"/>
              </w:rPr>
            </w:pPr>
            <w:r w:rsidRPr="00C10A4A">
              <w:rPr>
                <w:rFonts w:ascii="Arial" w:hAnsi="Arial" w:cs="Arial"/>
                <w:b/>
                <w:bCs/>
                <w:sz w:val="14"/>
                <w:szCs w:val="14"/>
              </w:rPr>
              <w:t>31/12/2020</w:t>
            </w:r>
          </w:p>
        </w:tc>
        <w:tc>
          <w:tcPr>
            <w:tcW w:w="785" w:type="pct"/>
            <w:tcBorders>
              <w:top w:val="nil"/>
              <w:left w:val="nil"/>
              <w:bottom w:val="single" w:sz="4" w:space="0" w:color="auto"/>
              <w:right w:val="nil"/>
            </w:tcBorders>
            <w:shd w:val="clear" w:color="000000" w:fill="D8D8D8"/>
            <w:noWrap/>
            <w:vAlign w:val="center"/>
            <w:hideMark/>
          </w:tcPr>
          <w:p w14:paraId="50A3E753" w14:textId="77777777" w:rsidR="00383841" w:rsidRPr="00C10A4A" w:rsidRDefault="00383841" w:rsidP="00C10A4A">
            <w:pPr>
              <w:keepNext/>
              <w:keepLines/>
              <w:jc w:val="center"/>
              <w:rPr>
                <w:rFonts w:ascii="Arial" w:hAnsi="Arial" w:cs="Arial"/>
                <w:b/>
                <w:bCs/>
                <w:sz w:val="14"/>
                <w:szCs w:val="14"/>
              </w:rPr>
            </w:pPr>
            <w:r w:rsidRPr="00C10A4A">
              <w:rPr>
                <w:rFonts w:ascii="Arial" w:hAnsi="Arial" w:cs="Arial"/>
                <w:b/>
                <w:bCs/>
                <w:sz w:val="14"/>
                <w:szCs w:val="14"/>
              </w:rPr>
              <w:t>31/12/2019</w:t>
            </w:r>
          </w:p>
        </w:tc>
        <w:tc>
          <w:tcPr>
            <w:tcW w:w="537" w:type="pct"/>
            <w:tcBorders>
              <w:top w:val="nil"/>
              <w:left w:val="nil"/>
              <w:bottom w:val="single" w:sz="4" w:space="0" w:color="auto"/>
              <w:right w:val="nil"/>
            </w:tcBorders>
            <w:shd w:val="clear" w:color="000000" w:fill="D8D8D8"/>
            <w:noWrap/>
            <w:vAlign w:val="center"/>
            <w:hideMark/>
          </w:tcPr>
          <w:p w14:paraId="3AEE4DCB" w14:textId="77777777" w:rsidR="00383841" w:rsidRPr="00C10A4A" w:rsidRDefault="00383841" w:rsidP="00C10A4A">
            <w:pPr>
              <w:keepNext/>
              <w:keepLines/>
              <w:jc w:val="center"/>
              <w:rPr>
                <w:rFonts w:ascii="Arial" w:hAnsi="Arial" w:cs="Arial"/>
                <w:b/>
                <w:bCs/>
                <w:sz w:val="14"/>
                <w:szCs w:val="14"/>
              </w:rPr>
            </w:pPr>
            <w:r w:rsidRPr="00C10A4A">
              <w:rPr>
                <w:rFonts w:ascii="Arial" w:hAnsi="Arial" w:cs="Arial"/>
                <w:b/>
                <w:bCs/>
                <w:sz w:val="14"/>
                <w:szCs w:val="14"/>
              </w:rPr>
              <w:t>31/12/2020</w:t>
            </w:r>
          </w:p>
        </w:tc>
        <w:tc>
          <w:tcPr>
            <w:tcW w:w="537" w:type="pct"/>
            <w:tcBorders>
              <w:top w:val="nil"/>
              <w:left w:val="nil"/>
              <w:bottom w:val="single" w:sz="4" w:space="0" w:color="auto"/>
              <w:right w:val="nil"/>
            </w:tcBorders>
            <w:shd w:val="clear" w:color="000000" w:fill="D8D8D8"/>
            <w:noWrap/>
            <w:vAlign w:val="center"/>
            <w:hideMark/>
          </w:tcPr>
          <w:p w14:paraId="632B3B23" w14:textId="77777777" w:rsidR="00383841" w:rsidRPr="00C10A4A" w:rsidRDefault="00383841" w:rsidP="00C10A4A">
            <w:pPr>
              <w:keepNext/>
              <w:keepLines/>
              <w:jc w:val="center"/>
              <w:rPr>
                <w:rFonts w:ascii="Arial" w:hAnsi="Arial" w:cs="Arial"/>
                <w:b/>
                <w:bCs/>
                <w:sz w:val="14"/>
                <w:szCs w:val="14"/>
              </w:rPr>
            </w:pPr>
            <w:r w:rsidRPr="00C10A4A">
              <w:rPr>
                <w:rFonts w:ascii="Arial" w:hAnsi="Arial" w:cs="Arial"/>
                <w:b/>
                <w:bCs/>
                <w:sz w:val="14"/>
                <w:szCs w:val="14"/>
              </w:rPr>
              <w:t>31/12/2019</w:t>
            </w:r>
          </w:p>
        </w:tc>
        <w:tc>
          <w:tcPr>
            <w:tcW w:w="580" w:type="pct"/>
            <w:tcBorders>
              <w:top w:val="nil"/>
              <w:left w:val="nil"/>
              <w:bottom w:val="single" w:sz="4" w:space="0" w:color="auto"/>
              <w:right w:val="nil"/>
            </w:tcBorders>
            <w:shd w:val="clear" w:color="000000" w:fill="D8D8D8"/>
            <w:noWrap/>
            <w:vAlign w:val="center"/>
            <w:hideMark/>
          </w:tcPr>
          <w:p w14:paraId="0C88981E" w14:textId="77777777" w:rsidR="00383841" w:rsidRPr="00C10A4A" w:rsidRDefault="00383841" w:rsidP="00C10A4A">
            <w:pPr>
              <w:keepNext/>
              <w:keepLines/>
              <w:jc w:val="center"/>
              <w:rPr>
                <w:rFonts w:ascii="Arial" w:hAnsi="Arial" w:cs="Arial"/>
                <w:b/>
                <w:bCs/>
                <w:sz w:val="14"/>
                <w:szCs w:val="14"/>
              </w:rPr>
            </w:pPr>
            <w:r w:rsidRPr="00C10A4A">
              <w:rPr>
                <w:rFonts w:ascii="Arial" w:hAnsi="Arial" w:cs="Arial"/>
                <w:b/>
                <w:bCs/>
                <w:sz w:val="14"/>
                <w:szCs w:val="14"/>
              </w:rPr>
              <w:t>31/12/2020</w:t>
            </w:r>
          </w:p>
        </w:tc>
        <w:tc>
          <w:tcPr>
            <w:tcW w:w="580" w:type="pct"/>
            <w:tcBorders>
              <w:top w:val="nil"/>
              <w:left w:val="nil"/>
              <w:bottom w:val="single" w:sz="4" w:space="0" w:color="auto"/>
              <w:right w:val="nil"/>
            </w:tcBorders>
            <w:shd w:val="clear" w:color="000000" w:fill="D8D8D8"/>
            <w:noWrap/>
            <w:vAlign w:val="center"/>
            <w:hideMark/>
          </w:tcPr>
          <w:p w14:paraId="6F4067AD" w14:textId="77777777" w:rsidR="00383841" w:rsidRPr="00C10A4A" w:rsidRDefault="00383841" w:rsidP="00C10A4A">
            <w:pPr>
              <w:keepNext/>
              <w:keepLines/>
              <w:jc w:val="center"/>
              <w:rPr>
                <w:rFonts w:ascii="Arial" w:hAnsi="Arial" w:cs="Arial"/>
                <w:b/>
                <w:bCs/>
                <w:sz w:val="14"/>
                <w:szCs w:val="14"/>
              </w:rPr>
            </w:pPr>
            <w:r w:rsidRPr="00C10A4A">
              <w:rPr>
                <w:rFonts w:ascii="Arial" w:hAnsi="Arial" w:cs="Arial"/>
                <w:b/>
                <w:bCs/>
                <w:sz w:val="14"/>
                <w:szCs w:val="14"/>
              </w:rPr>
              <w:t>31/12/2019</w:t>
            </w:r>
          </w:p>
        </w:tc>
      </w:tr>
      <w:tr w:rsidR="009A2A47" w:rsidRPr="009A2A47" w14:paraId="15DE642C" w14:textId="77777777" w:rsidTr="00383841">
        <w:trPr>
          <w:trHeight w:val="235"/>
        </w:trPr>
        <w:tc>
          <w:tcPr>
            <w:tcW w:w="1196" w:type="pct"/>
            <w:tcBorders>
              <w:top w:val="nil"/>
              <w:left w:val="nil"/>
              <w:bottom w:val="nil"/>
              <w:right w:val="nil"/>
            </w:tcBorders>
            <w:shd w:val="clear" w:color="auto" w:fill="auto"/>
            <w:noWrap/>
            <w:vAlign w:val="center"/>
            <w:hideMark/>
          </w:tcPr>
          <w:p w14:paraId="79AA0E55" w14:textId="77777777" w:rsidR="009A2A47" w:rsidRPr="00F12A92" w:rsidRDefault="009A2A47" w:rsidP="00C10A4A">
            <w:pPr>
              <w:keepNext/>
              <w:keepLines/>
              <w:rPr>
                <w:rFonts w:ascii="Arial" w:hAnsi="Arial" w:cs="Arial"/>
                <w:sz w:val="14"/>
                <w:szCs w:val="14"/>
              </w:rPr>
            </w:pPr>
            <w:r w:rsidRPr="00F12A92">
              <w:rPr>
                <w:rFonts w:ascii="Arial" w:hAnsi="Arial" w:cs="Arial"/>
                <w:sz w:val="14"/>
                <w:szCs w:val="14"/>
              </w:rPr>
              <w:t>Débitos y partidas a pagar</w:t>
            </w:r>
          </w:p>
        </w:tc>
        <w:tc>
          <w:tcPr>
            <w:tcW w:w="785" w:type="pct"/>
            <w:tcBorders>
              <w:top w:val="nil"/>
              <w:left w:val="nil"/>
              <w:bottom w:val="nil"/>
              <w:right w:val="nil"/>
            </w:tcBorders>
            <w:shd w:val="clear" w:color="auto" w:fill="auto"/>
            <w:noWrap/>
            <w:vAlign w:val="center"/>
            <w:hideMark/>
          </w:tcPr>
          <w:p w14:paraId="0BF4C7EC" w14:textId="77777777" w:rsidR="009A2A47" w:rsidRPr="00F12A92" w:rsidRDefault="009A2A47" w:rsidP="00C10A4A">
            <w:pPr>
              <w:keepNext/>
              <w:keepLines/>
              <w:jc w:val="right"/>
              <w:rPr>
                <w:rFonts w:ascii="Arial" w:hAnsi="Arial" w:cs="Arial"/>
                <w:sz w:val="14"/>
                <w:szCs w:val="14"/>
              </w:rPr>
            </w:pPr>
            <w:r w:rsidRPr="00F12A92">
              <w:rPr>
                <w:rFonts w:ascii="Arial" w:hAnsi="Arial" w:cs="Arial"/>
                <w:sz w:val="14"/>
                <w:szCs w:val="14"/>
              </w:rPr>
              <w:t>20.465.172,44</w:t>
            </w:r>
          </w:p>
        </w:tc>
        <w:tc>
          <w:tcPr>
            <w:tcW w:w="785" w:type="pct"/>
            <w:tcBorders>
              <w:top w:val="nil"/>
              <w:left w:val="nil"/>
              <w:bottom w:val="nil"/>
              <w:right w:val="nil"/>
            </w:tcBorders>
            <w:shd w:val="clear" w:color="auto" w:fill="auto"/>
            <w:noWrap/>
            <w:vAlign w:val="center"/>
            <w:hideMark/>
          </w:tcPr>
          <w:p w14:paraId="48A651B8" w14:textId="77777777" w:rsidR="009A2A47" w:rsidRPr="00F12A92" w:rsidRDefault="009A2A47" w:rsidP="00C10A4A">
            <w:pPr>
              <w:keepNext/>
              <w:keepLines/>
              <w:jc w:val="right"/>
              <w:rPr>
                <w:rFonts w:ascii="Arial" w:hAnsi="Arial" w:cs="Arial"/>
                <w:sz w:val="14"/>
                <w:szCs w:val="14"/>
              </w:rPr>
            </w:pPr>
            <w:r w:rsidRPr="00F12A92">
              <w:rPr>
                <w:rFonts w:ascii="Arial" w:hAnsi="Arial" w:cs="Arial"/>
                <w:sz w:val="14"/>
                <w:szCs w:val="14"/>
              </w:rPr>
              <w:t>23.739.600,04</w:t>
            </w:r>
          </w:p>
        </w:tc>
        <w:tc>
          <w:tcPr>
            <w:tcW w:w="537" w:type="pct"/>
            <w:tcBorders>
              <w:top w:val="nil"/>
              <w:left w:val="nil"/>
              <w:bottom w:val="nil"/>
              <w:right w:val="nil"/>
            </w:tcBorders>
            <w:shd w:val="clear" w:color="auto" w:fill="auto"/>
            <w:noWrap/>
            <w:vAlign w:val="center"/>
            <w:hideMark/>
          </w:tcPr>
          <w:p w14:paraId="2F99E765" w14:textId="77777777" w:rsidR="009A2A47" w:rsidRPr="00F12A92" w:rsidRDefault="009A2A47" w:rsidP="00C10A4A">
            <w:pPr>
              <w:keepNext/>
              <w:keepLines/>
              <w:jc w:val="right"/>
              <w:rPr>
                <w:rFonts w:ascii="Arial" w:hAnsi="Arial" w:cs="Arial"/>
                <w:sz w:val="14"/>
                <w:szCs w:val="14"/>
              </w:rPr>
            </w:pPr>
            <w:r w:rsidRPr="00F12A92">
              <w:rPr>
                <w:rFonts w:ascii="Arial" w:hAnsi="Arial" w:cs="Arial"/>
                <w:sz w:val="14"/>
                <w:szCs w:val="14"/>
              </w:rPr>
              <w:t>3.620.131,58</w:t>
            </w:r>
          </w:p>
        </w:tc>
        <w:tc>
          <w:tcPr>
            <w:tcW w:w="537" w:type="pct"/>
            <w:tcBorders>
              <w:top w:val="nil"/>
              <w:left w:val="nil"/>
              <w:bottom w:val="nil"/>
              <w:right w:val="nil"/>
            </w:tcBorders>
            <w:shd w:val="clear" w:color="auto" w:fill="auto"/>
            <w:noWrap/>
            <w:vAlign w:val="center"/>
            <w:hideMark/>
          </w:tcPr>
          <w:p w14:paraId="3E4EE894" w14:textId="77777777" w:rsidR="009A2A47" w:rsidRPr="00F12A92" w:rsidRDefault="009A2A47" w:rsidP="00C10A4A">
            <w:pPr>
              <w:keepNext/>
              <w:keepLines/>
              <w:jc w:val="right"/>
              <w:rPr>
                <w:rFonts w:ascii="Arial" w:hAnsi="Arial" w:cs="Arial"/>
                <w:sz w:val="14"/>
                <w:szCs w:val="14"/>
              </w:rPr>
            </w:pPr>
            <w:r w:rsidRPr="00F12A92">
              <w:rPr>
                <w:rFonts w:ascii="Arial" w:hAnsi="Arial" w:cs="Arial"/>
                <w:sz w:val="14"/>
                <w:szCs w:val="14"/>
              </w:rPr>
              <w:t>3.789.818,89</w:t>
            </w:r>
          </w:p>
        </w:tc>
        <w:tc>
          <w:tcPr>
            <w:tcW w:w="580" w:type="pct"/>
            <w:tcBorders>
              <w:top w:val="nil"/>
              <w:left w:val="nil"/>
              <w:bottom w:val="nil"/>
              <w:right w:val="nil"/>
            </w:tcBorders>
            <w:shd w:val="clear" w:color="auto" w:fill="auto"/>
            <w:noWrap/>
            <w:vAlign w:val="center"/>
            <w:hideMark/>
          </w:tcPr>
          <w:p w14:paraId="743D5C44" w14:textId="77777777" w:rsidR="009A2A47" w:rsidRPr="00F12A92" w:rsidRDefault="009A2A47" w:rsidP="00C10A4A">
            <w:pPr>
              <w:keepNext/>
              <w:keepLines/>
              <w:jc w:val="right"/>
              <w:rPr>
                <w:rFonts w:ascii="Arial" w:hAnsi="Arial" w:cs="Arial"/>
                <w:sz w:val="14"/>
                <w:szCs w:val="14"/>
              </w:rPr>
            </w:pPr>
            <w:r w:rsidRPr="00F12A92">
              <w:rPr>
                <w:rFonts w:ascii="Arial" w:hAnsi="Arial" w:cs="Arial"/>
                <w:sz w:val="14"/>
                <w:szCs w:val="14"/>
              </w:rPr>
              <w:t>24.085.304,02</w:t>
            </w:r>
          </w:p>
        </w:tc>
        <w:tc>
          <w:tcPr>
            <w:tcW w:w="580" w:type="pct"/>
            <w:tcBorders>
              <w:top w:val="nil"/>
              <w:left w:val="nil"/>
              <w:bottom w:val="nil"/>
              <w:right w:val="nil"/>
            </w:tcBorders>
            <w:shd w:val="clear" w:color="auto" w:fill="auto"/>
            <w:noWrap/>
            <w:vAlign w:val="center"/>
            <w:hideMark/>
          </w:tcPr>
          <w:p w14:paraId="7109891F" w14:textId="77777777" w:rsidR="009A2A47" w:rsidRPr="00F12A92" w:rsidRDefault="009A2A47" w:rsidP="00C10A4A">
            <w:pPr>
              <w:keepNext/>
              <w:keepLines/>
              <w:jc w:val="right"/>
              <w:rPr>
                <w:rFonts w:ascii="Arial" w:hAnsi="Arial" w:cs="Arial"/>
                <w:sz w:val="14"/>
                <w:szCs w:val="14"/>
              </w:rPr>
            </w:pPr>
            <w:r w:rsidRPr="00F12A92">
              <w:rPr>
                <w:rFonts w:ascii="Arial" w:hAnsi="Arial" w:cs="Arial"/>
                <w:sz w:val="14"/>
                <w:szCs w:val="14"/>
              </w:rPr>
              <w:t>27.529.418,93</w:t>
            </w:r>
          </w:p>
        </w:tc>
      </w:tr>
      <w:tr w:rsidR="009A2A47" w:rsidRPr="009A2A47" w14:paraId="136B3363" w14:textId="77777777" w:rsidTr="00383841">
        <w:trPr>
          <w:trHeight w:val="235"/>
        </w:trPr>
        <w:tc>
          <w:tcPr>
            <w:tcW w:w="1196" w:type="pct"/>
            <w:tcBorders>
              <w:top w:val="single" w:sz="4" w:space="0" w:color="auto"/>
              <w:left w:val="nil"/>
              <w:bottom w:val="single" w:sz="4" w:space="0" w:color="auto"/>
              <w:right w:val="nil"/>
            </w:tcBorders>
            <w:shd w:val="clear" w:color="000000" w:fill="D8D8D8"/>
            <w:noWrap/>
            <w:vAlign w:val="center"/>
            <w:hideMark/>
          </w:tcPr>
          <w:p w14:paraId="0FB5B3D8" w14:textId="77777777" w:rsidR="009A2A47" w:rsidRPr="00F12A92" w:rsidRDefault="009A2A47" w:rsidP="00C10A4A">
            <w:pPr>
              <w:keepNext/>
              <w:keepLines/>
              <w:rPr>
                <w:rFonts w:ascii="Arial" w:hAnsi="Arial" w:cs="Arial"/>
                <w:b/>
                <w:bCs/>
                <w:sz w:val="14"/>
                <w:szCs w:val="14"/>
              </w:rPr>
            </w:pPr>
            <w:r w:rsidRPr="00F12A92">
              <w:rPr>
                <w:rFonts w:ascii="Arial" w:hAnsi="Arial" w:cs="Arial"/>
                <w:b/>
                <w:bCs/>
                <w:sz w:val="14"/>
                <w:szCs w:val="14"/>
              </w:rPr>
              <w:t>TOTAL</w:t>
            </w:r>
          </w:p>
        </w:tc>
        <w:tc>
          <w:tcPr>
            <w:tcW w:w="785" w:type="pct"/>
            <w:tcBorders>
              <w:top w:val="single" w:sz="4" w:space="0" w:color="auto"/>
              <w:left w:val="nil"/>
              <w:bottom w:val="single" w:sz="4" w:space="0" w:color="auto"/>
              <w:right w:val="nil"/>
            </w:tcBorders>
            <w:shd w:val="clear" w:color="000000" w:fill="D8D8D8"/>
            <w:noWrap/>
            <w:vAlign w:val="center"/>
            <w:hideMark/>
          </w:tcPr>
          <w:p w14:paraId="48C1205D" w14:textId="77777777" w:rsidR="009A2A47" w:rsidRPr="00F12A92" w:rsidRDefault="009A2A47" w:rsidP="00C10A4A">
            <w:pPr>
              <w:keepNext/>
              <w:keepLines/>
              <w:jc w:val="right"/>
              <w:rPr>
                <w:rFonts w:ascii="Arial" w:hAnsi="Arial" w:cs="Arial"/>
                <w:b/>
                <w:bCs/>
                <w:sz w:val="14"/>
                <w:szCs w:val="14"/>
              </w:rPr>
            </w:pPr>
            <w:r w:rsidRPr="00F12A92">
              <w:rPr>
                <w:rFonts w:ascii="Arial" w:hAnsi="Arial" w:cs="Arial"/>
                <w:b/>
                <w:bCs/>
                <w:sz w:val="14"/>
                <w:szCs w:val="14"/>
              </w:rPr>
              <w:t>20.465.172,44</w:t>
            </w:r>
          </w:p>
        </w:tc>
        <w:tc>
          <w:tcPr>
            <w:tcW w:w="785" w:type="pct"/>
            <w:tcBorders>
              <w:top w:val="single" w:sz="4" w:space="0" w:color="auto"/>
              <w:left w:val="nil"/>
              <w:bottom w:val="single" w:sz="4" w:space="0" w:color="auto"/>
              <w:right w:val="nil"/>
            </w:tcBorders>
            <w:shd w:val="clear" w:color="000000" w:fill="D8D8D8"/>
            <w:noWrap/>
            <w:vAlign w:val="center"/>
            <w:hideMark/>
          </w:tcPr>
          <w:p w14:paraId="340360C9" w14:textId="77777777" w:rsidR="009A2A47" w:rsidRPr="00F12A92" w:rsidRDefault="009A2A47" w:rsidP="00C10A4A">
            <w:pPr>
              <w:keepNext/>
              <w:keepLines/>
              <w:jc w:val="right"/>
              <w:rPr>
                <w:rFonts w:ascii="Arial" w:hAnsi="Arial" w:cs="Arial"/>
                <w:b/>
                <w:bCs/>
                <w:sz w:val="14"/>
                <w:szCs w:val="14"/>
              </w:rPr>
            </w:pPr>
            <w:r w:rsidRPr="00F12A92">
              <w:rPr>
                <w:rFonts w:ascii="Arial" w:hAnsi="Arial" w:cs="Arial"/>
                <w:b/>
                <w:bCs/>
                <w:sz w:val="14"/>
                <w:szCs w:val="14"/>
              </w:rPr>
              <w:t>23.739.600,04</w:t>
            </w:r>
          </w:p>
        </w:tc>
        <w:tc>
          <w:tcPr>
            <w:tcW w:w="537" w:type="pct"/>
            <w:tcBorders>
              <w:top w:val="single" w:sz="4" w:space="0" w:color="auto"/>
              <w:left w:val="nil"/>
              <w:bottom w:val="single" w:sz="4" w:space="0" w:color="auto"/>
              <w:right w:val="nil"/>
            </w:tcBorders>
            <w:shd w:val="clear" w:color="000000" w:fill="D8D8D8"/>
            <w:noWrap/>
            <w:vAlign w:val="center"/>
            <w:hideMark/>
          </w:tcPr>
          <w:p w14:paraId="00A4C010" w14:textId="77777777" w:rsidR="009A2A47" w:rsidRPr="00F12A92" w:rsidRDefault="009A2A47" w:rsidP="00C10A4A">
            <w:pPr>
              <w:keepNext/>
              <w:keepLines/>
              <w:jc w:val="right"/>
              <w:rPr>
                <w:rFonts w:ascii="Arial" w:hAnsi="Arial" w:cs="Arial"/>
                <w:b/>
                <w:bCs/>
                <w:sz w:val="14"/>
                <w:szCs w:val="14"/>
              </w:rPr>
            </w:pPr>
            <w:r w:rsidRPr="00F12A92">
              <w:rPr>
                <w:rFonts w:ascii="Arial" w:hAnsi="Arial" w:cs="Arial"/>
                <w:b/>
                <w:bCs/>
                <w:sz w:val="14"/>
                <w:szCs w:val="14"/>
              </w:rPr>
              <w:t>3.620.131,58</w:t>
            </w:r>
          </w:p>
        </w:tc>
        <w:tc>
          <w:tcPr>
            <w:tcW w:w="537" w:type="pct"/>
            <w:tcBorders>
              <w:top w:val="single" w:sz="4" w:space="0" w:color="auto"/>
              <w:left w:val="nil"/>
              <w:bottom w:val="single" w:sz="4" w:space="0" w:color="auto"/>
              <w:right w:val="nil"/>
            </w:tcBorders>
            <w:shd w:val="clear" w:color="000000" w:fill="D8D8D8"/>
            <w:noWrap/>
            <w:vAlign w:val="center"/>
            <w:hideMark/>
          </w:tcPr>
          <w:p w14:paraId="4B68CC66" w14:textId="77777777" w:rsidR="009A2A47" w:rsidRPr="00F12A92" w:rsidRDefault="009A2A47" w:rsidP="00C10A4A">
            <w:pPr>
              <w:keepNext/>
              <w:keepLines/>
              <w:jc w:val="right"/>
              <w:rPr>
                <w:rFonts w:ascii="Arial" w:hAnsi="Arial" w:cs="Arial"/>
                <w:b/>
                <w:bCs/>
                <w:sz w:val="14"/>
                <w:szCs w:val="14"/>
              </w:rPr>
            </w:pPr>
            <w:r w:rsidRPr="00F12A92">
              <w:rPr>
                <w:rFonts w:ascii="Arial" w:hAnsi="Arial" w:cs="Arial"/>
                <w:b/>
                <w:bCs/>
                <w:sz w:val="14"/>
                <w:szCs w:val="14"/>
              </w:rPr>
              <w:t>3.789.818,89</w:t>
            </w:r>
          </w:p>
        </w:tc>
        <w:tc>
          <w:tcPr>
            <w:tcW w:w="580" w:type="pct"/>
            <w:tcBorders>
              <w:top w:val="single" w:sz="4" w:space="0" w:color="auto"/>
              <w:left w:val="nil"/>
              <w:bottom w:val="single" w:sz="4" w:space="0" w:color="auto"/>
              <w:right w:val="nil"/>
            </w:tcBorders>
            <w:shd w:val="clear" w:color="000000" w:fill="D8D8D8"/>
            <w:noWrap/>
            <w:vAlign w:val="center"/>
            <w:hideMark/>
          </w:tcPr>
          <w:p w14:paraId="0E7653CE" w14:textId="77777777" w:rsidR="009A2A47" w:rsidRPr="00F12A92" w:rsidRDefault="009A2A47" w:rsidP="00C10A4A">
            <w:pPr>
              <w:keepNext/>
              <w:keepLines/>
              <w:jc w:val="right"/>
              <w:rPr>
                <w:rFonts w:ascii="Arial" w:hAnsi="Arial" w:cs="Arial"/>
                <w:b/>
                <w:bCs/>
                <w:sz w:val="14"/>
                <w:szCs w:val="14"/>
              </w:rPr>
            </w:pPr>
            <w:r w:rsidRPr="00F12A92">
              <w:rPr>
                <w:rFonts w:ascii="Arial" w:hAnsi="Arial" w:cs="Arial"/>
                <w:b/>
                <w:bCs/>
                <w:sz w:val="14"/>
                <w:szCs w:val="14"/>
              </w:rPr>
              <w:t>24.085.304,02</w:t>
            </w:r>
          </w:p>
        </w:tc>
        <w:tc>
          <w:tcPr>
            <w:tcW w:w="580" w:type="pct"/>
            <w:tcBorders>
              <w:top w:val="single" w:sz="4" w:space="0" w:color="auto"/>
              <w:left w:val="nil"/>
              <w:bottom w:val="single" w:sz="4" w:space="0" w:color="auto"/>
              <w:right w:val="nil"/>
            </w:tcBorders>
            <w:shd w:val="clear" w:color="000000" w:fill="D8D8D8"/>
            <w:noWrap/>
            <w:vAlign w:val="center"/>
            <w:hideMark/>
          </w:tcPr>
          <w:p w14:paraId="6C79B03E" w14:textId="77777777" w:rsidR="009A2A47" w:rsidRPr="00F12A92" w:rsidRDefault="009A2A47" w:rsidP="00C10A4A">
            <w:pPr>
              <w:keepNext/>
              <w:keepLines/>
              <w:jc w:val="right"/>
              <w:rPr>
                <w:rFonts w:ascii="Arial" w:hAnsi="Arial" w:cs="Arial"/>
                <w:b/>
                <w:bCs/>
                <w:sz w:val="14"/>
                <w:szCs w:val="14"/>
              </w:rPr>
            </w:pPr>
            <w:r w:rsidRPr="00F12A92">
              <w:rPr>
                <w:rFonts w:ascii="Arial" w:hAnsi="Arial" w:cs="Arial"/>
                <w:b/>
                <w:bCs/>
                <w:sz w:val="14"/>
                <w:szCs w:val="14"/>
              </w:rPr>
              <w:t>27.529.418,93</w:t>
            </w:r>
          </w:p>
        </w:tc>
      </w:tr>
    </w:tbl>
    <w:p w14:paraId="129F0FFE" w14:textId="77777777"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Vencimiento</w:t>
      </w:r>
      <w:r>
        <w:rPr>
          <w:rFonts w:ascii="Arial" w:hAnsi="Arial" w:cs="Arial"/>
          <w:sz w:val="16"/>
          <w:szCs w:val="16"/>
        </w:rPr>
        <w:t xml:space="preserve"> de las deudas al cierre de 20</w:t>
      </w:r>
      <w:r w:rsidR="00132384">
        <w:rPr>
          <w:rFonts w:ascii="Arial" w:hAnsi="Arial" w:cs="Arial"/>
          <w:sz w:val="16"/>
          <w:szCs w:val="16"/>
        </w:rPr>
        <w:t>20</w:t>
      </w:r>
      <w:r>
        <w:rPr>
          <w:rFonts w:ascii="Arial" w:hAnsi="Arial" w:cs="Arial"/>
          <w:sz w:val="16"/>
          <w:szCs w:val="16"/>
        </w:rPr>
        <w:t>:</w:t>
      </w:r>
    </w:p>
    <w:tbl>
      <w:tblPr>
        <w:tblW w:w="0" w:type="auto"/>
        <w:tblCellMar>
          <w:left w:w="70" w:type="dxa"/>
          <w:right w:w="70" w:type="dxa"/>
        </w:tblCellMar>
        <w:tblLook w:val="04A0" w:firstRow="1" w:lastRow="0" w:firstColumn="1" w:lastColumn="0" w:noHBand="0" w:noVBand="1"/>
      </w:tblPr>
      <w:tblGrid>
        <w:gridCol w:w="2067"/>
        <w:gridCol w:w="958"/>
        <w:gridCol w:w="958"/>
        <w:gridCol w:w="958"/>
        <w:gridCol w:w="958"/>
        <w:gridCol w:w="958"/>
        <w:gridCol w:w="958"/>
        <w:gridCol w:w="1036"/>
      </w:tblGrid>
      <w:tr w:rsidR="00882281" w:rsidRPr="00383841" w14:paraId="3D79F4AA" w14:textId="77777777" w:rsidTr="00390D26">
        <w:trPr>
          <w:trHeight w:val="170"/>
        </w:trPr>
        <w:tc>
          <w:tcPr>
            <w:tcW w:w="0" w:type="auto"/>
            <w:tcBorders>
              <w:top w:val="nil"/>
              <w:left w:val="nil"/>
              <w:right w:val="nil"/>
            </w:tcBorders>
            <w:shd w:val="clear" w:color="000000" w:fill="D8D8D8"/>
            <w:noWrap/>
            <w:vAlign w:val="center"/>
            <w:hideMark/>
          </w:tcPr>
          <w:p w14:paraId="7B35517F" w14:textId="77777777" w:rsidR="00882281" w:rsidRPr="00383841" w:rsidRDefault="00882281" w:rsidP="00882281">
            <w:pPr>
              <w:rPr>
                <w:rFonts w:ascii="Arial" w:hAnsi="Arial" w:cs="Arial"/>
                <w:sz w:val="14"/>
                <w:szCs w:val="14"/>
              </w:rPr>
            </w:pPr>
            <w:r w:rsidRPr="00383841">
              <w:rPr>
                <w:rFonts w:ascii="Arial" w:hAnsi="Arial" w:cs="Arial"/>
                <w:sz w:val="14"/>
                <w:szCs w:val="14"/>
              </w:rPr>
              <w:t> </w:t>
            </w:r>
          </w:p>
        </w:tc>
        <w:tc>
          <w:tcPr>
            <w:tcW w:w="0" w:type="auto"/>
            <w:gridSpan w:val="7"/>
            <w:tcBorders>
              <w:top w:val="nil"/>
              <w:left w:val="nil"/>
              <w:right w:val="nil"/>
            </w:tcBorders>
            <w:shd w:val="clear" w:color="000000" w:fill="D8D8D8"/>
            <w:noWrap/>
            <w:vAlign w:val="center"/>
            <w:hideMark/>
          </w:tcPr>
          <w:p w14:paraId="47846741" w14:textId="77777777" w:rsidR="00882281" w:rsidRPr="00383841" w:rsidRDefault="00882281" w:rsidP="00882281">
            <w:pPr>
              <w:jc w:val="center"/>
              <w:rPr>
                <w:rFonts w:ascii="Arial" w:hAnsi="Arial" w:cs="Arial"/>
                <w:sz w:val="14"/>
                <w:szCs w:val="14"/>
              </w:rPr>
            </w:pPr>
            <w:r w:rsidRPr="00383841">
              <w:rPr>
                <w:rFonts w:ascii="Arial" w:hAnsi="Arial" w:cs="Arial"/>
                <w:sz w:val="14"/>
                <w:szCs w:val="14"/>
              </w:rPr>
              <w:t>Vencimiento en años</w:t>
            </w:r>
          </w:p>
        </w:tc>
      </w:tr>
      <w:tr w:rsidR="00882281" w:rsidRPr="00383841" w14:paraId="07551AFF" w14:textId="77777777" w:rsidTr="00390D26">
        <w:trPr>
          <w:trHeight w:val="170"/>
        </w:trPr>
        <w:tc>
          <w:tcPr>
            <w:tcW w:w="0" w:type="auto"/>
            <w:tcBorders>
              <w:top w:val="nil"/>
              <w:left w:val="nil"/>
              <w:bottom w:val="single" w:sz="4" w:space="0" w:color="auto"/>
              <w:right w:val="nil"/>
            </w:tcBorders>
            <w:shd w:val="clear" w:color="000000" w:fill="D8D8D8"/>
            <w:noWrap/>
            <w:vAlign w:val="center"/>
            <w:hideMark/>
          </w:tcPr>
          <w:p w14:paraId="0AAC059D" w14:textId="77777777" w:rsidR="00882281" w:rsidRPr="00383841" w:rsidRDefault="00882281" w:rsidP="00882281">
            <w:pPr>
              <w:rPr>
                <w:rFonts w:ascii="Arial" w:hAnsi="Arial" w:cs="Arial"/>
                <w:sz w:val="14"/>
                <w:szCs w:val="14"/>
              </w:rPr>
            </w:pPr>
            <w:r w:rsidRPr="00383841">
              <w:rPr>
                <w:rFonts w:ascii="Arial" w:hAnsi="Arial" w:cs="Arial"/>
                <w:sz w:val="14"/>
                <w:szCs w:val="14"/>
              </w:rPr>
              <w:t> </w:t>
            </w:r>
          </w:p>
        </w:tc>
        <w:tc>
          <w:tcPr>
            <w:tcW w:w="0" w:type="auto"/>
            <w:tcBorders>
              <w:top w:val="nil"/>
              <w:left w:val="nil"/>
              <w:bottom w:val="single" w:sz="4" w:space="0" w:color="auto"/>
              <w:right w:val="nil"/>
            </w:tcBorders>
            <w:shd w:val="clear" w:color="000000" w:fill="D8D8D8"/>
            <w:noWrap/>
            <w:vAlign w:val="center"/>
            <w:hideMark/>
          </w:tcPr>
          <w:p w14:paraId="04600213" w14:textId="77777777" w:rsidR="00882281" w:rsidRPr="00383841" w:rsidRDefault="00882281" w:rsidP="00882281">
            <w:pPr>
              <w:jc w:val="center"/>
              <w:rPr>
                <w:rFonts w:ascii="Arial" w:hAnsi="Arial" w:cs="Arial"/>
                <w:sz w:val="14"/>
                <w:szCs w:val="14"/>
              </w:rPr>
            </w:pPr>
            <w:r w:rsidRPr="00383841">
              <w:rPr>
                <w:rFonts w:ascii="Arial" w:hAnsi="Arial" w:cs="Arial"/>
                <w:sz w:val="14"/>
                <w:szCs w:val="14"/>
              </w:rPr>
              <w:t>1</w:t>
            </w:r>
          </w:p>
        </w:tc>
        <w:tc>
          <w:tcPr>
            <w:tcW w:w="0" w:type="auto"/>
            <w:tcBorders>
              <w:top w:val="nil"/>
              <w:left w:val="nil"/>
              <w:bottom w:val="single" w:sz="4" w:space="0" w:color="auto"/>
              <w:right w:val="nil"/>
            </w:tcBorders>
            <w:shd w:val="clear" w:color="000000" w:fill="D8D8D8"/>
            <w:noWrap/>
            <w:vAlign w:val="center"/>
            <w:hideMark/>
          </w:tcPr>
          <w:p w14:paraId="723C428E" w14:textId="77777777" w:rsidR="00882281" w:rsidRPr="00383841" w:rsidRDefault="00882281" w:rsidP="00882281">
            <w:pPr>
              <w:jc w:val="center"/>
              <w:rPr>
                <w:rFonts w:ascii="Arial" w:hAnsi="Arial" w:cs="Arial"/>
                <w:sz w:val="14"/>
                <w:szCs w:val="14"/>
              </w:rPr>
            </w:pPr>
            <w:r w:rsidRPr="00383841">
              <w:rPr>
                <w:rFonts w:ascii="Arial" w:hAnsi="Arial" w:cs="Arial"/>
                <w:sz w:val="14"/>
                <w:szCs w:val="14"/>
              </w:rPr>
              <w:t>2</w:t>
            </w:r>
          </w:p>
        </w:tc>
        <w:tc>
          <w:tcPr>
            <w:tcW w:w="0" w:type="auto"/>
            <w:tcBorders>
              <w:top w:val="nil"/>
              <w:left w:val="nil"/>
              <w:bottom w:val="single" w:sz="4" w:space="0" w:color="auto"/>
              <w:right w:val="nil"/>
            </w:tcBorders>
            <w:shd w:val="clear" w:color="000000" w:fill="D8D8D8"/>
            <w:noWrap/>
            <w:vAlign w:val="center"/>
            <w:hideMark/>
          </w:tcPr>
          <w:p w14:paraId="0CD22F82" w14:textId="77777777" w:rsidR="00882281" w:rsidRPr="00383841" w:rsidRDefault="00882281" w:rsidP="00882281">
            <w:pPr>
              <w:jc w:val="center"/>
              <w:rPr>
                <w:rFonts w:ascii="Arial" w:hAnsi="Arial" w:cs="Arial"/>
                <w:sz w:val="14"/>
                <w:szCs w:val="14"/>
              </w:rPr>
            </w:pPr>
            <w:r w:rsidRPr="00383841">
              <w:rPr>
                <w:rFonts w:ascii="Arial" w:hAnsi="Arial" w:cs="Arial"/>
                <w:sz w:val="14"/>
                <w:szCs w:val="14"/>
              </w:rPr>
              <w:t>3</w:t>
            </w:r>
          </w:p>
        </w:tc>
        <w:tc>
          <w:tcPr>
            <w:tcW w:w="0" w:type="auto"/>
            <w:tcBorders>
              <w:top w:val="nil"/>
              <w:left w:val="nil"/>
              <w:bottom w:val="single" w:sz="4" w:space="0" w:color="auto"/>
              <w:right w:val="nil"/>
            </w:tcBorders>
            <w:shd w:val="clear" w:color="000000" w:fill="D8D8D8"/>
            <w:noWrap/>
            <w:vAlign w:val="center"/>
            <w:hideMark/>
          </w:tcPr>
          <w:p w14:paraId="767553AF" w14:textId="77777777" w:rsidR="00882281" w:rsidRPr="00383841" w:rsidRDefault="00882281" w:rsidP="00882281">
            <w:pPr>
              <w:jc w:val="center"/>
              <w:rPr>
                <w:rFonts w:ascii="Arial" w:hAnsi="Arial" w:cs="Arial"/>
                <w:sz w:val="14"/>
                <w:szCs w:val="14"/>
              </w:rPr>
            </w:pPr>
            <w:r w:rsidRPr="00383841">
              <w:rPr>
                <w:rFonts w:ascii="Arial" w:hAnsi="Arial" w:cs="Arial"/>
                <w:sz w:val="14"/>
                <w:szCs w:val="14"/>
              </w:rPr>
              <w:t>4</w:t>
            </w:r>
          </w:p>
        </w:tc>
        <w:tc>
          <w:tcPr>
            <w:tcW w:w="0" w:type="auto"/>
            <w:tcBorders>
              <w:top w:val="nil"/>
              <w:left w:val="nil"/>
              <w:bottom w:val="single" w:sz="4" w:space="0" w:color="auto"/>
              <w:right w:val="nil"/>
            </w:tcBorders>
            <w:shd w:val="clear" w:color="000000" w:fill="D8D8D8"/>
            <w:noWrap/>
            <w:vAlign w:val="center"/>
            <w:hideMark/>
          </w:tcPr>
          <w:p w14:paraId="0E184907" w14:textId="77777777" w:rsidR="00882281" w:rsidRPr="00383841" w:rsidRDefault="00882281" w:rsidP="00882281">
            <w:pPr>
              <w:jc w:val="center"/>
              <w:rPr>
                <w:rFonts w:ascii="Arial" w:hAnsi="Arial" w:cs="Arial"/>
                <w:sz w:val="14"/>
                <w:szCs w:val="14"/>
              </w:rPr>
            </w:pPr>
            <w:r w:rsidRPr="00383841">
              <w:rPr>
                <w:rFonts w:ascii="Arial" w:hAnsi="Arial" w:cs="Arial"/>
                <w:sz w:val="14"/>
                <w:szCs w:val="14"/>
              </w:rPr>
              <w:t>5</w:t>
            </w:r>
          </w:p>
        </w:tc>
        <w:tc>
          <w:tcPr>
            <w:tcW w:w="0" w:type="auto"/>
            <w:tcBorders>
              <w:top w:val="nil"/>
              <w:left w:val="nil"/>
              <w:bottom w:val="single" w:sz="4" w:space="0" w:color="auto"/>
              <w:right w:val="nil"/>
            </w:tcBorders>
            <w:shd w:val="clear" w:color="000000" w:fill="D8D8D8"/>
            <w:noWrap/>
            <w:vAlign w:val="center"/>
            <w:hideMark/>
          </w:tcPr>
          <w:p w14:paraId="54B64D1C" w14:textId="77777777" w:rsidR="00882281" w:rsidRPr="00383841" w:rsidRDefault="00383841" w:rsidP="00882281">
            <w:pPr>
              <w:jc w:val="center"/>
              <w:rPr>
                <w:rFonts w:ascii="Arial" w:hAnsi="Arial" w:cs="Arial"/>
                <w:sz w:val="14"/>
                <w:szCs w:val="14"/>
              </w:rPr>
            </w:pPr>
            <w:r>
              <w:rPr>
                <w:rFonts w:ascii="Arial" w:hAnsi="Arial" w:cs="Arial"/>
                <w:sz w:val="14"/>
                <w:szCs w:val="14"/>
              </w:rPr>
              <w:t>+</w:t>
            </w:r>
            <w:r w:rsidR="00882281" w:rsidRPr="00383841">
              <w:rPr>
                <w:rFonts w:ascii="Arial" w:hAnsi="Arial" w:cs="Arial"/>
                <w:sz w:val="14"/>
                <w:szCs w:val="14"/>
              </w:rPr>
              <w:t xml:space="preserve"> de 5</w:t>
            </w:r>
          </w:p>
        </w:tc>
        <w:tc>
          <w:tcPr>
            <w:tcW w:w="0" w:type="auto"/>
            <w:tcBorders>
              <w:top w:val="nil"/>
              <w:left w:val="nil"/>
              <w:bottom w:val="single" w:sz="4" w:space="0" w:color="auto"/>
              <w:right w:val="nil"/>
            </w:tcBorders>
            <w:shd w:val="clear" w:color="000000" w:fill="D8D8D8"/>
            <w:noWrap/>
            <w:vAlign w:val="center"/>
            <w:hideMark/>
          </w:tcPr>
          <w:p w14:paraId="70B91485" w14:textId="77777777" w:rsidR="00882281" w:rsidRPr="00383841" w:rsidRDefault="00882281" w:rsidP="00882281">
            <w:pPr>
              <w:jc w:val="center"/>
              <w:rPr>
                <w:rFonts w:ascii="Arial" w:hAnsi="Arial" w:cs="Arial"/>
                <w:sz w:val="14"/>
                <w:szCs w:val="14"/>
              </w:rPr>
            </w:pPr>
            <w:r w:rsidRPr="00383841">
              <w:rPr>
                <w:rFonts w:ascii="Arial" w:hAnsi="Arial" w:cs="Arial"/>
                <w:sz w:val="14"/>
                <w:szCs w:val="14"/>
              </w:rPr>
              <w:t>TOTAL</w:t>
            </w:r>
          </w:p>
        </w:tc>
      </w:tr>
      <w:tr w:rsidR="00882281" w:rsidRPr="00383841" w14:paraId="21F21023" w14:textId="77777777" w:rsidTr="00390D26">
        <w:trPr>
          <w:trHeight w:val="238"/>
        </w:trPr>
        <w:tc>
          <w:tcPr>
            <w:tcW w:w="0" w:type="auto"/>
            <w:tcBorders>
              <w:top w:val="single" w:sz="4" w:space="0" w:color="auto"/>
              <w:left w:val="nil"/>
              <w:bottom w:val="nil"/>
              <w:right w:val="nil"/>
            </w:tcBorders>
            <w:shd w:val="clear" w:color="auto" w:fill="auto"/>
            <w:noWrap/>
            <w:vAlign w:val="center"/>
            <w:hideMark/>
          </w:tcPr>
          <w:p w14:paraId="66F952AB" w14:textId="77777777" w:rsidR="00882281" w:rsidRPr="00383841" w:rsidRDefault="00882281" w:rsidP="00383841">
            <w:pPr>
              <w:rPr>
                <w:rFonts w:ascii="Arial" w:hAnsi="Arial" w:cs="Arial"/>
                <w:b/>
                <w:bCs/>
                <w:sz w:val="14"/>
                <w:szCs w:val="14"/>
              </w:rPr>
            </w:pPr>
            <w:r w:rsidRPr="00383841">
              <w:rPr>
                <w:rFonts w:ascii="Arial" w:hAnsi="Arial" w:cs="Arial"/>
                <w:b/>
                <w:bCs/>
                <w:sz w:val="14"/>
                <w:szCs w:val="14"/>
              </w:rPr>
              <w:t xml:space="preserve">Deudas  </w:t>
            </w:r>
          </w:p>
        </w:tc>
        <w:tc>
          <w:tcPr>
            <w:tcW w:w="0" w:type="auto"/>
            <w:tcBorders>
              <w:top w:val="single" w:sz="4" w:space="0" w:color="auto"/>
              <w:left w:val="nil"/>
              <w:bottom w:val="nil"/>
              <w:right w:val="nil"/>
            </w:tcBorders>
            <w:shd w:val="clear" w:color="auto" w:fill="auto"/>
            <w:noWrap/>
            <w:vAlign w:val="center"/>
            <w:hideMark/>
          </w:tcPr>
          <w:p w14:paraId="05E56682"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3.520.005,02</w:t>
            </w:r>
          </w:p>
        </w:tc>
        <w:tc>
          <w:tcPr>
            <w:tcW w:w="0" w:type="auto"/>
            <w:tcBorders>
              <w:top w:val="single" w:sz="4" w:space="0" w:color="auto"/>
              <w:left w:val="nil"/>
              <w:bottom w:val="nil"/>
              <w:right w:val="nil"/>
            </w:tcBorders>
            <w:shd w:val="clear" w:color="auto" w:fill="auto"/>
            <w:noWrap/>
            <w:vAlign w:val="center"/>
            <w:hideMark/>
          </w:tcPr>
          <w:p w14:paraId="4C9A2A6B"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3.317.275,74</w:t>
            </w:r>
          </w:p>
        </w:tc>
        <w:tc>
          <w:tcPr>
            <w:tcW w:w="0" w:type="auto"/>
            <w:tcBorders>
              <w:top w:val="single" w:sz="4" w:space="0" w:color="auto"/>
              <w:left w:val="nil"/>
              <w:bottom w:val="nil"/>
              <w:right w:val="nil"/>
            </w:tcBorders>
            <w:shd w:val="clear" w:color="auto" w:fill="auto"/>
            <w:noWrap/>
            <w:vAlign w:val="center"/>
            <w:hideMark/>
          </w:tcPr>
          <w:p w14:paraId="515A369E"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3.274.427,60</w:t>
            </w:r>
          </w:p>
        </w:tc>
        <w:tc>
          <w:tcPr>
            <w:tcW w:w="0" w:type="auto"/>
            <w:tcBorders>
              <w:top w:val="single" w:sz="4" w:space="0" w:color="auto"/>
              <w:left w:val="nil"/>
              <w:bottom w:val="nil"/>
              <w:right w:val="nil"/>
            </w:tcBorders>
            <w:shd w:val="clear" w:color="auto" w:fill="auto"/>
            <w:noWrap/>
            <w:vAlign w:val="center"/>
            <w:hideMark/>
          </w:tcPr>
          <w:p w14:paraId="0CEE2CE2"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3.274.427,60</w:t>
            </w:r>
          </w:p>
        </w:tc>
        <w:tc>
          <w:tcPr>
            <w:tcW w:w="0" w:type="auto"/>
            <w:tcBorders>
              <w:top w:val="single" w:sz="4" w:space="0" w:color="auto"/>
              <w:left w:val="nil"/>
              <w:bottom w:val="nil"/>
              <w:right w:val="nil"/>
            </w:tcBorders>
            <w:shd w:val="clear" w:color="auto" w:fill="auto"/>
            <w:noWrap/>
            <w:vAlign w:val="center"/>
            <w:hideMark/>
          </w:tcPr>
          <w:p w14:paraId="283C99A4"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3.274.427,60</w:t>
            </w:r>
          </w:p>
        </w:tc>
        <w:tc>
          <w:tcPr>
            <w:tcW w:w="0" w:type="auto"/>
            <w:tcBorders>
              <w:top w:val="single" w:sz="4" w:space="0" w:color="auto"/>
              <w:left w:val="nil"/>
              <w:bottom w:val="nil"/>
              <w:right w:val="nil"/>
            </w:tcBorders>
            <w:shd w:val="clear" w:color="auto" w:fill="auto"/>
            <w:noWrap/>
            <w:vAlign w:val="center"/>
            <w:hideMark/>
          </w:tcPr>
          <w:p w14:paraId="37DF039E"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7.367.462,04</w:t>
            </w:r>
          </w:p>
        </w:tc>
        <w:tc>
          <w:tcPr>
            <w:tcW w:w="0" w:type="auto"/>
            <w:tcBorders>
              <w:top w:val="single" w:sz="4" w:space="0" w:color="auto"/>
              <w:left w:val="nil"/>
              <w:bottom w:val="nil"/>
              <w:right w:val="nil"/>
            </w:tcBorders>
            <w:shd w:val="clear" w:color="auto" w:fill="auto"/>
            <w:noWrap/>
            <w:vAlign w:val="center"/>
            <w:hideMark/>
          </w:tcPr>
          <w:p w14:paraId="019A927A"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24.028.025,60</w:t>
            </w:r>
          </w:p>
        </w:tc>
      </w:tr>
      <w:tr w:rsidR="00882281" w:rsidRPr="00383841" w14:paraId="5E39987A" w14:textId="77777777" w:rsidTr="00390D26">
        <w:trPr>
          <w:trHeight w:val="238"/>
        </w:trPr>
        <w:tc>
          <w:tcPr>
            <w:tcW w:w="0" w:type="auto"/>
            <w:tcBorders>
              <w:top w:val="nil"/>
              <w:left w:val="nil"/>
              <w:bottom w:val="nil"/>
              <w:right w:val="nil"/>
            </w:tcBorders>
            <w:shd w:val="clear" w:color="auto" w:fill="auto"/>
            <w:noWrap/>
            <w:vAlign w:val="center"/>
            <w:hideMark/>
          </w:tcPr>
          <w:p w14:paraId="5E61E2EF" w14:textId="77777777" w:rsidR="00882281" w:rsidRPr="00383841" w:rsidRDefault="00882281" w:rsidP="00383841">
            <w:pPr>
              <w:rPr>
                <w:rFonts w:ascii="Arial" w:hAnsi="Arial" w:cs="Arial"/>
                <w:sz w:val="14"/>
                <w:szCs w:val="14"/>
              </w:rPr>
            </w:pPr>
            <w:r w:rsidRPr="00383841">
              <w:rPr>
                <w:rFonts w:ascii="Arial" w:hAnsi="Arial" w:cs="Arial"/>
                <w:sz w:val="14"/>
                <w:szCs w:val="14"/>
              </w:rPr>
              <w:t xml:space="preserve">  Deudas con </w:t>
            </w:r>
            <w:proofErr w:type="spellStart"/>
            <w:r w:rsidRPr="00383841">
              <w:rPr>
                <w:rFonts w:ascii="Arial" w:hAnsi="Arial" w:cs="Arial"/>
                <w:sz w:val="14"/>
                <w:szCs w:val="14"/>
              </w:rPr>
              <w:t>ent</w:t>
            </w:r>
            <w:proofErr w:type="spellEnd"/>
            <w:r w:rsidR="00390D26">
              <w:rPr>
                <w:rFonts w:ascii="Arial" w:hAnsi="Arial" w:cs="Arial"/>
                <w:sz w:val="14"/>
                <w:szCs w:val="14"/>
              </w:rPr>
              <w:t>.</w:t>
            </w:r>
            <w:r w:rsidRPr="00383841">
              <w:rPr>
                <w:rFonts w:ascii="Arial" w:hAnsi="Arial" w:cs="Arial"/>
                <w:sz w:val="14"/>
                <w:szCs w:val="14"/>
              </w:rPr>
              <w:t xml:space="preserve"> de crédito</w:t>
            </w:r>
          </w:p>
        </w:tc>
        <w:tc>
          <w:tcPr>
            <w:tcW w:w="0" w:type="auto"/>
            <w:tcBorders>
              <w:top w:val="nil"/>
              <w:left w:val="nil"/>
              <w:bottom w:val="nil"/>
              <w:right w:val="nil"/>
            </w:tcBorders>
            <w:shd w:val="clear" w:color="auto" w:fill="auto"/>
            <w:noWrap/>
            <w:vAlign w:val="center"/>
            <w:hideMark/>
          </w:tcPr>
          <w:p w14:paraId="6C4BD675"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0" w:type="auto"/>
            <w:tcBorders>
              <w:top w:val="nil"/>
              <w:left w:val="nil"/>
              <w:bottom w:val="nil"/>
              <w:right w:val="nil"/>
            </w:tcBorders>
            <w:shd w:val="clear" w:color="auto" w:fill="auto"/>
            <w:noWrap/>
            <w:vAlign w:val="center"/>
            <w:hideMark/>
          </w:tcPr>
          <w:p w14:paraId="346F30C1"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0" w:type="auto"/>
            <w:tcBorders>
              <w:top w:val="nil"/>
              <w:left w:val="nil"/>
              <w:bottom w:val="nil"/>
              <w:right w:val="nil"/>
            </w:tcBorders>
            <w:shd w:val="clear" w:color="auto" w:fill="auto"/>
            <w:noWrap/>
            <w:vAlign w:val="center"/>
            <w:hideMark/>
          </w:tcPr>
          <w:p w14:paraId="28AE2578"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0" w:type="auto"/>
            <w:tcBorders>
              <w:top w:val="nil"/>
              <w:left w:val="nil"/>
              <w:bottom w:val="nil"/>
              <w:right w:val="nil"/>
            </w:tcBorders>
            <w:shd w:val="clear" w:color="auto" w:fill="auto"/>
            <w:noWrap/>
            <w:vAlign w:val="center"/>
            <w:hideMark/>
          </w:tcPr>
          <w:p w14:paraId="3BE03FC4"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0" w:type="auto"/>
            <w:tcBorders>
              <w:top w:val="nil"/>
              <w:left w:val="nil"/>
              <w:bottom w:val="nil"/>
              <w:right w:val="nil"/>
            </w:tcBorders>
            <w:shd w:val="clear" w:color="auto" w:fill="auto"/>
            <w:noWrap/>
            <w:vAlign w:val="center"/>
            <w:hideMark/>
          </w:tcPr>
          <w:p w14:paraId="24FB0D82"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0" w:type="auto"/>
            <w:tcBorders>
              <w:top w:val="nil"/>
              <w:left w:val="nil"/>
              <w:bottom w:val="nil"/>
              <w:right w:val="nil"/>
            </w:tcBorders>
            <w:shd w:val="clear" w:color="auto" w:fill="auto"/>
            <w:noWrap/>
            <w:vAlign w:val="center"/>
            <w:hideMark/>
          </w:tcPr>
          <w:p w14:paraId="4E41FCC2"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7.367.462,04</w:t>
            </w:r>
          </w:p>
        </w:tc>
        <w:tc>
          <w:tcPr>
            <w:tcW w:w="0" w:type="auto"/>
            <w:tcBorders>
              <w:top w:val="nil"/>
              <w:left w:val="nil"/>
              <w:bottom w:val="nil"/>
              <w:right w:val="nil"/>
            </w:tcBorders>
            <w:shd w:val="clear" w:color="auto" w:fill="auto"/>
            <w:noWrap/>
            <w:vAlign w:val="center"/>
            <w:hideMark/>
          </w:tcPr>
          <w:p w14:paraId="548A71B9"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23.739.600,04</w:t>
            </w:r>
          </w:p>
        </w:tc>
      </w:tr>
      <w:tr w:rsidR="00882281" w:rsidRPr="00383841" w14:paraId="1F7B316D" w14:textId="77777777" w:rsidTr="00390D26">
        <w:trPr>
          <w:trHeight w:val="238"/>
        </w:trPr>
        <w:tc>
          <w:tcPr>
            <w:tcW w:w="0" w:type="auto"/>
            <w:tcBorders>
              <w:top w:val="nil"/>
              <w:left w:val="nil"/>
              <w:bottom w:val="nil"/>
              <w:right w:val="nil"/>
            </w:tcBorders>
            <w:shd w:val="clear" w:color="auto" w:fill="auto"/>
            <w:noWrap/>
            <w:vAlign w:val="center"/>
            <w:hideMark/>
          </w:tcPr>
          <w:p w14:paraId="629B6B17" w14:textId="77777777" w:rsidR="00882281" w:rsidRPr="00383841" w:rsidRDefault="00882281" w:rsidP="00383841">
            <w:pPr>
              <w:rPr>
                <w:rFonts w:ascii="Arial" w:hAnsi="Arial" w:cs="Arial"/>
                <w:sz w:val="14"/>
                <w:szCs w:val="14"/>
              </w:rPr>
            </w:pPr>
            <w:r w:rsidRPr="00383841">
              <w:rPr>
                <w:rFonts w:ascii="Arial" w:hAnsi="Arial" w:cs="Arial"/>
                <w:sz w:val="14"/>
                <w:szCs w:val="14"/>
              </w:rPr>
              <w:t xml:space="preserve">  Otros pasivos financieros</w:t>
            </w:r>
          </w:p>
        </w:tc>
        <w:tc>
          <w:tcPr>
            <w:tcW w:w="0" w:type="auto"/>
            <w:tcBorders>
              <w:top w:val="nil"/>
              <w:left w:val="nil"/>
              <w:bottom w:val="nil"/>
              <w:right w:val="nil"/>
            </w:tcBorders>
            <w:shd w:val="clear" w:color="auto" w:fill="auto"/>
            <w:noWrap/>
            <w:vAlign w:val="center"/>
            <w:hideMark/>
          </w:tcPr>
          <w:p w14:paraId="7F684B56"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245.577,42</w:t>
            </w:r>
          </w:p>
        </w:tc>
        <w:tc>
          <w:tcPr>
            <w:tcW w:w="0" w:type="auto"/>
            <w:tcBorders>
              <w:top w:val="nil"/>
              <w:left w:val="nil"/>
              <w:bottom w:val="nil"/>
              <w:right w:val="nil"/>
            </w:tcBorders>
            <w:shd w:val="clear" w:color="auto" w:fill="auto"/>
            <w:noWrap/>
            <w:vAlign w:val="center"/>
            <w:hideMark/>
          </w:tcPr>
          <w:p w14:paraId="5F1F175B"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42.848,14</w:t>
            </w:r>
          </w:p>
        </w:tc>
        <w:tc>
          <w:tcPr>
            <w:tcW w:w="0" w:type="auto"/>
            <w:tcBorders>
              <w:top w:val="nil"/>
              <w:left w:val="nil"/>
              <w:bottom w:val="nil"/>
              <w:right w:val="nil"/>
            </w:tcBorders>
            <w:shd w:val="clear" w:color="auto" w:fill="auto"/>
            <w:noWrap/>
            <w:vAlign w:val="center"/>
            <w:hideMark/>
          </w:tcPr>
          <w:p w14:paraId="46CFD44D" w14:textId="77777777" w:rsidR="00882281" w:rsidRPr="00383841" w:rsidRDefault="00390D26" w:rsidP="00383841">
            <w:pPr>
              <w:jc w:val="right"/>
              <w:rPr>
                <w:rFonts w:ascii="Arial" w:hAnsi="Arial" w:cs="Arial"/>
                <w:sz w:val="14"/>
                <w:szCs w:val="14"/>
              </w:rPr>
            </w:pPr>
            <w:r>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2E106A70" w14:textId="77777777" w:rsidR="00882281" w:rsidRPr="00383841" w:rsidRDefault="00390D26" w:rsidP="00383841">
            <w:pPr>
              <w:jc w:val="right"/>
              <w:rPr>
                <w:rFonts w:ascii="Arial" w:hAnsi="Arial" w:cs="Arial"/>
                <w:sz w:val="14"/>
                <w:szCs w:val="14"/>
              </w:rPr>
            </w:pPr>
            <w:r>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46D003B5" w14:textId="77777777" w:rsidR="00882281" w:rsidRPr="00383841" w:rsidRDefault="00390D26" w:rsidP="00383841">
            <w:pPr>
              <w:jc w:val="right"/>
              <w:rPr>
                <w:rFonts w:ascii="Arial" w:hAnsi="Arial" w:cs="Arial"/>
                <w:sz w:val="14"/>
                <w:szCs w:val="14"/>
              </w:rPr>
            </w:pPr>
            <w:r>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352B195C" w14:textId="77777777" w:rsidR="00882281" w:rsidRPr="00383841" w:rsidRDefault="00390D26" w:rsidP="00383841">
            <w:pPr>
              <w:jc w:val="right"/>
              <w:rPr>
                <w:rFonts w:ascii="Arial" w:hAnsi="Arial" w:cs="Arial"/>
                <w:sz w:val="14"/>
                <w:szCs w:val="14"/>
              </w:rPr>
            </w:pPr>
            <w:r>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5178B9C2" w14:textId="77777777" w:rsidR="00882281" w:rsidRPr="00383841" w:rsidRDefault="00882281" w:rsidP="00383841">
            <w:pPr>
              <w:jc w:val="right"/>
              <w:rPr>
                <w:rFonts w:ascii="Arial" w:hAnsi="Arial" w:cs="Arial"/>
                <w:sz w:val="14"/>
                <w:szCs w:val="14"/>
              </w:rPr>
            </w:pPr>
            <w:r w:rsidRPr="00383841">
              <w:rPr>
                <w:rFonts w:ascii="Arial" w:hAnsi="Arial" w:cs="Arial"/>
                <w:sz w:val="14"/>
                <w:szCs w:val="14"/>
              </w:rPr>
              <w:t>288.425,56</w:t>
            </w:r>
          </w:p>
        </w:tc>
      </w:tr>
      <w:tr w:rsidR="00882281" w:rsidRPr="00383841" w14:paraId="1C021B9D" w14:textId="77777777" w:rsidTr="00390D26">
        <w:trPr>
          <w:trHeight w:val="238"/>
        </w:trPr>
        <w:tc>
          <w:tcPr>
            <w:tcW w:w="0" w:type="auto"/>
            <w:tcBorders>
              <w:top w:val="nil"/>
              <w:left w:val="nil"/>
              <w:bottom w:val="nil"/>
              <w:right w:val="nil"/>
            </w:tcBorders>
            <w:shd w:val="clear" w:color="auto" w:fill="auto"/>
            <w:noWrap/>
            <w:vAlign w:val="center"/>
            <w:hideMark/>
          </w:tcPr>
          <w:p w14:paraId="5423F64B" w14:textId="77777777" w:rsidR="00882281" w:rsidRPr="00383841" w:rsidRDefault="00882281" w:rsidP="00383841">
            <w:pPr>
              <w:rPr>
                <w:rFonts w:ascii="Arial" w:hAnsi="Arial" w:cs="Arial"/>
                <w:b/>
                <w:bCs/>
                <w:sz w:val="14"/>
                <w:szCs w:val="14"/>
              </w:rPr>
            </w:pPr>
            <w:r w:rsidRPr="00383841">
              <w:rPr>
                <w:rFonts w:ascii="Arial" w:hAnsi="Arial" w:cs="Arial"/>
                <w:b/>
                <w:bCs/>
                <w:sz w:val="14"/>
                <w:szCs w:val="14"/>
              </w:rPr>
              <w:t xml:space="preserve">Deudas con </w:t>
            </w:r>
            <w:proofErr w:type="spellStart"/>
            <w:r w:rsidR="00390D26">
              <w:rPr>
                <w:rFonts w:ascii="Arial" w:hAnsi="Arial" w:cs="Arial"/>
                <w:b/>
                <w:bCs/>
                <w:sz w:val="14"/>
                <w:szCs w:val="14"/>
              </w:rPr>
              <w:t>Eª</w:t>
            </w:r>
            <w:proofErr w:type="spellEnd"/>
            <w:r w:rsidR="00390D26">
              <w:rPr>
                <w:rFonts w:ascii="Arial" w:hAnsi="Arial" w:cs="Arial"/>
                <w:b/>
                <w:bCs/>
                <w:sz w:val="14"/>
                <w:szCs w:val="14"/>
              </w:rPr>
              <w:t xml:space="preserve"> </w:t>
            </w:r>
            <w:r w:rsidRPr="00383841">
              <w:rPr>
                <w:rFonts w:ascii="Arial" w:hAnsi="Arial" w:cs="Arial"/>
                <w:b/>
                <w:bCs/>
                <w:sz w:val="14"/>
                <w:szCs w:val="14"/>
              </w:rPr>
              <w:t xml:space="preserve">grupo y </w:t>
            </w:r>
            <w:proofErr w:type="spellStart"/>
            <w:r w:rsidRPr="00383841">
              <w:rPr>
                <w:rFonts w:ascii="Arial" w:hAnsi="Arial" w:cs="Arial"/>
                <w:b/>
                <w:bCs/>
                <w:sz w:val="14"/>
                <w:szCs w:val="14"/>
              </w:rPr>
              <w:t>aso</w:t>
            </w:r>
            <w:r w:rsidR="00390D26">
              <w:rPr>
                <w:rFonts w:ascii="Arial" w:hAnsi="Arial" w:cs="Arial"/>
                <w:b/>
                <w:bCs/>
                <w:sz w:val="14"/>
                <w:szCs w:val="14"/>
              </w:rPr>
              <w:t>c</w:t>
            </w:r>
            <w:proofErr w:type="spellEnd"/>
            <w:r w:rsidR="00390D26">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02AC70F8"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1.144.736,65</w:t>
            </w:r>
          </w:p>
        </w:tc>
        <w:tc>
          <w:tcPr>
            <w:tcW w:w="0" w:type="auto"/>
            <w:tcBorders>
              <w:top w:val="nil"/>
              <w:left w:val="nil"/>
              <w:bottom w:val="nil"/>
              <w:right w:val="nil"/>
            </w:tcBorders>
            <w:shd w:val="clear" w:color="auto" w:fill="auto"/>
            <w:noWrap/>
            <w:vAlign w:val="center"/>
            <w:hideMark/>
          </w:tcPr>
          <w:p w14:paraId="2C7685C7" w14:textId="77777777"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59F6F929" w14:textId="77777777"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72C190E1" w14:textId="77777777"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06DFF2AA" w14:textId="77777777"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586D1F06" w14:textId="77777777"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6D4C1D04" w14:textId="77777777"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1.144.736,65</w:t>
            </w:r>
          </w:p>
        </w:tc>
      </w:tr>
      <w:tr w:rsidR="00390D26" w:rsidRPr="00383841" w14:paraId="4B2FD762" w14:textId="77777777" w:rsidTr="00390D26">
        <w:trPr>
          <w:trHeight w:val="238"/>
        </w:trPr>
        <w:tc>
          <w:tcPr>
            <w:tcW w:w="0" w:type="auto"/>
            <w:tcBorders>
              <w:top w:val="nil"/>
              <w:left w:val="nil"/>
              <w:bottom w:val="nil"/>
              <w:right w:val="nil"/>
            </w:tcBorders>
            <w:shd w:val="clear" w:color="auto" w:fill="auto"/>
            <w:noWrap/>
            <w:vAlign w:val="center"/>
            <w:hideMark/>
          </w:tcPr>
          <w:p w14:paraId="17EA24F0" w14:textId="77777777" w:rsidR="00390D26" w:rsidRDefault="00390D26" w:rsidP="00390D26">
            <w:pPr>
              <w:rPr>
                <w:rFonts w:ascii="Arial" w:hAnsi="Arial" w:cs="Arial"/>
                <w:b/>
                <w:bCs/>
                <w:sz w:val="14"/>
                <w:szCs w:val="14"/>
              </w:rPr>
            </w:pPr>
            <w:r w:rsidRPr="00383841">
              <w:rPr>
                <w:rFonts w:ascii="Arial" w:hAnsi="Arial" w:cs="Arial"/>
                <w:b/>
                <w:bCs/>
                <w:sz w:val="14"/>
                <w:szCs w:val="14"/>
              </w:rPr>
              <w:t xml:space="preserve">Acreedores comerciales y </w:t>
            </w:r>
          </w:p>
          <w:p w14:paraId="0C97C8EF" w14:textId="77777777" w:rsidR="00390D26" w:rsidRPr="00383841" w:rsidRDefault="00390D26" w:rsidP="00390D26">
            <w:pPr>
              <w:rPr>
                <w:rFonts w:ascii="Arial" w:hAnsi="Arial" w:cs="Arial"/>
                <w:b/>
                <w:bCs/>
                <w:sz w:val="14"/>
                <w:szCs w:val="14"/>
              </w:rPr>
            </w:pPr>
            <w:r w:rsidRPr="00383841">
              <w:rPr>
                <w:rFonts w:ascii="Arial" w:hAnsi="Arial" w:cs="Arial"/>
                <w:b/>
                <w:bCs/>
                <w:sz w:val="14"/>
                <w:szCs w:val="14"/>
              </w:rPr>
              <w:t>otras cuentas a pagar</w:t>
            </w:r>
          </w:p>
        </w:tc>
        <w:tc>
          <w:tcPr>
            <w:tcW w:w="0" w:type="auto"/>
            <w:tcBorders>
              <w:top w:val="nil"/>
              <w:left w:val="nil"/>
              <w:bottom w:val="nil"/>
              <w:right w:val="nil"/>
            </w:tcBorders>
            <w:shd w:val="clear" w:color="auto" w:fill="auto"/>
            <w:noWrap/>
            <w:vAlign w:val="center"/>
            <w:hideMark/>
          </w:tcPr>
          <w:p w14:paraId="36041FB7"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2.063.476,13</w:t>
            </w:r>
          </w:p>
        </w:tc>
        <w:tc>
          <w:tcPr>
            <w:tcW w:w="0" w:type="auto"/>
            <w:tcBorders>
              <w:top w:val="nil"/>
              <w:left w:val="nil"/>
              <w:bottom w:val="nil"/>
              <w:right w:val="nil"/>
            </w:tcBorders>
            <w:shd w:val="clear" w:color="auto" w:fill="auto"/>
            <w:noWrap/>
            <w:vAlign w:val="center"/>
            <w:hideMark/>
          </w:tcPr>
          <w:p w14:paraId="57416D5F" w14:textId="77777777"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040DB0B4" w14:textId="77777777"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1C409F0B" w14:textId="77777777"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76221E91" w14:textId="77777777"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15FB9C03" w14:textId="77777777"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709CD1F7"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2.063.476,13</w:t>
            </w:r>
          </w:p>
        </w:tc>
      </w:tr>
      <w:tr w:rsidR="00390D26" w:rsidRPr="00383841" w14:paraId="01907D1C" w14:textId="77777777" w:rsidTr="00390D26">
        <w:trPr>
          <w:trHeight w:val="238"/>
        </w:trPr>
        <w:tc>
          <w:tcPr>
            <w:tcW w:w="0" w:type="auto"/>
            <w:tcBorders>
              <w:top w:val="nil"/>
              <w:left w:val="nil"/>
              <w:bottom w:val="nil"/>
              <w:right w:val="nil"/>
            </w:tcBorders>
            <w:shd w:val="clear" w:color="auto" w:fill="auto"/>
            <w:noWrap/>
            <w:vAlign w:val="center"/>
            <w:hideMark/>
          </w:tcPr>
          <w:p w14:paraId="05669EC0" w14:textId="77777777" w:rsidR="00390D26" w:rsidRPr="00383841" w:rsidRDefault="00390D26" w:rsidP="00390D26">
            <w:pPr>
              <w:rPr>
                <w:rFonts w:ascii="Arial" w:hAnsi="Arial" w:cs="Arial"/>
                <w:sz w:val="14"/>
                <w:szCs w:val="14"/>
              </w:rPr>
            </w:pPr>
            <w:r w:rsidRPr="00383841">
              <w:rPr>
                <w:rFonts w:ascii="Arial" w:hAnsi="Arial" w:cs="Arial"/>
                <w:sz w:val="14"/>
                <w:szCs w:val="14"/>
              </w:rPr>
              <w:t xml:space="preserve">  Proveedores</w:t>
            </w:r>
          </w:p>
        </w:tc>
        <w:tc>
          <w:tcPr>
            <w:tcW w:w="0" w:type="auto"/>
            <w:tcBorders>
              <w:top w:val="nil"/>
              <w:left w:val="nil"/>
              <w:bottom w:val="nil"/>
              <w:right w:val="nil"/>
            </w:tcBorders>
            <w:shd w:val="clear" w:color="auto" w:fill="auto"/>
            <w:noWrap/>
            <w:vAlign w:val="center"/>
            <w:hideMark/>
          </w:tcPr>
          <w:p w14:paraId="4CE4DE8D" w14:textId="77777777" w:rsidR="00390D26" w:rsidRPr="00383841" w:rsidRDefault="00390D26" w:rsidP="00390D26">
            <w:pPr>
              <w:jc w:val="right"/>
              <w:rPr>
                <w:rFonts w:ascii="Arial" w:hAnsi="Arial" w:cs="Arial"/>
                <w:sz w:val="14"/>
                <w:szCs w:val="14"/>
              </w:rPr>
            </w:pPr>
            <w:r w:rsidRPr="00383841">
              <w:rPr>
                <w:rFonts w:ascii="Arial" w:hAnsi="Arial" w:cs="Arial"/>
                <w:sz w:val="14"/>
                <w:szCs w:val="14"/>
              </w:rPr>
              <w:t>37,12</w:t>
            </w:r>
          </w:p>
        </w:tc>
        <w:tc>
          <w:tcPr>
            <w:tcW w:w="0" w:type="auto"/>
            <w:tcBorders>
              <w:top w:val="nil"/>
              <w:left w:val="nil"/>
              <w:bottom w:val="nil"/>
              <w:right w:val="nil"/>
            </w:tcBorders>
            <w:shd w:val="clear" w:color="auto" w:fill="auto"/>
            <w:noWrap/>
            <w:vAlign w:val="center"/>
            <w:hideMark/>
          </w:tcPr>
          <w:p w14:paraId="033AA6E9"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7C21EA65"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3C2A15E9"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359767BB"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0C7353D8"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3F642FF4" w14:textId="77777777" w:rsidR="00390D26" w:rsidRPr="00383841" w:rsidRDefault="00390D26" w:rsidP="00390D26">
            <w:pPr>
              <w:jc w:val="right"/>
              <w:rPr>
                <w:rFonts w:ascii="Arial" w:hAnsi="Arial" w:cs="Arial"/>
                <w:sz w:val="14"/>
                <w:szCs w:val="14"/>
              </w:rPr>
            </w:pPr>
            <w:r w:rsidRPr="00383841">
              <w:rPr>
                <w:rFonts w:ascii="Arial" w:hAnsi="Arial" w:cs="Arial"/>
                <w:sz w:val="14"/>
                <w:szCs w:val="14"/>
              </w:rPr>
              <w:t>37,12</w:t>
            </w:r>
          </w:p>
        </w:tc>
      </w:tr>
      <w:tr w:rsidR="00390D26" w:rsidRPr="00383841" w14:paraId="6FBCD47F" w14:textId="77777777" w:rsidTr="00390D26">
        <w:trPr>
          <w:trHeight w:val="238"/>
        </w:trPr>
        <w:tc>
          <w:tcPr>
            <w:tcW w:w="0" w:type="auto"/>
            <w:tcBorders>
              <w:top w:val="nil"/>
              <w:left w:val="nil"/>
              <w:bottom w:val="nil"/>
              <w:right w:val="nil"/>
            </w:tcBorders>
            <w:shd w:val="clear" w:color="auto" w:fill="auto"/>
            <w:noWrap/>
            <w:vAlign w:val="center"/>
            <w:hideMark/>
          </w:tcPr>
          <w:p w14:paraId="1F1C4A01" w14:textId="77777777" w:rsidR="00390D26" w:rsidRDefault="00390D26" w:rsidP="00390D26">
            <w:pPr>
              <w:rPr>
                <w:rFonts w:ascii="Arial" w:hAnsi="Arial" w:cs="Arial"/>
                <w:sz w:val="14"/>
                <w:szCs w:val="14"/>
              </w:rPr>
            </w:pPr>
            <w:r w:rsidRPr="00383841">
              <w:rPr>
                <w:rFonts w:ascii="Arial" w:hAnsi="Arial" w:cs="Arial"/>
                <w:sz w:val="14"/>
                <w:szCs w:val="14"/>
              </w:rPr>
              <w:t xml:space="preserve">  Proveedores, </w:t>
            </w:r>
            <w:r>
              <w:rPr>
                <w:rFonts w:ascii="Arial" w:hAnsi="Arial" w:cs="Arial"/>
                <w:sz w:val="14"/>
                <w:szCs w:val="14"/>
              </w:rPr>
              <w:t>Eª</w:t>
            </w:r>
            <w:r w:rsidRPr="00383841">
              <w:rPr>
                <w:rFonts w:ascii="Arial" w:hAnsi="Arial" w:cs="Arial"/>
                <w:sz w:val="14"/>
                <w:szCs w:val="14"/>
              </w:rPr>
              <w:t xml:space="preserve"> del grupo y</w:t>
            </w:r>
          </w:p>
          <w:p w14:paraId="1B4FD000" w14:textId="77777777" w:rsidR="00390D26" w:rsidRPr="00383841" w:rsidRDefault="00390D26" w:rsidP="00390D26">
            <w:pPr>
              <w:rPr>
                <w:rFonts w:ascii="Arial" w:hAnsi="Arial" w:cs="Arial"/>
                <w:sz w:val="14"/>
                <w:szCs w:val="14"/>
              </w:rPr>
            </w:pPr>
            <w:r w:rsidRPr="00383841">
              <w:rPr>
                <w:rFonts w:ascii="Arial" w:hAnsi="Arial" w:cs="Arial"/>
                <w:sz w:val="14"/>
                <w:szCs w:val="14"/>
              </w:rPr>
              <w:t xml:space="preserve"> </w:t>
            </w:r>
            <w:proofErr w:type="spellStart"/>
            <w:r w:rsidRPr="00383841">
              <w:rPr>
                <w:rFonts w:ascii="Arial" w:hAnsi="Arial" w:cs="Arial"/>
                <w:sz w:val="14"/>
                <w:szCs w:val="14"/>
              </w:rPr>
              <w:t>asoc</w:t>
            </w:r>
            <w:proofErr w:type="spellEnd"/>
            <w:r>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5FEB417D" w14:textId="77777777" w:rsidR="00390D26" w:rsidRPr="00383841" w:rsidRDefault="00390D26" w:rsidP="00390D26">
            <w:pPr>
              <w:jc w:val="right"/>
              <w:rPr>
                <w:rFonts w:ascii="Arial" w:hAnsi="Arial" w:cs="Arial"/>
                <w:sz w:val="14"/>
                <w:szCs w:val="14"/>
              </w:rPr>
            </w:pPr>
            <w:r>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5F3C446B"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2619A386"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40A31FAD"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4D02FB13"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0666EFD5"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360B6F62" w14:textId="77777777" w:rsidR="00390D26" w:rsidRPr="00383841" w:rsidRDefault="00390D26" w:rsidP="00390D26">
            <w:pPr>
              <w:jc w:val="right"/>
              <w:rPr>
                <w:rFonts w:ascii="Arial" w:hAnsi="Arial" w:cs="Arial"/>
                <w:sz w:val="14"/>
                <w:szCs w:val="14"/>
              </w:rPr>
            </w:pPr>
            <w:r w:rsidRPr="00383841">
              <w:rPr>
                <w:rFonts w:ascii="Arial" w:hAnsi="Arial" w:cs="Arial"/>
                <w:sz w:val="14"/>
                <w:szCs w:val="14"/>
              </w:rPr>
              <w:t>-</w:t>
            </w:r>
          </w:p>
        </w:tc>
      </w:tr>
      <w:tr w:rsidR="00390D26" w:rsidRPr="00383841" w14:paraId="7DD16574" w14:textId="77777777" w:rsidTr="00390D26">
        <w:trPr>
          <w:trHeight w:val="238"/>
        </w:trPr>
        <w:tc>
          <w:tcPr>
            <w:tcW w:w="0" w:type="auto"/>
            <w:tcBorders>
              <w:top w:val="nil"/>
              <w:left w:val="nil"/>
              <w:bottom w:val="nil"/>
              <w:right w:val="nil"/>
            </w:tcBorders>
            <w:shd w:val="clear" w:color="auto" w:fill="auto"/>
            <w:noWrap/>
            <w:vAlign w:val="center"/>
            <w:hideMark/>
          </w:tcPr>
          <w:p w14:paraId="3A30FA6F" w14:textId="77777777" w:rsidR="00390D26" w:rsidRPr="00383841" w:rsidRDefault="00390D26" w:rsidP="00390D26">
            <w:pPr>
              <w:rPr>
                <w:rFonts w:ascii="Arial" w:hAnsi="Arial" w:cs="Arial"/>
                <w:sz w:val="14"/>
                <w:szCs w:val="14"/>
              </w:rPr>
            </w:pPr>
            <w:r w:rsidRPr="00383841">
              <w:rPr>
                <w:rFonts w:ascii="Arial" w:hAnsi="Arial" w:cs="Arial"/>
                <w:sz w:val="14"/>
                <w:szCs w:val="14"/>
              </w:rPr>
              <w:t xml:space="preserve">  Acreedores varios</w:t>
            </w:r>
          </w:p>
        </w:tc>
        <w:tc>
          <w:tcPr>
            <w:tcW w:w="0" w:type="auto"/>
            <w:tcBorders>
              <w:top w:val="nil"/>
              <w:left w:val="nil"/>
              <w:bottom w:val="nil"/>
              <w:right w:val="nil"/>
            </w:tcBorders>
            <w:shd w:val="clear" w:color="auto" w:fill="auto"/>
            <w:noWrap/>
            <w:vAlign w:val="center"/>
            <w:hideMark/>
          </w:tcPr>
          <w:p w14:paraId="04043631" w14:textId="77777777" w:rsidR="00390D26" w:rsidRPr="00383841" w:rsidRDefault="00390D26" w:rsidP="00390D26">
            <w:pPr>
              <w:jc w:val="right"/>
              <w:rPr>
                <w:rFonts w:ascii="Arial" w:hAnsi="Arial" w:cs="Arial"/>
                <w:sz w:val="14"/>
                <w:szCs w:val="14"/>
              </w:rPr>
            </w:pPr>
            <w:r w:rsidRPr="00383841">
              <w:rPr>
                <w:rFonts w:ascii="Arial" w:hAnsi="Arial" w:cs="Arial"/>
                <w:sz w:val="14"/>
                <w:szCs w:val="14"/>
              </w:rPr>
              <w:t>2.055.844,55</w:t>
            </w:r>
          </w:p>
        </w:tc>
        <w:tc>
          <w:tcPr>
            <w:tcW w:w="0" w:type="auto"/>
            <w:tcBorders>
              <w:top w:val="nil"/>
              <w:left w:val="nil"/>
              <w:bottom w:val="nil"/>
              <w:right w:val="nil"/>
            </w:tcBorders>
            <w:shd w:val="clear" w:color="auto" w:fill="auto"/>
            <w:noWrap/>
            <w:vAlign w:val="center"/>
            <w:hideMark/>
          </w:tcPr>
          <w:p w14:paraId="309F9C51"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763C90D6"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0C8D518A"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247DCEE9"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097787D4"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49A298EC" w14:textId="77777777" w:rsidR="00390D26" w:rsidRPr="00383841" w:rsidRDefault="00390D26" w:rsidP="00390D26">
            <w:pPr>
              <w:jc w:val="right"/>
              <w:rPr>
                <w:rFonts w:ascii="Arial" w:hAnsi="Arial" w:cs="Arial"/>
                <w:sz w:val="14"/>
                <w:szCs w:val="14"/>
              </w:rPr>
            </w:pPr>
            <w:r w:rsidRPr="00383841">
              <w:rPr>
                <w:rFonts w:ascii="Arial" w:hAnsi="Arial" w:cs="Arial"/>
                <w:sz w:val="14"/>
                <w:szCs w:val="14"/>
              </w:rPr>
              <w:t>2.055.844,55</w:t>
            </w:r>
          </w:p>
        </w:tc>
      </w:tr>
      <w:tr w:rsidR="00390D26" w:rsidRPr="00383841" w14:paraId="0E58F033" w14:textId="77777777" w:rsidTr="00390D26">
        <w:trPr>
          <w:trHeight w:val="238"/>
        </w:trPr>
        <w:tc>
          <w:tcPr>
            <w:tcW w:w="0" w:type="auto"/>
            <w:tcBorders>
              <w:top w:val="nil"/>
              <w:left w:val="nil"/>
              <w:bottom w:val="nil"/>
              <w:right w:val="nil"/>
            </w:tcBorders>
            <w:shd w:val="clear" w:color="auto" w:fill="auto"/>
            <w:noWrap/>
            <w:vAlign w:val="center"/>
            <w:hideMark/>
          </w:tcPr>
          <w:p w14:paraId="652E1D88" w14:textId="77777777" w:rsidR="00390D26" w:rsidRPr="00383841" w:rsidRDefault="00390D26" w:rsidP="00390D26">
            <w:pPr>
              <w:rPr>
                <w:rFonts w:ascii="Arial" w:hAnsi="Arial" w:cs="Arial"/>
                <w:sz w:val="14"/>
                <w:szCs w:val="14"/>
              </w:rPr>
            </w:pPr>
            <w:r w:rsidRPr="00383841">
              <w:rPr>
                <w:rFonts w:ascii="Arial" w:hAnsi="Arial" w:cs="Arial"/>
                <w:sz w:val="14"/>
                <w:szCs w:val="14"/>
              </w:rPr>
              <w:t xml:space="preserve">  Personal</w:t>
            </w:r>
          </w:p>
        </w:tc>
        <w:tc>
          <w:tcPr>
            <w:tcW w:w="0" w:type="auto"/>
            <w:tcBorders>
              <w:top w:val="nil"/>
              <w:left w:val="nil"/>
              <w:bottom w:val="nil"/>
              <w:right w:val="nil"/>
            </w:tcBorders>
            <w:shd w:val="clear" w:color="auto" w:fill="auto"/>
            <w:noWrap/>
            <w:vAlign w:val="center"/>
            <w:hideMark/>
          </w:tcPr>
          <w:p w14:paraId="352FD721" w14:textId="77777777" w:rsidR="00390D26" w:rsidRPr="00383841" w:rsidRDefault="00390D26" w:rsidP="00390D26">
            <w:pPr>
              <w:jc w:val="right"/>
              <w:rPr>
                <w:rFonts w:ascii="Arial" w:hAnsi="Arial" w:cs="Arial"/>
                <w:sz w:val="14"/>
                <w:szCs w:val="14"/>
              </w:rPr>
            </w:pPr>
            <w:r w:rsidRPr="00383841">
              <w:rPr>
                <w:rFonts w:ascii="Arial" w:hAnsi="Arial" w:cs="Arial"/>
                <w:sz w:val="14"/>
                <w:szCs w:val="14"/>
              </w:rPr>
              <w:t>7.594,46</w:t>
            </w:r>
          </w:p>
        </w:tc>
        <w:tc>
          <w:tcPr>
            <w:tcW w:w="0" w:type="auto"/>
            <w:tcBorders>
              <w:top w:val="nil"/>
              <w:left w:val="nil"/>
              <w:bottom w:val="nil"/>
              <w:right w:val="nil"/>
            </w:tcBorders>
            <w:shd w:val="clear" w:color="auto" w:fill="auto"/>
            <w:noWrap/>
            <w:vAlign w:val="center"/>
            <w:hideMark/>
          </w:tcPr>
          <w:p w14:paraId="075CD5F9"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0F8961CA"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24793BEE"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59FCE01E"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552EC3C0" w14:textId="77777777"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0" w:type="auto"/>
            <w:tcBorders>
              <w:top w:val="nil"/>
              <w:left w:val="nil"/>
              <w:bottom w:val="nil"/>
              <w:right w:val="nil"/>
            </w:tcBorders>
            <w:shd w:val="clear" w:color="auto" w:fill="auto"/>
            <w:noWrap/>
            <w:vAlign w:val="center"/>
            <w:hideMark/>
          </w:tcPr>
          <w:p w14:paraId="7E188951" w14:textId="77777777" w:rsidR="00390D26" w:rsidRPr="00383841" w:rsidRDefault="00390D26" w:rsidP="00390D26">
            <w:pPr>
              <w:jc w:val="right"/>
              <w:rPr>
                <w:rFonts w:ascii="Arial" w:hAnsi="Arial" w:cs="Arial"/>
                <w:sz w:val="14"/>
                <w:szCs w:val="14"/>
              </w:rPr>
            </w:pPr>
            <w:r w:rsidRPr="00383841">
              <w:rPr>
                <w:rFonts w:ascii="Arial" w:hAnsi="Arial" w:cs="Arial"/>
                <w:sz w:val="14"/>
                <w:szCs w:val="14"/>
              </w:rPr>
              <w:t>7.594,46</w:t>
            </w:r>
          </w:p>
        </w:tc>
      </w:tr>
      <w:tr w:rsidR="00390D26" w:rsidRPr="00383841" w14:paraId="26B9BBFA" w14:textId="77777777" w:rsidTr="00390D26">
        <w:trPr>
          <w:trHeight w:val="238"/>
        </w:trPr>
        <w:tc>
          <w:tcPr>
            <w:tcW w:w="0" w:type="auto"/>
            <w:tcBorders>
              <w:top w:val="single" w:sz="4" w:space="0" w:color="auto"/>
              <w:left w:val="nil"/>
              <w:bottom w:val="single" w:sz="4" w:space="0" w:color="auto"/>
              <w:right w:val="nil"/>
            </w:tcBorders>
            <w:shd w:val="clear" w:color="000000" w:fill="D8D8D8"/>
            <w:noWrap/>
            <w:vAlign w:val="center"/>
            <w:hideMark/>
          </w:tcPr>
          <w:p w14:paraId="05038D1A" w14:textId="77777777" w:rsidR="00390D26" w:rsidRPr="00383841" w:rsidRDefault="00390D26" w:rsidP="00390D26">
            <w:pPr>
              <w:rPr>
                <w:rFonts w:ascii="Arial" w:hAnsi="Arial" w:cs="Arial"/>
                <w:b/>
                <w:bCs/>
                <w:sz w:val="14"/>
                <w:szCs w:val="14"/>
              </w:rPr>
            </w:pPr>
            <w:r w:rsidRPr="00383841">
              <w:rPr>
                <w:rFonts w:ascii="Arial" w:hAnsi="Arial" w:cs="Arial"/>
                <w:b/>
                <w:bCs/>
                <w:sz w:val="14"/>
                <w:szCs w:val="14"/>
              </w:rPr>
              <w:t>TOTAL</w:t>
            </w:r>
          </w:p>
        </w:tc>
        <w:tc>
          <w:tcPr>
            <w:tcW w:w="0" w:type="auto"/>
            <w:tcBorders>
              <w:top w:val="single" w:sz="4" w:space="0" w:color="auto"/>
              <w:left w:val="nil"/>
              <w:bottom w:val="single" w:sz="4" w:space="0" w:color="auto"/>
              <w:right w:val="nil"/>
            </w:tcBorders>
            <w:shd w:val="clear" w:color="000000" w:fill="D8D8D8"/>
            <w:noWrap/>
            <w:vAlign w:val="center"/>
            <w:hideMark/>
          </w:tcPr>
          <w:p w14:paraId="7448D73D"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6.728.217,80</w:t>
            </w:r>
          </w:p>
        </w:tc>
        <w:tc>
          <w:tcPr>
            <w:tcW w:w="0" w:type="auto"/>
            <w:tcBorders>
              <w:top w:val="single" w:sz="4" w:space="0" w:color="auto"/>
              <w:left w:val="nil"/>
              <w:bottom w:val="single" w:sz="4" w:space="0" w:color="auto"/>
              <w:right w:val="nil"/>
            </w:tcBorders>
            <w:shd w:val="clear" w:color="000000" w:fill="D8D8D8"/>
            <w:noWrap/>
            <w:vAlign w:val="center"/>
            <w:hideMark/>
          </w:tcPr>
          <w:p w14:paraId="2976333A"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3.317.275,74</w:t>
            </w:r>
          </w:p>
        </w:tc>
        <w:tc>
          <w:tcPr>
            <w:tcW w:w="0" w:type="auto"/>
            <w:tcBorders>
              <w:top w:val="single" w:sz="4" w:space="0" w:color="auto"/>
              <w:left w:val="nil"/>
              <w:bottom w:val="single" w:sz="4" w:space="0" w:color="auto"/>
              <w:right w:val="nil"/>
            </w:tcBorders>
            <w:shd w:val="clear" w:color="000000" w:fill="D8D8D8"/>
            <w:noWrap/>
            <w:vAlign w:val="center"/>
            <w:hideMark/>
          </w:tcPr>
          <w:p w14:paraId="3697F97C"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3.274.427,60</w:t>
            </w:r>
          </w:p>
        </w:tc>
        <w:tc>
          <w:tcPr>
            <w:tcW w:w="0" w:type="auto"/>
            <w:tcBorders>
              <w:top w:val="single" w:sz="4" w:space="0" w:color="auto"/>
              <w:left w:val="nil"/>
              <w:bottom w:val="single" w:sz="4" w:space="0" w:color="auto"/>
              <w:right w:val="nil"/>
            </w:tcBorders>
            <w:shd w:val="clear" w:color="000000" w:fill="D8D8D8"/>
            <w:noWrap/>
            <w:vAlign w:val="center"/>
            <w:hideMark/>
          </w:tcPr>
          <w:p w14:paraId="7F4AD379"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3.274.427,60</w:t>
            </w:r>
          </w:p>
        </w:tc>
        <w:tc>
          <w:tcPr>
            <w:tcW w:w="0" w:type="auto"/>
            <w:tcBorders>
              <w:top w:val="single" w:sz="4" w:space="0" w:color="auto"/>
              <w:left w:val="nil"/>
              <w:bottom w:val="single" w:sz="4" w:space="0" w:color="auto"/>
              <w:right w:val="nil"/>
            </w:tcBorders>
            <w:shd w:val="clear" w:color="000000" w:fill="D8D8D8"/>
            <w:noWrap/>
            <w:vAlign w:val="center"/>
            <w:hideMark/>
          </w:tcPr>
          <w:p w14:paraId="749FC975"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3.274.427,60</w:t>
            </w:r>
          </w:p>
        </w:tc>
        <w:tc>
          <w:tcPr>
            <w:tcW w:w="0" w:type="auto"/>
            <w:tcBorders>
              <w:top w:val="single" w:sz="4" w:space="0" w:color="auto"/>
              <w:left w:val="nil"/>
              <w:bottom w:val="single" w:sz="4" w:space="0" w:color="auto"/>
              <w:right w:val="nil"/>
            </w:tcBorders>
            <w:shd w:val="clear" w:color="000000" w:fill="D8D8D8"/>
            <w:noWrap/>
            <w:vAlign w:val="center"/>
            <w:hideMark/>
          </w:tcPr>
          <w:p w14:paraId="31007B20"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7.367.462,04</w:t>
            </w:r>
          </w:p>
        </w:tc>
        <w:tc>
          <w:tcPr>
            <w:tcW w:w="0" w:type="auto"/>
            <w:tcBorders>
              <w:top w:val="single" w:sz="4" w:space="0" w:color="auto"/>
              <w:left w:val="nil"/>
              <w:bottom w:val="single" w:sz="4" w:space="0" w:color="auto"/>
              <w:right w:val="nil"/>
            </w:tcBorders>
            <w:shd w:val="clear" w:color="000000" w:fill="D8D8D8"/>
            <w:noWrap/>
            <w:vAlign w:val="center"/>
            <w:hideMark/>
          </w:tcPr>
          <w:p w14:paraId="7A804A92" w14:textId="77777777"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27.236.238,38</w:t>
            </w:r>
          </w:p>
        </w:tc>
      </w:tr>
    </w:tbl>
    <w:p w14:paraId="3E6D1FE4" w14:textId="77777777" w:rsidR="00F767D9" w:rsidRDefault="0027696B" w:rsidP="006C0FBD">
      <w:pPr>
        <w:keepNext/>
        <w:keepLines/>
        <w:spacing w:before="120" w:after="120" w:line="260" w:lineRule="exact"/>
        <w:jc w:val="both"/>
        <w:rPr>
          <w:rFonts w:ascii="Arial" w:hAnsi="Arial" w:cs="Arial"/>
          <w:b/>
          <w:sz w:val="16"/>
          <w:szCs w:val="16"/>
        </w:rPr>
      </w:pPr>
      <w:r w:rsidRPr="00E903EF">
        <w:rPr>
          <w:rFonts w:ascii="Arial" w:hAnsi="Arial" w:cs="Arial"/>
          <w:b/>
          <w:sz w:val="16"/>
          <w:szCs w:val="16"/>
        </w:rPr>
        <w:t>9.B) Pasivo Corriente</w:t>
      </w:r>
    </w:p>
    <w:p w14:paraId="7B6D3EE6" w14:textId="77777777" w:rsidR="00F767D9" w:rsidRDefault="0027696B" w:rsidP="006C0FBD">
      <w:pPr>
        <w:keepNext/>
        <w:keepLines/>
        <w:tabs>
          <w:tab w:val="left" w:pos="850"/>
        </w:tabs>
        <w:spacing w:before="120" w:after="120" w:line="260" w:lineRule="exact"/>
        <w:jc w:val="both"/>
        <w:rPr>
          <w:rFonts w:ascii="Arial" w:hAnsi="Arial" w:cs="Arial"/>
          <w:sz w:val="16"/>
          <w:szCs w:val="16"/>
        </w:rPr>
      </w:pPr>
      <w:r w:rsidRPr="000A073D">
        <w:rPr>
          <w:rFonts w:ascii="Arial" w:hAnsi="Arial" w:cs="Arial"/>
          <w:sz w:val="16"/>
          <w:szCs w:val="16"/>
        </w:rPr>
        <w:t>En “Deudas a corto Plazo” se incluyen entre otros</w:t>
      </w:r>
      <w:r w:rsidR="00994D29" w:rsidRPr="000A073D">
        <w:rPr>
          <w:rFonts w:ascii="Arial" w:hAnsi="Arial" w:cs="Arial"/>
          <w:sz w:val="16"/>
          <w:szCs w:val="16"/>
        </w:rPr>
        <w:t>,</w:t>
      </w:r>
      <w:r w:rsidR="008220AC" w:rsidRPr="000A073D">
        <w:rPr>
          <w:rFonts w:ascii="Arial" w:hAnsi="Arial" w:cs="Arial"/>
          <w:sz w:val="16"/>
          <w:szCs w:val="16"/>
        </w:rPr>
        <w:t xml:space="preserve"> </w:t>
      </w:r>
      <w:r w:rsidRPr="000A073D">
        <w:rPr>
          <w:rFonts w:ascii="Arial" w:hAnsi="Arial" w:cs="Arial"/>
          <w:sz w:val="16"/>
          <w:szCs w:val="16"/>
        </w:rPr>
        <w:t xml:space="preserve">los préstamos concedidos por el MITYC, Ministerio de Ciencia e Innovación y otras entidades por </w:t>
      </w:r>
      <w:r w:rsidR="00F12A92" w:rsidRPr="000A073D">
        <w:rPr>
          <w:rFonts w:ascii="Arial" w:hAnsi="Arial" w:cs="Arial"/>
          <w:sz w:val="16"/>
          <w:szCs w:val="16"/>
        </w:rPr>
        <w:t xml:space="preserve">28.569,02 </w:t>
      </w:r>
      <w:r w:rsidRPr="000A073D">
        <w:rPr>
          <w:rFonts w:ascii="Arial" w:hAnsi="Arial" w:cs="Arial"/>
          <w:sz w:val="16"/>
          <w:szCs w:val="16"/>
        </w:rPr>
        <w:t>€, depósitos recibidos,</w:t>
      </w:r>
      <w:r w:rsidR="008220AC" w:rsidRPr="000A073D">
        <w:rPr>
          <w:rFonts w:ascii="Arial" w:hAnsi="Arial" w:cs="Arial"/>
          <w:sz w:val="16"/>
          <w:szCs w:val="16"/>
        </w:rPr>
        <w:t xml:space="preserve"> </w:t>
      </w:r>
      <w:r w:rsidRPr="000A073D">
        <w:rPr>
          <w:rFonts w:ascii="Arial" w:hAnsi="Arial" w:cs="Arial"/>
          <w:sz w:val="16"/>
          <w:szCs w:val="16"/>
        </w:rPr>
        <w:t>así como otras partidas a corto plazo</w:t>
      </w:r>
      <w:r w:rsidR="00F12A92" w:rsidRPr="00E14FFE">
        <w:rPr>
          <w:rFonts w:ascii="Arial" w:hAnsi="Arial" w:cs="Arial"/>
          <w:sz w:val="16"/>
          <w:szCs w:val="16"/>
        </w:rPr>
        <w:t>. Así m</w:t>
      </w:r>
      <w:r w:rsidR="000A073D" w:rsidRPr="00E14FFE">
        <w:rPr>
          <w:rFonts w:ascii="Arial" w:hAnsi="Arial" w:cs="Arial"/>
          <w:sz w:val="16"/>
          <w:szCs w:val="16"/>
        </w:rPr>
        <w:t>ismo incluye los ingresos anticipados de subvenciones pendientes de ejecutar. El</w:t>
      </w:r>
      <w:r w:rsidR="00994D29" w:rsidRPr="00E14FFE">
        <w:rPr>
          <w:rFonts w:ascii="Arial" w:hAnsi="Arial" w:cs="Arial"/>
          <w:sz w:val="16"/>
          <w:szCs w:val="16"/>
        </w:rPr>
        <w:t xml:space="preserve"> saldo </w:t>
      </w:r>
      <w:r w:rsidR="000A073D" w:rsidRPr="00E14FFE">
        <w:rPr>
          <w:rFonts w:ascii="Arial" w:hAnsi="Arial" w:cs="Arial"/>
          <w:sz w:val="16"/>
          <w:szCs w:val="16"/>
        </w:rPr>
        <w:t xml:space="preserve"> de “Otros pasivos financieros”</w:t>
      </w:r>
      <w:r w:rsidR="00994D29" w:rsidRPr="00E14FFE">
        <w:rPr>
          <w:rFonts w:ascii="Arial" w:hAnsi="Arial" w:cs="Arial"/>
          <w:sz w:val="16"/>
          <w:szCs w:val="16"/>
        </w:rPr>
        <w:t xml:space="preserve"> </w:t>
      </w:r>
      <w:r w:rsidR="00F42081" w:rsidRPr="00E14FFE">
        <w:rPr>
          <w:rFonts w:ascii="Arial" w:hAnsi="Arial" w:cs="Arial"/>
          <w:sz w:val="16"/>
          <w:szCs w:val="16"/>
        </w:rPr>
        <w:t xml:space="preserve">al </w:t>
      </w:r>
      <w:r w:rsidR="00994D29" w:rsidRPr="00E14FFE">
        <w:rPr>
          <w:rFonts w:ascii="Arial" w:hAnsi="Arial" w:cs="Arial"/>
          <w:sz w:val="16"/>
          <w:szCs w:val="16"/>
        </w:rPr>
        <w:t>cierre de 20</w:t>
      </w:r>
      <w:r w:rsidR="00F12A92" w:rsidRPr="00E14FFE">
        <w:rPr>
          <w:rFonts w:ascii="Arial" w:hAnsi="Arial" w:cs="Arial"/>
          <w:sz w:val="16"/>
          <w:szCs w:val="16"/>
        </w:rPr>
        <w:t>20</w:t>
      </w:r>
      <w:r w:rsidR="00994D29" w:rsidRPr="00E14FFE">
        <w:rPr>
          <w:rFonts w:ascii="Arial" w:hAnsi="Arial" w:cs="Arial"/>
          <w:sz w:val="16"/>
          <w:szCs w:val="16"/>
        </w:rPr>
        <w:t xml:space="preserve"> </w:t>
      </w:r>
      <w:r w:rsidR="00F42081" w:rsidRPr="00E14FFE">
        <w:rPr>
          <w:rFonts w:ascii="Arial" w:hAnsi="Arial" w:cs="Arial"/>
          <w:sz w:val="16"/>
          <w:szCs w:val="16"/>
        </w:rPr>
        <w:t xml:space="preserve">es </w:t>
      </w:r>
      <w:r w:rsidR="00994D29" w:rsidRPr="00E14FFE">
        <w:rPr>
          <w:rFonts w:ascii="Arial" w:hAnsi="Arial" w:cs="Arial"/>
          <w:sz w:val="16"/>
          <w:szCs w:val="16"/>
        </w:rPr>
        <w:t xml:space="preserve">de </w:t>
      </w:r>
      <w:r w:rsidR="00F12A92" w:rsidRPr="00E14FFE">
        <w:rPr>
          <w:rFonts w:ascii="Arial" w:hAnsi="Arial" w:cs="Arial"/>
          <w:sz w:val="16"/>
          <w:szCs w:val="16"/>
        </w:rPr>
        <w:t>245.577,42</w:t>
      </w:r>
      <w:r w:rsidR="00994D29" w:rsidRPr="00E14FFE">
        <w:rPr>
          <w:rFonts w:ascii="Arial" w:hAnsi="Arial" w:cs="Arial"/>
          <w:sz w:val="16"/>
          <w:szCs w:val="16"/>
        </w:rPr>
        <w:t xml:space="preserve"> €.</w:t>
      </w:r>
    </w:p>
    <w:p w14:paraId="2912EBED" w14:textId="77777777" w:rsidR="00F767D9" w:rsidRDefault="00FD65BD" w:rsidP="00201053">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Figuran</w:t>
      </w:r>
      <w:r w:rsidR="0027696B" w:rsidRPr="00E903EF">
        <w:rPr>
          <w:rFonts w:ascii="Arial" w:hAnsi="Arial" w:cs="Arial"/>
          <w:sz w:val="16"/>
          <w:szCs w:val="16"/>
        </w:rPr>
        <w:t xml:space="preserve"> deudas a corto plazo con entidades de crédito las cuantías correspondientes las liquidaciones de los siguientes préstamos cuyo vencimiento es inferior a un año.</w:t>
      </w:r>
    </w:p>
    <w:tbl>
      <w:tblPr>
        <w:tblW w:w="5000" w:type="pct"/>
        <w:tblCellMar>
          <w:left w:w="70" w:type="dxa"/>
          <w:right w:w="70" w:type="dxa"/>
        </w:tblCellMar>
        <w:tblLook w:val="04A0" w:firstRow="1" w:lastRow="0" w:firstColumn="1" w:lastColumn="0" w:noHBand="0" w:noVBand="1"/>
      </w:tblPr>
      <w:tblGrid>
        <w:gridCol w:w="2118"/>
        <w:gridCol w:w="3139"/>
        <w:gridCol w:w="1835"/>
        <w:gridCol w:w="1835"/>
      </w:tblGrid>
      <w:tr w:rsidR="000A073D" w:rsidRPr="000A073D" w14:paraId="49B5FD3E" w14:textId="77777777" w:rsidTr="00390D26">
        <w:trPr>
          <w:trHeight w:val="225"/>
        </w:trPr>
        <w:tc>
          <w:tcPr>
            <w:tcW w:w="1186" w:type="pct"/>
            <w:tcBorders>
              <w:top w:val="nil"/>
              <w:left w:val="nil"/>
              <w:bottom w:val="single" w:sz="4" w:space="0" w:color="auto"/>
              <w:right w:val="nil"/>
            </w:tcBorders>
            <w:shd w:val="clear" w:color="000000" w:fill="D8D8D8"/>
            <w:noWrap/>
            <w:vAlign w:val="center"/>
            <w:hideMark/>
          </w:tcPr>
          <w:p w14:paraId="55F1AC00" w14:textId="77777777" w:rsidR="000A073D" w:rsidRPr="000A073D" w:rsidRDefault="000A073D" w:rsidP="000A073D">
            <w:pPr>
              <w:jc w:val="center"/>
              <w:rPr>
                <w:rFonts w:ascii="Arial" w:hAnsi="Arial" w:cs="Arial"/>
                <w:b/>
                <w:bCs/>
                <w:sz w:val="16"/>
                <w:szCs w:val="16"/>
              </w:rPr>
            </w:pPr>
            <w:r w:rsidRPr="000A073D">
              <w:rPr>
                <w:rFonts w:ascii="Arial" w:hAnsi="Arial" w:cs="Arial"/>
                <w:b/>
                <w:bCs/>
                <w:sz w:val="16"/>
                <w:szCs w:val="16"/>
              </w:rPr>
              <w:t>Entidad</w:t>
            </w:r>
          </w:p>
        </w:tc>
        <w:tc>
          <w:tcPr>
            <w:tcW w:w="1758" w:type="pct"/>
            <w:tcBorders>
              <w:top w:val="nil"/>
              <w:left w:val="nil"/>
              <w:bottom w:val="single" w:sz="4" w:space="0" w:color="auto"/>
              <w:right w:val="nil"/>
            </w:tcBorders>
            <w:shd w:val="clear" w:color="000000" w:fill="D8D8D8"/>
            <w:noWrap/>
            <w:vAlign w:val="center"/>
            <w:hideMark/>
          </w:tcPr>
          <w:p w14:paraId="33607217" w14:textId="77777777" w:rsidR="000A073D" w:rsidRPr="000A073D" w:rsidRDefault="000A073D" w:rsidP="000A073D">
            <w:pPr>
              <w:jc w:val="center"/>
              <w:rPr>
                <w:rFonts w:ascii="Arial" w:hAnsi="Arial" w:cs="Arial"/>
                <w:b/>
                <w:bCs/>
                <w:sz w:val="16"/>
                <w:szCs w:val="16"/>
              </w:rPr>
            </w:pPr>
            <w:r w:rsidRPr="000A073D">
              <w:rPr>
                <w:rFonts w:ascii="Arial" w:hAnsi="Arial" w:cs="Arial"/>
                <w:b/>
                <w:bCs/>
                <w:sz w:val="16"/>
                <w:szCs w:val="16"/>
              </w:rPr>
              <w:t>Concepto</w:t>
            </w:r>
          </w:p>
        </w:tc>
        <w:tc>
          <w:tcPr>
            <w:tcW w:w="1028" w:type="pct"/>
            <w:tcBorders>
              <w:top w:val="nil"/>
              <w:left w:val="nil"/>
              <w:bottom w:val="single" w:sz="4" w:space="0" w:color="auto"/>
              <w:right w:val="nil"/>
            </w:tcBorders>
            <w:shd w:val="clear" w:color="000000" w:fill="D8D8D8"/>
            <w:vAlign w:val="center"/>
            <w:hideMark/>
          </w:tcPr>
          <w:p w14:paraId="16059A06" w14:textId="77777777" w:rsidR="000A073D" w:rsidRPr="000A073D" w:rsidRDefault="000A073D" w:rsidP="000A073D">
            <w:pPr>
              <w:jc w:val="center"/>
              <w:rPr>
                <w:rFonts w:ascii="Arial" w:hAnsi="Arial" w:cs="Arial"/>
                <w:b/>
                <w:bCs/>
                <w:sz w:val="16"/>
                <w:szCs w:val="16"/>
              </w:rPr>
            </w:pPr>
            <w:r w:rsidRPr="000A073D">
              <w:rPr>
                <w:rFonts w:ascii="Arial" w:hAnsi="Arial" w:cs="Arial"/>
                <w:b/>
                <w:bCs/>
                <w:sz w:val="16"/>
                <w:szCs w:val="16"/>
              </w:rPr>
              <w:t>31/12/2020</w:t>
            </w:r>
          </w:p>
        </w:tc>
        <w:tc>
          <w:tcPr>
            <w:tcW w:w="1028" w:type="pct"/>
            <w:tcBorders>
              <w:top w:val="nil"/>
              <w:left w:val="nil"/>
              <w:bottom w:val="single" w:sz="4" w:space="0" w:color="auto"/>
              <w:right w:val="nil"/>
            </w:tcBorders>
            <w:shd w:val="clear" w:color="000000" w:fill="D8D8D8"/>
            <w:vAlign w:val="center"/>
            <w:hideMark/>
          </w:tcPr>
          <w:p w14:paraId="6FF29E76" w14:textId="77777777" w:rsidR="000A073D" w:rsidRPr="000A073D" w:rsidRDefault="000A073D" w:rsidP="000A073D">
            <w:pPr>
              <w:jc w:val="center"/>
              <w:rPr>
                <w:rFonts w:ascii="Arial" w:hAnsi="Arial" w:cs="Arial"/>
                <w:b/>
                <w:bCs/>
                <w:sz w:val="16"/>
                <w:szCs w:val="16"/>
              </w:rPr>
            </w:pPr>
            <w:r w:rsidRPr="000A073D">
              <w:rPr>
                <w:rFonts w:ascii="Arial" w:hAnsi="Arial" w:cs="Arial"/>
                <w:b/>
                <w:bCs/>
                <w:sz w:val="16"/>
                <w:szCs w:val="16"/>
              </w:rPr>
              <w:t>31/12/2019</w:t>
            </w:r>
          </w:p>
        </w:tc>
      </w:tr>
      <w:tr w:rsidR="000A073D" w:rsidRPr="000A073D" w14:paraId="4E3C69CA" w14:textId="77777777" w:rsidTr="00390D26">
        <w:trPr>
          <w:trHeight w:val="255"/>
        </w:trPr>
        <w:tc>
          <w:tcPr>
            <w:tcW w:w="1186" w:type="pct"/>
            <w:tcBorders>
              <w:top w:val="nil"/>
              <w:left w:val="nil"/>
              <w:bottom w:val="nil"/>
              <w:right w:val="nil"/>
            </w:tcBorders>
            <w:shd w:val="clear" w:color="auto" w:fill="auto"/>
            <w:noWrap/>
            <w:vAlign w:val="center"/>
            <w:hideMark/>
          </w:tcPr>
          <w:p w14:paraId="65C10E69" w14:textId="77777777" w:rsidR="000A073D" w:rsidRPr="000A073D" w:rsidRDefault="000A073D" w:rsidP="000A073D">
            <w:pPr>
              <w:rPr>
                <w:rFonts w:ascii="Arial" w:hAnsi="Arial" w:cs="Arial"/>
                <w:sz w:val="16"/>
                <w:szCs w:val="16"/>
              </w:rPr>
            </w:pPr>
            <w:r w:rsidRPr="000A073D">
              <w:rPr>
                <w:rFonts w:ascii="Arial" w:hAnsi="Arial" w:cs="Arial"/>
                <w:sz w:val="16"/>
                <w:szCs w:val="16"/>
              </w:rPr>
              <w:t>Banco Sabadell</w:t>
            </w:r>
          </w:p>
        </w:tc>
        <w:tc>
          <w:tcPr>
            <w:tcW w:w="1758" w:type="pct"/>
            <w:tcBorders>
              <w:top w:val="nil"/>
              <w:left w:val="nil"/>
              <w:bottom w:val="nil"/>
              <w:right w:val="nil"/>
            </w:tcBorders>
            <w:shd w:val="clear" w:color="auto" w:fill="auto"/>
            <w:noWrap/>
            <w:vAlign w:val="center"/>
            <w:hideMark/>
          </w:tcPr>
          <w:p w14:paraId="3A52B8A6" w14:textId="77777777" w:rsidR="000A073D" w:rsidRPr="000A073D" w:rsidRDefault="000A073D" w:rsidP="000A073D">
            <w:pPr>
              <w:rPr>
                <w:rFonts w:ascii="Arial" w:hAnsi="Arial" w:cs="Arial"/>
                <w:sz w:val="16"/>
                <w:szCs w:val="16"/>
              </w:rPr>
            </w:pPr>
            <w:proofErr w:type="spellStart"/>
            <w:r w:rsidRPr="000A073D">
              <w:rPr>
                <w:rFonts w:ascii="Arial" w:hAnsi="Arial" w:cs="Arial"/>
                <w:sz w:val="16"/>
                <w:szCs w:val="16"/>
              </w:rPr>
              <w:t>Ptmo</w:t>
            </w:r>
            <w:proofErr w:type="spellEnd"/>
            <w:r w:rsidRPr="000A073D">
              <w:rPr>
                <w:rFonts w:ascii="Arial" w:hAnsi="Arial" w:cs="Arial"/>
                <w:sz w:val="16"/>
                <w:szCs w:val="16"/>
              </w:rPr>
              <w:t xml:space="preserve">. c/p Sabadell 34M </w:t>
            </w:r>
            <w:proofErr w:type="spellStart"/>
            <w:r w:rsidRPr="000A073D">
              <w:rPr>
                <w:rFonts w:ascii="Arial" w:hAnsi="Arial" w:cs="Arial"/>
                <w:sz w:val="16"/>
                <w:szCs w:val="16"/>
              </w:rPr>
              <w:t>Vto</w:t>
            </w:r>
            <w:proofErr w:type="spellEnd"/>
            <w:r w:rsidRPr="000A073D">
              <w:rPr>
                <w:rFonts w:ascii="Arial" w:hAnsi="Arial" w:cs="Arial"/>
                <w:sz w:val="16"/>
                <w:szCs w:val="16"/>
              </w:rPr>
              <w:t xml:space="preserve"> 2020</w:t>
            </w:r>
          </w:p>
        </w:tc>
        <w:tc>
          <w:tcPr>
            <w:tcW w:w="1028" w:type="pct"/>
            <w:tcBorders>
              <w:top w:val="nil"/>
              <w:left w:val="nil"/>
              <w:bottom w:val="nil"/>
              <w:right w:val="nil"/>
            </w:tcBorders>
            <w:shd w:val="clear" w:color="auto" w:fill="auto"/>
            <w:noWrap/>
            <w:vAlign w:val="center"/>
            <w:hideMark/>
          </w:tcPr>
          <w:p w14:paraId="12827E5E" w14:textId="77777777" w:rsidR="000A073D" w:rsidRPr="000A073D" w:rsidRDefault="000A073D" w:rsidP="000A073D">
            <w:pPr>
              <w:jc w:val="right"/>
              <w:rPr>
                <w:rFonts w:ascii="Arial" w:hAnsi="Arial" w:cs="Arial"/>
                <w:sz w:val="16"/>
                <w:szCs w:val="16"/>
              </w:rPr>
            </w:pPr>
            <w:r w:rsidRPr="000A073D">
              <w:rPr>
                <w:rFonts w:ascii="Arial" w:hAnsi="Arial" w:cs="Arial"/>
                <w:sz w:val="16"/>
                <w:szCs w:val="16"/>
              </w:rPr>
              <w:t>3.274.427,60</w:t>
            </w:r>
          </w:p>
        </w:tc>
        <w:tc>
          <w:tcPr>
            <w:tcW w:w="1028" w:type="pct"/>
            <w:tcBorders>
              <w:top w:val="nil"/>
              <w:left w:val="nil"/>
              <w:bottom w:val="nil"/>
              <w:right w:val="nil"/>
            </w:tcBorders>
            <w:shd w:val="clear" w:color="auto" w:fill="auto"/>
            <w:noWrap/>
            <w:vAlign w:val="center"/>
            <w:hideMark/>
          </w:tcPr>
          <w:p w14:paraId="33368942" w14:textId="77777777" w:rsidR="000A073D" w:rsidRPr="000A073D" w:rsidRDefault="000A073D" w:rsidP="000A073D">
            <w:pPr>
              <w:jc w:val="right"/>
              <w:rPr>
                <w:rFonts w:ascii="Arial" w:hAnsi="Arial" w:cs="Arial"/>
                <w:sz w:val="16"/>
                <w:szCs w:val="16"/>
              </w:rPr>
            </w:pPr>
            <w:r w:rsidRPr="000A073D">
              <w:rPr>
                <w:rFonts w:ascii="Arial" w:hAnsi="Arial" w:cs="Arial"/>
                <w:sz w:val="16"/>
                <w:szCs w:val="16"/>
              </w:rPr>
              <w:t>3.274.427,60</w:t>
            </w:r>
          </w:p>
        </w:tc>
      </w:tr>
      <w:tr w:rsidR="000A073D" w:rsidRPr="000A073D" w14:paraId="2F5BABC9" w14:textId="77777777" w:rsidTr="00390D26">
        <w:trPr>
          <w:trHeight w:val="255"/>
        </w:trPr>
        <w:tc>
          <w:tcPr>
            <w:tcW w:w="1186" w:type="pct"/>
            <w:tcBorders>
              <w:top w:val="nil"/>
              <w:left w:val="nil"/>
              <w:bottom w:val="single" w:sz="4" w:space="0" w:color="auto"/>
              <w:right w:val="nil"/>
            </w:tcBorders>
            <w:shd w:val="clear" w:color="auto" w:fill="auto"/>
            <w:noWrap/>
            <w:vAlign w:val="center"/>
            <w:hideMark/>
          </w:tcPr>
          <w:p w14:paraId="7EB348CA" w14:textId="77777777" w:rsidR="000A073D" w:rsidRPr="000A073D" w:rsidRDefault="000A073D" w:rsidP="000A073D">
            <w:pPr>
              <w:rPr>
                <w:rFonts w:ascii="Arial" w:hAnsi="Arial" w:cs="Arial"/>
                <w:sz w:val="16"/>
                <w:szCs w:val="16"/>
              </w:rPr>
            </w:pPr>
            <w:r w:rsidRPr="000A073D">
              <w:rPr>
                <w:rFonts w:ascii="Arial" w:hAnsi="Arial" w:cs="Arial"/>
                <w:sz w:val="16"/>
                <w:szCs w:val="16"/>
              </w:rPr>
              <w:t>Caja Canarias</w:t>
            </w:r>
          </w:p>
        </w:tc>
        <w:tc>
          <w:tcPr>
            <w:tcW w:w="1758" w:type="pct"/>
            <w:tcBorders>
              <w:top w:val="nil"/>
              <w:left w:val="nil"/>
              <w:bottom w:val="single" w:sz="4" w:space="0" w:color="auto"/>
              <w:right w:val="nil"/>
            </w:tcBorders>
            <w:shd w:val="clear" w:color="auto" w:fill="auto"/>
            <w:noWrap/>
            <w:vAlign w:val="center"/>
            <w:hideMark/>
          </w:tcPr>
          <w:p w14:paraId="3EFC687E" w14:textId="77777777" w:rsidR="000A073D" w:rsidRPr="000A073D" w:rsidRDefault="000A073D" w:rsidP="000A073D">
            <w:pPr>
              <w:rPr>
                <w:rFonts w:ascii="Arial" w:hAnsi="Arial" w:cs="Arial"/>
                <w:sz w:val="16"/>
                <w:szCs w:val="16"/>
              </w:rPr>
            </w:pPr>
            <w:r w:rsidRPr="000A073D">
              <w:rPr>
                <w:rFonts w:ascii="Arial" w:hAnsi="Arial" w:cs="Arial"/>
                <w:sz w:val="16"/>
                <w:szCs w:val="16"/>
              </w:rPr>
              <w:t>Deuda efectos descontados</w:t>
            </w:r>
          </w:p>
        </w:tc>
        <w:tc>
          <w:tcPr>
            <w:tcW w:w="1028" w:type="pct"/>
            <w:tcBorders>
              <w:top w:val="nil"/>
              <w:left w:val="nil"/>
              <w:bottom w:val="single" w:sz="4" w:space="0" w:color="auto"/>
              <w:right w:val="nil"/>
            </w:tcBorders>
            <w:shd w:val="clear" w:color="auto" w:fill="auto"/>
            <w:noWrap/>
            <w:vAlign w:val="center"/>
            <w:hideMark/>
          </w:tcPr>
          <w:p w14:paraId="74416E08" w14:textId="77777777" w:rsidR="000A073D" w:rsidRPr="000A073D" w:rsidRDefault="00390D26" w:rsidP="000A073D">
            <w:pPr>
              <w:jc w:val="right"/>
              <w:rPr>
                <w:rFonts w:ascii="Arial" w:hAnsi="Arial" w:cs="Arial"/>
                <w:sz w:val="16"/>
                <w:szCs w:val="16"/>
              </w:rPr>
            </w:pPr>
            <w:r>
              <w:rPr>
                <w:rFonts w:ascii="Arial" w:hAnsi="Arial" w:cs="Arial"/>
                <w:sz w:val="16"/>
                <w:szCs w:val="16"/>
              </w:rPr>
              <w:t>-</w:t>
            </w:r>
            <w:r w:rsidR="000A073D" w:rsidRPr="000A073D">
              <w:rPr>
                <w:rFonts w:ascii="Arial" w:hAnsi="Arial" w:cs="Arial"/>
                <w:sz w:val="16"/>
                <w:szCs w:val="16"/>
              </w:rPr>
              <w:t> </w:t>
            </w:r>
          </w:p>
        </w:tc>
        <w:tc>
          <w:tcPr>
            <w:tcW w:w="1028" w:type="pct"/>
            <w:tcBorders>
              <w:top w:val="nil"/>
              <w:left w:val="nil"/>
              <w:bottom w:val="single" w:sz="4" w:space="0" w:color="auto"/>
              <w:right w:val="nil"/>
            </w:tcBorders>
            <w:shd w:val="clear" w:color="auto" w:fill="auto"/>
            <w:noWrap/>
            <w:vAlign w:val="center"/>
            <w:hideMark/>
          </w:tcPr>
          <w:p w14:paraId="0D2714F5" w14:textId="77777777" w:rsidR="000A073D" w:rsidRPr="000A073D" w:rsidRDefault="000A073D" w:rsidP="000A073D">
            <w:pPr>
              <w:jc w:val="right"/>
              <w:rPr>
                <w:rFonts w:ascii="Arial" w:hAnsi="Arial" w:cs="Arial"/>
                <w:sz w:val="16"/>
                <w:szCs w:val="16"/>
              </w:rPr>
            </w:pPr>
            <w:r w:rsidRPr="000A073D">
              <w:rPr>
                <w:rFonts w:ascii="Arial" w:hAnsi="Arial" w:cs="Arial"/>
                <w:sz w:val="16"/>
                <w:szCs w:val="16"/>
              </w:rPr>
              <w:t>180.354,12</w:t>
            </w:r>
          </w:p>
        </w:tc>
      </w:tr>
      <w:tr w:rsidR="000A073D" w:rsidRPr="000A073D" w14:paraId="1BDDD223" w14:textId="77777777" w:rsidTr="00390D26">
        <w:trPr>
          <w:trHeight w:val="255"/>
        </w:trPr>
        <w:tc>
          <w:tcPr>
            <w:tcW w:w="1186" w:type="pct"/>
            <w:tcBorders>
              <w:top w:val="nil"/>
              <w:left w:val="nil"/>
              <w:bottom w:val="single" w:sz="4" w:space="0" w:color="auto"/>
              <w:right w:val="nil"/>
            </w:tcBorders>
            <w:shd w:val="clear" w:color="auto" w:fill="auto"/>
            <w:noWrap/>
            <w:vAlign w:val="center"/>
            <w:hideMark/>
          </w:tcPr>
          <w:p w14:paraId="6AD9FB02" w14:textId="77777777" w:rsidR="000A073D" w:rsidRPr="000A073D" w:rsidRDefault="000A073D" w:rsidP="000A073D">
            <w:pPr>
              <w:rPr>
                <w:rFonts w:ascii="Arial" w:hAnsi="Arial" w:cs="Arial"/>
                <w:b/>
                <w:bCs/>
                <w:sz w:val="16"/>
                <w:szCs w:val="16"/>
              </w:rPr>
            </w:pPr>
            <w:r w:rsidRPr="000A073D">
              <w:rPr>
                <w:rFonts w:ascii="Arial" w:hAnsi="Arial" w:cs="Arial"/>
                <w:b/>
                <w:bCs/>
                <w:sz w:val="16"/>
                <w:szCs w:val="16"/>
              </w:rPr>
              <w:t>Total</w:t>
            </w:r>
          </w:p>
        </w:tc>
        <w:tc>
          <w:tcPr>
            <w:tcW w:w="1758" w:type="pct"/>
            <w:tcBorders>
              <w:top w:val="nil"/>
              <w:left w:val="nil"/>
              <w:bottom w:val="single" w:sz="4" w:space="0" w:color="auto"/>
              <w:right w:val="nil"/>
            </w:tcBorders>
            <w:shd w:val="clear" w:color="auto" w:fill="auto"/>
            <w:noWrap/>
            <w:vAlign w:val="center"/>
            <w:hideMark/>
          </w:tcPr>
          <w:p w14:paraId="477F7662" w14:textId="77777777" w:rsidR="000A073D" w:rsidRPr="000A073D" w:rsidRDefault="000A073D" w:rsidP="000A073D">
            <w:pPr>
              <w:rPr>
                <w:rFonts w:ascii="Arial" w:hAnsi="Arial" w:cs="Arial"/>
                <w:b/>
                <w:bCs/>
                <w:sz w:val="16"/>
                <w:szCs w:val="16"/>
              </w:rPr>
            </w:pPr>
            <w:r w:rsidRPr="000A073D">
              <w:rPr>
                <w:rFonts w:ascii="Arial" w:hAnsi="Arial" w:cs="Arial"/>
                <w:b/>
                <w:bCs/>
                <w:sz w:val="16"/>
                <w:szCs w:val="16"/>
              </w:rPr>
              <w:t> </w:t>
            </w:r>
          </w:p>
        </w:tc>
        <w:tc>
          <w:tcPr>
            <w:tcW w:w="1028" w:type="pct"/>
            <w:tcBorders>
              <w:top w:val="nil"/>
              <w:left w:val="nil"/>
              <w:bottom w:val="single" w:sz="4" w:space="0" w:color="auto"/>
              <w:right w:val="nil"/>
            </w:tcBorders>
            <w:shd w:val="clear" w:color="auto" w:fill="auto"/>
            <w:noWrap/>
            <w:vAlign w:val="center"/>
            <w:hideMark/>
          </w:tcPr>
          <w:p w14:paraId="7FED74C6" w14:textId="77777777" w:rsidR="000A073D" w:rsidRPr="000A073D" w:rsidRDefault="000A073D" w:rsidP="000A073D">
            <w:pPr>
              <w:jc w:val="right"/>
              <w:rPr>
                <w:rFonts w:ascii="Arial" w:hAnsi="Arial" w:cs="Arial"/>
                <w:b/>
                <w:bCs/>
                <w:sz w:val="16"/>
                <w:szCs w:val="16"/>
              </w:rPr>
            </w:pPr>
            <w:r w:rsidRPr="000A073D">
              <w:rPr>
                <w:rFonts w:ascii="Arial" w:hAnsi="Arial" w:cs="Arial"/>
                <w:b/>
                <w:bCs/>
                <w:sz w:val="16"/>
                <w:szCs w:val="16"/>
              </w:rPr>
              <w:t>3.274.427,60</w:t>
            </w:r>
          </w:p>
        </w:tc>
        <w:tc>
          <w:tcPr>
            <w:tcW w:w="1028" w:type="pct"/>
            <w:tcBorders>
              <w:top w:val="nil"/>
              <w:left w:val="nil"/>
              <w:bottom w:val="single" w:sz="4" w:space="0" w:color="auto"/>
              <w:right w:val="nil"/>
            </w:tcBorders>
            <w:shd w:val="clear" w:color="auto" w:fill="auto"/>
            <w:noWrap/>
            <w:vAlign w:val="center"/>
            <w:hideMark/>
          </w:tcPr>
          <w:p w14:paraId="53A5D4B4" w14:textId="77777777" w:rsidR="000A073D" w:rsidRPr="000A073D" w:rsidRDefault="000A073D" w:rsidP="000A073D">
            <w:pPr>
              <w:jc w:val="right"/>
              <w:rPr>
                <w:rFonts w:ascii="Arial" w:hAnsi="Arial" w:cs="Arial"/>
                <w:b/>
                <w:bCs/>
                <w:sz w:val="16"/>
                <w:szCs w:val="16"/>
              </w:rPr>
            </w:pPr>
            <w:r w:rsidRPr="000A073D">
              <w:rPr>
                <w:rFonts w:ascii="Arial" w:hAnsi="Arial" w:cs="Arial"/>
                <w:b/>
                <w:bCs/>
                <w:sz w:val="16"/>
                <w:szCs w:val="16"/>
              </w:rPr>
              <w:t>3.454.781,72</w:t>
            </w:r>
          </w:p>
        </w:tc>
      </w:tr>
    </w:tbl>
    <w:p w14:paraId="27D34CE7" w14:textId="77777777" w:rsidR="00F767D9" w:rsidRDefault="0027696B" w:rsidP="00046A4A">
      <w:pPr>
        <w:tabs>
          <w:tab w:val="left" w:pos="850"/>
        </w:tabs>
        <w:spacing w:before="120" w:after="120"/>
        <w:jc w:val="both"/>
        <w:rPr>
          <w:rFonts w:ascii="Arial" w:hAnsi="Arial" w:cs="Arial"/>
          <w:sz w:val="16"/>
          <w:szCs w:val="16"/>
        </w:rPr>
      </w:pPr>
      <w:r w:rsidRPr="00E903EF">
        <w:rPr>
          <w:rFonts w:ascii="Arial" w:hAnsi="Arial" w:cs="Arial"/>
          <w:sz w:val="16"/>
          <w:szCs w:val="16"/>
        </w:rPr>
        <w:t>Las deudas con empresas de grupo y asociadas se desglosan de la siguiente forma:</w:t>
      </w:r>
    </w:p>
    <w:tbl>
      <w:tblPr>
        <w:tblW w:w="5000" w:type="pct"/>
        <w:tblCellMar>
          <w:left w:w="70" w:type="dxa"/>
          <w:right w:w="70" w:type="dxa"/>
        </w:tblCellMar>
        <w:tblLook w:val="04A0" w:firstRow="1" w:lastRow="0" w:firstColumn="1" w:lastColumn="0" w:noHBand="0" w:noVBand="1"/>
      </w:tblPr>
      <w:tblGrid>
        <w:gridCol w:w="3673"/>
        <w:gridCol w:w="1368"/>
        <w:gridCol w:w="2201"/>
        <w:gridCol w:w="1685"/>
      </w:tblGrid>
      <w:tr w:rsidR="000A073D" w:rsidRPr="000A073D" w14:paraId="4783D273" w14:textId="77777777" w:rsidTr="00390D26">
        <w:trPr>
          <w:trHeight w:val="300"/>
        </w:trPr>
        <w:tc>
          <w:tcPr>
            <w:tcW w:w="2057" w:type="pct"/>
            <w:tcBorders>
              <w:top w:val="nil"/>
              <w:left w:val="nil"/>
              <w:bottom w:val="nil"/>
              <w:right w:val="nil"/>
            </w:tcBorders>
            <w:shd w:val="clear" w:color="000000" w:fill="D9D9D9"/>
            <w:noWrap/>
            <w:vAlign w:val="bottom"/>
            <w:hideMark/>
          </w:tcPr>
          <w:p w14:paraId="7039F8A1" w14:textId="77777777" w:rsidR="000A073D" w:rsidRPr="000A073D" w:rsidRDefault="000A073D" w:rsidP="000A073D">
            <w:pPr>
              <w:rPr>
                <w:rFonts w:ascii="Calibri" w:hAnsi="Calibri" w:cs="Calibri"/>
                <w:sz w:val="22"/>
                <w:szCs w:val="22"/>
              </w:rPr>
            </w:pPr>
            <w:r w:rsidRPr="000A073D">
              <w:rPr>
                <w:rFonts w:ascii="Calibri" w:hAnsi="Calibri" w:cs="Calibri"/>
                <w:sz w:val="22"/>
                <w:szCs w:val="22"/>
              </w:rPr>
              <w:t> </w:t>
            </w:r>
          </w:p>
        </w:tc>
        <w:tc>
          <w:tcPr>
            <w:tcW w:w="766" w:type="pct"/>
            <w:tcBorders>
              <w:top w:val="nil"/>
              <w:left w:val="nil"/>
              <w:bottom w:val="nil"/>
              <w:right w:val="nil"/>
            </w:tcBorders>
            <w:shd w:val="clear" w:color="000000" w:fill="D9D9D9"/>
            <w:noWrap/>
            <w:vAlign w:val="bottom"/>
            <w:hideMark/>
          </w:tcPr>
          <w:p w14:paraId="7B0439F6" w14:textId="77777777" w:rsidR="000A073D" w:rsidRPr="000A073D" w:rsidRDefault="000A073D" w:rsidP="000A073D">
            <w:pPr>
              <w:rPr>
                <w:rFonts w:ascii="Calibri" w:hAnsi="Calibri" w:cs="Calibri"/>
                <w:sz w:val="22"/>
                <w:szCs w:val="22"/>
              </w:rPr>
            </w:pPr>
            <w:r w:rsidRPr="000A073D">
              <w:rPr>
                <w:rFonts w:ascii="Calibri" w:hAnsi="Calibri" w:cs="Calibri"/>
                <w:sz w:val="22"/>
                <w:szCs w:val="22"/>
              </w:rPr>
              <w:t> </w:t>
            </w:r>
          </w:p>
        </w:tc>
        <w:tc>
          <w:tcPr>
            <w:tcW w:w="1233" w:type="pct"/>
            <w:tcBorders>
              <w:top w:val="nil"/>
              <w:left w:val="nil"/>
              <w:bottom w:val="nil"/>
              <w:right w:val="nil"/>
            </w:tcBorders>
            <w:shd w:val="clear" w:color="000000" w:fill="D9D9D9"/>
            <w:noWrap/>
            <w:vAlign w:val="bottom"/>
            <w:hideMark/>
          </w:tcPr>
          <w:p w14:paraId="6C308DC6" w14:textId="77777777" w:rsidR="000A073D" w:rsidRPr="000A073D" w:rsidRDefault="000A073D" w:rsidP="000A073D">
            <w:pPr>
              <w:jc w:val="right"/>
              <w:rPr>
                <w:rFonts w:ascii="Arial" w:hAnsi="Arial" w:cs="Arial"/>
                <w:b/>
                <w:bCs/>
                <w:sz w:val="16"/>
                <w:szCs w:val="16"/>
              </w:rPr>
            </w:pPr>
            <w:r w:rsidRPr="000A073D">
              <w:rPr>
                <w:rFonts w:ascii="Arial" w:hAnsi="Arial" w:cs="Arial"/>
                <w:b/>
                <w:bCs/>
                <w:sz w:val="16"/>
                <w:szCs w:val="16"/>
              </w:rPr>
              <w:t>31/12/2020</w:t>
            </w:r>
          </w:p>
        </w:tc>
        <w:tc>
          <w:tcPr>
            <w:tcW w:w="945" w:type="pct"/>
            <w:tcBorders>
              <w:top w:val="nil"/>
              <w:left w:val="nil"/>
              <w:bottom w:val="nil"/>
              <w:right w:val="nil"/>
            </w:tcBorders>
            <w:shd w:val="clear" w:color="000000" w:fill="D9D9D9"/>
            <w:noWrap/>
            <w:vAlign w:val="bottom"/>
            <w:hideMark/>
          </w:tcPr>
          <w:p w14:paraId="1DBBC511" w14:textId="77777777" w:rsidR="000A073D" w:rsidRPr="000A073D" w:rsidRDefault="000A073D" w:rsidP="000A073D">
            <w:pPr>
              <w:jc w:val="center"/>
              <w:rPr>
                <w:rFonts w:ascii="Arial" w:hAnsi="Arial" w:cs="Arial"/>
                <w:b/>
                <w:bCs/>
                <w:sz w:val="16"/>
                <w:szCs w:val="16"/>
              </w:rPr>
            </w:pPr>
            <w:r w:rsidRPr="000A073D">
              <w:rPr>
                <w:rFonts w:ascii="Arial" w:hAnsi="Arial" w:cs="Arial"/>
                <w:b/>
                <w:bCs/>
                <w:sz w:val="16"/>
                <w:szCs w:val="16"/>
              </w:rPr>
              <w:t>31/12/2019</w:t>
            </w:r>
          </w:p>
        </w:tc>
      </w:tr>
      <w:tr w:rsidR="000A073D" w:rsidRPr="000A073D" w14:paraId="3B5908E5" w14:textId="77777777" w:rsidTr="00390D26">
        <w:trPr>
          <w:trHeight w:val="225"/>
        </w:trPr>
        <w:tc>
          <w:tcPr>
            <w:tcW w:w="2823" w:type="pct"/>
            <w:gridSpan w:val="2"/>
            <w:tcBorders>
              <w:top w:val="single" w:sz="4" w:space="0" w:color="auto"/>
              <w:left w:val="nil"/>
              <w:bottom w:val="nil"/>
              <w:right w:val="nil"/>
            </w:tcBorders>
            <w:shd w:val="clear" w:color="auto" w:fill="auto"/>
            <w:noWrap/>
            <w:vAlign w:val="center"/>
            <w:hideMark/>
          </w:tcPr>
          <w:p w14:paraId="272D653D" w14:textId="77777777" w:rsidR="000A073D" w:rsidRPr="000A073D" w:rsidRDefault="000A073D" w:rsidP="00390D26">
            <w:pPr>
              <w:rPr>
                <w:rFonts w:ascii="Arial" w:hAnsi="Arial" w:cs="Arial"/>
                <w:sz w:val="16"/>
                <w:szCs w:val="16"/>
              </w:rPr>
            </w:pPr>
            <w:r w:rsidRPr="000A073D">
              <w:rPr>
                <w:rFonts w:ascii="Arial" w:hAnsi="Arial" w:cs="Arial"/>
                <w:sz w:val="16"/>
                <w:szCs w:val="16"/>
              </w:rPr>
              <w:t>Deudas con empresas Grupo por efecto impositivo</w:t>
            </w:r>
          </w:p>
        </w:tc>
        <w:tc>
          <w:tcPr>
            <w:tcW w:w="1233" w:type="pct"/>
            <w:tcBorders>
              <w:top w:val="single" w:sz="4" w:space="0" w:color="auto"/>
              <w:left w:val="nil"/>
              <w:bottom w:val="single" w:sz="4" w:space="0" w:color="auto"/>
              <w:right w:val="nil"/>
            </w:tcBorders>
            <w:shd w:val="clear" w:color="auto" w:fill="auto"/>
            <w:noWrap/>
            <w:vAlign w:val="center"/>
            <w:hideMark/>
          </w:tcPr>
          <w:p w14:paraId="13919860" w14:textId="77777777" w:rsidR="000A073D" w:rsidRPr="000A073D" w:rsidRDefault="000A073D" w:rsidP="000A073D">
            <w:pPr>
              <w:jc w:val="right"/>
              <w:rPr>
                <w:rFonts w:ascii="Arial" w:hAnsi="Arial" w:cs="Arial"/>
                <w:sz w:val="16"/>
                <w:szCs w:val="16"/>
              </w:rPr>
            </w:pPr>
            <w:r w:rsidRPr="000A073D">
              <w:rPr>
                <w:rFonts w:ascii="Arial" w:hAnsi="Arial" w:cs="Arial"/>
                <w:sz w:val="16"/>
                <w:szCs w:val="16"/>
              </w:rPr>
              <w:t>1.144.736,65</w:t>
            </w:r>
          </w:p>
        </w:tc>
        <w:tc>
          <w:tcPr>
            <w:tcW w:w="945" w:type="pct"/>
            <w:tcBorders>
              <w:top w:val="single" w:sz="4" w:space="0" w:color="auto"/>
              <w:left w:val="nil"/>
              <w:bottom w:val="nil"/>
              <w:right w:val="nil"/>
            </w:tcBorders>
            <w:shd w:val="clear" w:color="auto" w:fill="auto"/>
            <w:noWrap/>
            <w:vAlign w:val="bottom"/>
            <w:hideMark/>
          </w:tcPr>
          <w:p w14:paraId="538F4BBA" w14:textId="77777777" w:rsidR="000A073D" w:rsidRPr="000A073D" w:rsidRDefault="000A073D" w:rsidP="000A073D">
            <w:pPr>
              <w:jc w:val="right"/>
              <w:rPr>
                <w:rFonts w:ascii="Arial" w:hAnsi="Arial" w:cs="Arial"/>
                <w:sz w:val="16"/>
                <w:szCs w:val="16"/>
              </w:rPr>
            </w:pPr>
            <w:r w:rsidRPr="000A073D">
              <w:rPr>
                <w:rFonts w:ascii="Arial" w:hAnsi="Arial" w:cs="Arial"/>
                <w:sz w:val="16"/>
                <w:szCs w:val="16"/>
              </w:rPr>
              <w:t>1.050.958,59</w:t>
            </w:r>
          </w:p>
        </w:tc>
      </w:tr>
      <w:tr w:rsidR="000A073D" w:rsidRPr="000A073D" w14:paraId="5D6689A1" w14:textId="77777777" w:rsidTr="00390D26">
        <w:trPr>
          <w:trHeight w:val="240"/>
        </w:trPr>
        <w:tc>
          <w:tcPr>
            <w:tcW w:w="2057" w:type="pct"/>
            <w:tcBorders>
              <w:top w:val="single" w:sz="4" w:space="0" w:color="auto"/>
              <w:left w:val="nil"/>
              <w:bottom w:val="single" w:sz="8" w:space="0" w:color="auto"/>
              <w:right w:val="nil"/>
            </w:tcBorders>
            <w:shd w:val="clear" w:color="auto" w:fill="auto"/>
            <w:noWrap/>
            <w:vAlign w:val="center"/>
            <w:hideMark/>
          </w:tcPr>
          <w:p w14:paraId="61B7095D" w14:textId="77777777" w:rsidR="000A073D" w:rsidRPr="000A073D" w:rsidRDefault="000A073D" w:rsidP="00390D26">
            <w:pPr>
              <w:rPr>
                <w:rFonts w:ascii="Arial" w:hAnsi="Arial" w:cs="Arial"/>
                <w:b/>
                <w:bCs/>
                <w:sz w:val="16"/>
                <w:szCs w:val="16"/>
              </w:rPr>
            </w:pPr>
            <w:r w:rsidRPr="000A073D">
              <w:rPr>
                <w:rFonts w:ascii="Arial" w:hAnsi="Arial" w:cs="Arial"/>
                <w:b/>
                <w:bCs/>
                <w:sz w:val="16"/>
                <w:szCs w:val="16"/>
              </w:rPr>
              <w:t>Total</w:t>
            </w:r>
          </w:p>
        </w:tc>
        <w:tc>
          <w:tcPr>
            <w:tcW w:w="766" w:type="pct"/>
            <w:tcBorders>
              <w:top w:val="single" w:sz="4" w:space="0" w:color="auto"/>
              <w:left w:val="nil"/>
              <w:bottom w:val="single" w:sz="8" w:space="0" w:color="auto"/>
              <w:right w:val="nil"/>
            </w:tcBorders>
            <w:shd w:val="clear" w:color="auto" w:fill="auto"/>
            <w:noWrap/>
            <w:vAlign w:val="bottom"/>
            <w:hideMark/>
          </w:tcPr>
          <w:p w14:paraId="45EF1C43" w14:textId="77777777" w:rsidR="000A073D" w:rsidRPr="000A073D" w:rsidRDefault="000A073D" w:rsidP="000A073D">
            <w:pPr>
              <w:rPr>
                <w:rFonts w:ascii="Arial" w:hAnsi="Arial" w:cs="Arial"/>
                <w:sz w:val="16"/>
                <w:szCs w:val="16"/>
              </w:rPr>
            </w:pPr>
            <w:r w:rsidRPr="000A073D">
              <w:rPr>
                <w:rFonts w:ascii="Arial" w:hAnsi="Arial" w:cs="Arial"/>
                <w:sz w:val="16"/>
                <w:szCs w:val="16"/>
              </w:rPr>
              <w:t> </w:t>
            </w:r>
          </w:p>
        </w:tc>
        <w:tc>
          <w:tcPr>
            <w:tcW w:w="1233" w:type="pct"/>
            <w:tcBorders>
              <w:top w:val="nil"/>
              <w:left w:val="nil"/>
              <w:bottom w:val="single" w:sz="8" w:space="0" w:color="auto"/>
              <w:right w:val="nil"/>
            </w:tcBorders>
            <w:shd w:val="clear" w:color="auto" w:fill="auto"/>
            <w:noWrap/>
            <w:vAlign w:val="bottom"/>
            <w:hideMark/>
          </w:tcPr>
          <w:p w14:paraId="011C0A44" w14:textId="77777777" w:rsidR="000A073D" w:rsidRPr="000A073D" w:rsidRDefault="000A073D" w:rsidP="000A073D">
            <w:pPr>
              <w:jc w:val="right"/>
              <w:rPr>
                <w:rFonts w:ascii="Arial" w:hAnsi="Arial" w:cs="Arial"/>
                <w:b/>
                <w:bCs/>
                <w:sz w:val="16"/>
                <w:szCs w:val="16"/>
              </w:rPr>
            </w:pPr>
            <w:r w:rsidRPr="000A073D">
              <w:rPr>
                <w:rFonts w:ascii="Arial" w:hAnsi="Arial" w:cs="Arial"/>
                <w:b/>
                <w:bCs/>
                <w:sz w:val="16"/>
                <w:szCs w:val="16"/>
              </w:rPr>
              <w:t>1.144.736,65</w:t>
            </w:r>
          </w:p>
        </w:tc>
        <w:tc>
          <w:tcPr>
            <w:tcW w:w="945" w:type="pct"/>
            <w:tcBorders>
              <w:top w:val="single" w:sz="4" w:space="0" w:color="auto"/>
              <w:left w:val="nil"/>
              <w:bottom w:val="single" w:sz="8" w:space="0" w:color="auto"/>
              <w:right w:val="nil"/>
            </w:tcBorders>
            <w:shd w:val="clear" w:color="auto" w:fill="auto"/>
            <w:noWrap/>
            <w:vAlign w:val="bottom"/>
            <w:hideMark/>
          </w:tcPr>
          <w:p w14:paraId="2BC2709A" w14:textId="77777777" w:rsidR="000A073D" w:rsidRPr="000A073D" w:rsidRDefault="000A073D" w:rsidP="000A073D">
            <w:pPr>
              <w:jc w:val="right"/>
              <w:rPr>
                <w:rFonts w:ascii="Arial" w:hAnsi="Arial" w:cs="Arial"/>
                <w:b/>
                <w:bCs/>
                <w:sz w:val="16"/>
                <w:szCs w:val="16"/>
              </w:rPr>
            </w:pPr>
            <w:r w:rsidRPr="000A073D">
              <w:rPr>
                <w:rFonts w:ascii="Arial" w:hAnsi="Arial" w:cs="Arial"/>
                <w:b/>
                <w:bCs/>
                <w:sz w:val="16"/>
                <w:szCs w:val="16"/>
              </w:rPr>
              <w:t>1.050.958,59</w:t>
            </w:r>
          </w:p>
        </w:tc>
      </w:tr>
    </w:tbl>
    <w:p w14:paraId="41BAC7FB" w14:textId="77777777" w:rsidR="00F767D9" w:rsidRDefault="0027696B" w:rsidP="00046A4A">
      <w:pPr>
        <w:tabs>
          <w:tab w:val="left" w:pos="850"/>
        </w:tabs>
        <w:spacing w:before="120" w:after="120"/>
        <w:jc w:val="both"/>
        <w:rPr>
          <w:rFonts w:ascii="Arial" w:hAnsi="Arial" w:cs="Arial"/>
          <w:sz w:val="16"/>
          <w:szCs w:val="16"/>
        </w:rPr>
      </w:pPr>
      <w:r w:rsidRPr="00E903EF">
        <w:rPr>
          <w:rFonts w:ascii="Arial" w:hAnsi="Arial" w:cs="Arial"/>
          <w:sz w:val="16"/>
          <w:szCs w:val="16"/>
        </w:rPr>
        <w:t>Los Acreedores Comerciales y otras cuentas a pagar siguen el siguiente desglose:</w:t>
      </w:r>
    </w:p>
    <w:tbl>
      <w:tblPr>
        <w:tblW w:w="5000" w:type="pct"/>
        <w:tblCellMar>
          <w:left w:w="70" w:type="dxa"/>
          <w:right w:w="70" w:type="dxa"/>
        </w:tblCellMar>
        <w:tblLook w:val="04A0" w:firstRow="1" w:lastRow="0" w:firstColumn="1" w:lastColumn="0" w:noHBand="0" w:noVBand="1"/>
      </w:tblPr>
      <w:tblGrid>
        <w:gridCol w:w="3795"/>
        <w:gridCol w:w="1284"/>
        <w:gridCol w:w="1284"/>
        <w:gridCol w:w="1284"/>
        <w:gridCol w:w="1280"/>
      </w:tblGrid>
      <w:tr w:rsidR="000A073D" w:rsidRPr="000A073D" w14:paraId="31C49E86" w14:textId="77777777" w:rsidTr="00390D26">
        <w:trPr>
          <w:trHeight w:val="255"/>
        </w:trPr>
        <w:tc>
          <w:tcPr>
            <w:tcW w:w="2126" w:type="pct"/>
            <w:tcBorders>
              <w:top w:val="nil"/>
              <w:left w:val="nil"/>
              <w:bottom w:val="single" w:sz="4" w:space="0" w:color="auto"/>
              <w:right w:val="nil"/>
            </w:tcBorders>
            <w:shd w:val="clear" w:color="000000" w:fill="D8D8D8"/>
            <w:noWrap/>
            <w:vAlign w:val="center"/>
            <w:hideMark/>
          </w:tcPr>
          <w:p w14:paraId="3596CC4A" w14:textId="77777777" w:rsidR="000A073D" w:rsidRPr="000A073D" w:rsidRDefault="000A073D" w:rsidP="000A073D">
            <w:pPr>
              <w:rPr>
                <w:rFonts w:ascii="Arial" w:hAnsi="Arial" w:cs="Arial"/>
                <w:sz w:val="16"/>
                <w:szCs w:val="16"/>
              </w:rPr>
            </w:pPr>
            <w:r w:rsidRPr="000A073D">
              <w:rPr>
                <w:rFonts w:ascii="Arial" w:hAnsi="Arial" w:cs="Arial"/>
                <w:sz w:val="16"/>
                <w:szCs w:val="16"/>
              </w:rPr>
              <w:t> </w:t>
            </w:r>
          </w:p>
        </w:tc>
        <w:tc>
          <w:tcPr>
            <w:tcW w:w="719" w:type="pct"/>
            <w:tcBorders>
              <w:top w:val="nil"/>
              <w:left w:val="nil"/>
              <w:bottom w:val="single" w:sz="4" w:space="0" w:color="auto"/>
              <w:right w:val="nil"/>
            </w:tcBorders>
            <w:shd w:val="clear" w:color="000000" w:fill="D8D8D8"/>
            <w:noWrap/>
            <w:vAlign w:val="center"/>
            <w:hideMark/>
          </w:tcPr>
          <w:p w14:paraId="75280022" w14:textId="77777777" w:rsidR="000A073D" w:rsidRPr="000A073D" w:rsidRDefault="000A073D" w:rsidP="000A073D">
            <w:pPr>
              <w:rPr>
                <w:rFonts w:ascii="Arial" w:hAnsi="Arial" w:cs="Arial"/>
                <w:sz w:val="16"/>
                <w:szCs w:val="16"/>
              </w:rPr>
            </w:pPr>
            <w:r w:rsidRPr="000A073D">
              <w:rPr>
                <w:rFonts w:ascii="Arial" w:hAnsi="Arial" w:cs="Arial"/>
                <w:sz w:val="16"/>
                <w:szCs w:val="16"/>
              </w:rPr>
              <w:t> </w:t>
            </w:r>
          </w:p>
        </w:tc>
        <w:tc>
          <w:tcPr>
            <w:tcW w:w="719" w:type="pct"/>
            <w:tcBorders>
              <w:top w:val="nil"/>
              <w:left w:val="nil"/>
              <w:bottom w:val="single" w:sz="4" w:space="0" w:color="auto"/>
              <w:right w:val="nil"/>
            </w:tcBorders>
            <w:shd w:val="clear" w:color="000000" w:fill="D8D8D8"/>
            <w:noWrap/>
            <w:vAlign w:val="center"/>
            <w:hideMark/>
          </w:tcPr>
          <w:p w14:paraId="1A99FC9C" w14:textId="77777777" w:rsidR="000A073D" w:rsidRPr="000A073D" w:rsidRDefault="000A073D" w:rsidP="000A073D">
            <w:pPr>
              <w:jc w:val="right"/>
              <w:rPr>
                <w:rFonts w:ascii="Arial" w:hAnsi="Arial" w:cs="Arial"/>
                <w:b/>
                <w:bCs/>
                <w:sz w:val="16"/>
                <w:szCs w:val="16"/>
              </w:rPr>
            </w:pPr>
            <w:r w:rsidRPr="000A073D">
              <w:rPr>
                <w:rFonts w:ascii="Arial" w:hAnsi="Arial" w:cs="Arial"/>
                <w:b/>
                <w:bCs/>
                <w:sz w:val="16"/>
                <w:szCs w:val="16"/>
              </w:rPr>
              <w:t>31/12/2020</w:t>
            </w:r>
          </w:p>
        </w:tc>
        <w:tc>
          <w:tcPr>
            <w:tcW w:w="719" w:type="pct"/>
            <w:tcBorders>
              <w:top w:val="nil"/>
              <w:left w:val="nil"/>
              <w:bottom w:val="single" w:sz="4" w:space="0" w:color="auto"/>
              <w:right w:val="nil"/>
            </w:tcBorders>
            <w:shd w:val="clear" w:color="000000" w:fill="D8D8D8"/>
            <w:noWrap/>
            <w:vAlign w:val="center"/>
            <w:hideMark/>
          </w:tcPr>
          <w:p w14:paraId="207CA1A6" w14:textId="77777777" w:rsidR="000A073D" w:rsidRPr="000A073D" w:rsidRDefault="000A073D" w:rsidP="000A073D">
            <w:pPr>
              <w:rPr>
                <w:rFonts w:ascii="Arial" w:hAnsi="Arial" w:cs="Arial"/>
                <w:sz w:val="16"/>
                <w:szCs w:val="16"/>
              </w:rPr>
            </w:pPr>
            <w:r w:rsidRPr="000A073D">
              <w:rPr>
                <w:rFonts w:ascii="Arial" w:hAnsi="Arial" w:cs="Arial"/>
                <w:sz w:val="16"/>
                <w:szCs w:val="16"/>
              </w:rPr>
              <w:t> </w:t>
            </w:r>
          </w:p>
        </w:tc>
        <w:tc>
          <w:tcPr>
            <w:tcW w:w="719" w:type="pct"/>
            <w:tcBorders>
              <w:top w:val="nil"/>
              <w:left w:val="nil"/>
              <w:bottom w:val="single" w:sz="4" w:space="0" w:color="auto"/>
              <w:right w:val="nil"/>
            </w:tcBorders>
            <w:shd w:val="clear" w:color="000000" w:fill="D8D8D8"/>
            <w:noWrap/>
            <w:vAlign w:val="center"/>
            <w:hideMark/>
          </w:tcPr>
          <w:p w14:paraId="685220E3" w14:textId="77777777" w:rsidR="000A073D" w:rsidRPr="000A073D" w:rsidRDefault="000A073D" w:rsidP="000A073D">
            <w:pPr>
              <w:jc w:val="right"/>
              <w:rPr>
                <w:rFonts w:ascii="Arial" w:hAnsi="Arial" w:cs="Arial"/>
                <w:b/>
                <w:bCs/>
                <w:sz w:val="16"/>
                <w:szCs w:val="16"/>
              </w:rPr>
            </w:pPr>
            <w:r w:rsidRPr="000A073D">
              <w:rPr>
                <w:rFonts w:ascii="Arial" w:hAnsi="Arial" w:cs="Arial"/>
                <w:b/>
                <w:bCs/>
                <w:sz w:val="16"/>
                <w:szCs w:val="16"/>
              </w:rPr>
              <w:t>31/12/2019</w:t>
            </w:r>
          </w:p>
        </w:tc>
      </w:tr>
      <w:tr w:rsidR="000A073D" w:rsidRPr="000A073D" w14:paraId="0E905410" w14:textId="77777777" w:rsidTr="00390D26">
        <w:trPr>
          <w:trHeight w:val="238"/>
        </w:trPr>
        <w:tc>
          <w:tcPr>
            <w:tcW w:w="2126" w:type="pct"/>
            <w:tcBorders>
              <w:top w:val="nil"/>
              <w:left w:val="nil"/>
              <w:bottom w:val="single" w:sz="4" w:space="0" w:color="auto"/>
              <w:right w:val="nil"/>
            </w:tcBorders>
            <w:shd w:val="clear" w:color="auto" w:fill="auto"/>
            <w:noWrap/>
            <w:vAlign w:val="center"/>
            <w:hideMark/>
          </w:tcPr>
          <w:p w14:paraId="5F025065" w14:textId="77777777" w:rsidR="000A073D" w:rsidRPr="000A073D" w:rsidRDefault="000A073D" w:rsidP="000A073D">
            <w:pPr>
              <w:rPr>
                <w:rFonts w:ascii="Arial" w:hAnsi="Arial" w:cs="Arial"/>
                <w:b/>
                <w:bCs/>
                <w:sz w:val="16"/>
                <w:szCs w:val="16"/>
              </w:rPr>
            </w:pPr>
            <w:r w:rsidRPr="000A073D">
              <w:rPr>
                <w:rFonts w:ascii="Arial" w:hAnsi="Arial" w:cs="Arial"/>
                <w:b/>
                <w:bCs/>
                <w:sz w:val="16"/>
                <w:szCs w:val="16"/>
              </w:rPr>
              <w:t>Proveedores</w:t>
            </w:r>
          </w:p>
        </w:tc>
        <w:tc>
          <w:tcPr>
            <w:tcW w:w="719" w:type="pct"/>
            <w:tcBorders>
              <w:top w:val="nil"/>
              <w:left w:val="nil"/>
              <w:bottom w:val="single" w:sz="4" w:space="0" w:color="auto"/>
              <w:right w:val="nil"/>
            </w:tcBorders>
            <w:shd w:val="clear" w:color="auto" w:fill="auto"/>
            <w:noWrap/>
            <w:vAlign w:val="center"/>
            <w:hideMark/>
          </w:tcPr>
          <w:p w14:paraId="76D32B19"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 </w:t>
            </w:r>
          </w:p>
        </w:tc>
        <w:tc>
          <w:tcPr>
            <w:tcW w:w="719" w:type="pct"/>
            <w:tcBorders>
              <w:top w:val="nil"/>
              <w:left w:val="nil"/>
              <w:bottom w:val="single" w:sz="4" w:space="0" w:color="auto"/>
              <w:right w:val="nil"/>
            </w:tcBorders>
            <w:shd w:val="clear" w:color="auto" w:fill="auto"/>
            <w:noWrap/>
            <w:vAlign w:val="center"/>
            <w:hideMark/>
          </w:tcPr>
          <w:p w14:paraId="1E295A51"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37,12</w:t>
            </w:r>
          </w:p>
        </w:tc>
        <w:tc>
          <w:tcPr>
            <w:tcW w:w="719" w:type="pct"/>
            <w:tcBorders>
              <w:top w:val="nil"/>
              <w:left w:val="nil"/>
              <w:bottom w:val="single" w:sz="4" w:space="0" w:color="auto"/>
              <w:right w:val="nil"/>
            </w:tcBorders>
            <w:shd w:val="clear" w:color="auto" w:fill="auto"/>
            <w:noWrap/>
            <w:vAlign w:val="center"/>
            <w:hideMark/>
          </w:tcPr>
          <w:p w14:paraId="337A8F32"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 </w:t>
            </w:r>
          </w:p>
        </w:tc>
        <w:tc>
          <w:tcPr>
            <w:tcW w:w="719" w:type="pct"/>
            <w:tcBorders>
              <w:top w:val="nil"/>
              <w:left w:val="nil"/>
              <w:bottom w:val="single" w:sz="4" w:space="0" w:color="auto"/>
              <w:right w:val="nil"/>
            </w:tcBorders>
            <w:shd w:val="clear" w:color="auto" w:fill="auto"/>
            <w:noWrap/>
            <w:vAlign w:val="center"/>
            <w:hideMark/>
          </w:tcPr>
          <w:p w14:paraId="7FD44CB9"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3.591,32</w:t>
            </w:r>
          </w:p>
        </w:tc>
      </w:tr>
      <w:tr w:rsidR="000A073D" w:rsidRPr="000A073D" w14:paraId="09CE6FA1" w14:textId="77777777" w:rsidTr="00390D26">
        <w:trPr>
          <w:trHeight w:val="238"/>
        </w:trPr>
        <w:tc>
          <w:tcPr>
            <w:tcW w:w="2126" w:type="pct"/>
            <w:tcBorders>
              <w:top w:val="nil"/>
              <w:left w:val="nil"/>
              <w:bottom w:val="nil"/>
              <w:right w:val="nil"/>
            </w:tcBorders>
            <w:shd w:val="clear" w:color="auto" w:fill="auto"/>
            <w:noWrap/>
            <w:vAlign w:val="center"/>
            <w:hideMark/>
          </w:tcPr>
          <w:p w14:paraId="51F5B138" w14:textId="77777777" w:rsidR="000A073D" w:rsidRPr="000A073D" w:rsidRDefault="000A073D" w:rsidP="000A073D">
            <w:pPr>
              <w:rPr>
                <w:rFonts w:ascii="Arial" w:hAnsi="Arial" w:cs="Arial"/>
                <w:sz w:val="16"/>
                <w:szCs w:val="16"/>
              </w:rPr>
            </w:pPr>
            <w:proofErr w:type="spellStart"/>
            <w:r w:rsidRPr="000A073D">
              <w:rPr>
                <w:rFonts w:ascii="Arial" w:hAnsi="Arial" w:cs="Arial"/>
                <w:sz w:val="16"/>
                <w:szCs w:val="16"/>
              </w:rPr>
              <w:t>Conergy</w:t>
            </w:r>
            <w:proofErr w:type="spellEnd"/>
            <w:r w:rsidRPr="000A073D">
              <w:rPr>
                <w:rFonts w:ascii="Arial" w:hAnsi="Arial" w:cs="Arial"/>
                <w:sz w:val="16"/>
                <w:szCs w:val="16"/>
              </w:rPr>
              <w:t xml:space="preserve"> España </w:t>
            </w:r>
          </w:p>
        </w:tc>
        <w:tc>
          <w:tcPr>
            <w:tcW w:w="719" w:type="pct"/>
            <w:tcBorders>
              <w:top w:val="nil"/>
              <w:left w:val="nil"/>
              <w:bottom w:val="nil"/>
              <w:right w:val="nil"/>
            </w:tcBorders>
            <w:shd w:val="clear" w:color="auto" w:fill="auto"/>
            <w:noWrap/>
            <w:vAlign w:val="center"/>
            <w:hideMark/>
          </w:tcPr>
          <w:p w14:paraId="599C8F27" w14:textId="77777777" w:rsidR="000A073D" w:rsidRPr="000A073D" w:rsidRDefault="00390D26" w:rsidP="00390D26">
            <w:pPr>
              <w:jc w:val="right"/>
              <w:rPr>
                <w:rFonts w:ascii="Arial" w:hAnsi="Arial" w:cs="Arial"/>
                <w:sz w:val="16"/>
                <w:szCs w:val="16"/>
              </w:rPr>
            </w:pPr>
            <w:r>
              <w:rPr>
                <w:rFonts w:ascii="Arial" w:hAnsi="Arial" w:cs="Arial"/>
                <w:sz w:val="16"/>
                <w:szCs w:val="16"/>
              </w:rPr>
              <w:t>-</w:t>
            </w:r>
          </w:p>
        </w:tc>
        <w:tc>
          <w:tcPr>
            <w:tcW w:w="719" w:type="pct"/>
            <w:tcBorders>
              <w:top w:val="nil"/>
              <w:left w:val="nil"/>
              <w:bottom w:val="nil"/>
              <w:right w:val="nil"/>
            </w:tcBorders>
            <w:shd w:val="clear" w:color="auto" w:fill="auto"/>
            <w:noWrap/>
            <w:vAlign w:val="center"/>
            <w:hideMark/>
          </w:tcPr>
          <w:p w14:paraId="662CB4E4" w14:textId="77777777" w:rsidR="000A073D" w:rsidRPr="000A073D" w:rsidRDefault="000A073D" w:rsidP="00390D26">
            <w:pPr>
              <w:jc w:val="right"/>
              <w:rPr>
                <w:rFonts w:ascii="Arial" w:hAnsi="Arial" w:cs="Arial"/>
                <w:sz w:val="16"/>
                <w:szCs w:val="16"/>
              </w:rPr>
            </w:pPr>
          </w:p>
        </w:tc>
        <w:tc>
          <w:tcPr>
            <w:tcW w:w="719" w:type="pct"/>
            <w:tcBorders>
              <w:top w:val="nil"/>
              <w:left w:val="nil"/>
              <w:bottom w:val="nil"/>
              <w:right w:val="nil"/>
            </w:tcBorders>
            <w:shd w:val="clear" w:color="auto" w:fill="auto"/>
            <w:noWrap/>
            <w:vAlign w:val="center"/>
            <w:hideMark/>
          </w:tcPr>
          <w:p w14:paraId="5C2473FB"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(156,54)</w:t>
            </w:r>
          </w:p>
        </w:tc>
        <w:tc>
          <w:tcPr>
            <w:tcW w:w="719" w:type="pct"/>
            <w:tcBorders>
              <w:top w:val="nil"/>
              <w:left w:val="nil"/>
              <w:bottom w:val="nil"/>
              <w:right w:val="nil"/>
            </w:tcBorders>
            <w:shd w:val="clear" w:color="auto" w:fill="auto"/>
            <w:noWrap/>
            <w:vAlign w:val="center"/>
            <w:hideMark/>
          </w:tcPr>
          <w:p w14:paraId="7D824643" w14:textId="77777777" w:rsidR="000A073D" w:rsidRPr="000A073D" w:rsidRDefault="000A073D" w:rsidP="00390D26">
            <w:pPr>
              <w:jc w:val="right"/>
              <w:rPr>
                <w:rFonts w:ascii="Arial" w:hAnsi="Arial" w:cs="Arial"/>
                <w:sz w:val="16"/>
                <w:szCs w:val="16"/>
              </w:rPr>
            </w:pPr>
          </w:p>
        </w:tc>
      </w:tr>
      <w:tr w:rsidR="000A073D" w:rsidRPr="000A073D" w14:paraId="107F6B84" w14:textId="77777777" w:rsidTr="00390D26">
        <w:trPr>
          <w:trHeight w:val="238"/>
        </w:trPr>
        <w:tc>
          <w:tcPr>
            <w:tcW w:w="2126" w:type="pct"/>
            <w:tcBorders>
              <w:top w:val="nil"/>
              <w:left w:val="nil"/>
              <w:bottom w:val="single" w:sz="4" w:space="0" w:color="auto"/>
              <w:right w:val="nil"/>
            </w:tcBorders>
            <w:shd w:val="clear" w:color="auto" w:fill="auto"/>
            <w:noWrap/>
            <w:vAlign w:val="center"/>
            <w:hideMark/>
          </w:tcPr>
          <w:p w14:paraId="4F9D2D8F" w14:textId="77777777" w:rsidR="000A073D" w:rsidRPr="000A073D" w:rsidRDefault="000A073D" w:rsidP="000A073D">
            <w:pPr>
              <w:rPr>
                <w:rFonts w:ascii="Arial" w:hAnsi="Arial" w:cs="Arial"/>
                <w:sz w:val="16"/>
                <w:szCs w:val="16"/>
              </w:rPr>
            </w:pPr>
            <w:r w:rsidRPr="000A073D">
              <w:rPr>
                <w:rFonts w:ascii="Arial" w:hAnsi="Arial" w:cs="Arial"/>
                <w:sz w:val="16"/>
                <w:szCs w:val="16"/>
              </w:rPr>
              <w:t>Otros proveedores</w:t>
            </w:r>
          </w:p>
        </w:tc>
        <w:tc>
          <w:tcPr>
            <w:tcW w:w="719" w:type="pct"/>
            <w:tcBorders>
              <w:top w:val="nil"/>
              <w:left w:val="nil"/>
              <w:bottom w:val="single" w:sz="4" w:space="0" w:color="auto"/>
              <w:right w:val="nil"/>
            </w:tcBorders>
            <w:shd w:val="clear" w:color="auto" w:fill="auto"/>
            <w:noWrap/>
            <w:vAlign w:val="center"/>
            <w:hideMark/>
          </w:tcPr>
          <w:p w14:paraId="5BE99805"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37,12</w:t>
            </w:r>
          </w:p>
        </w:tc>
        <w:tc>
          <w:tcPr>
            <w:tcW w:w="719" w:type="pct"/>
            <w:tcBorders>
              <w:top w:val="nil"/>
              <w:left w:val="nil"/>
              <w:bottom w:val="single" w:sz="4" w:space="0" w:color="auto"/>
              <w:right w:val="nil"/>
            </w:tcBorders>
            <w:shd w:val="clear" w:color="auto" w:fill="auto"/>
            <w:noWrap/>
            <w:vAlign w:val="center"/>
            <w:hideMark/>
          </w:tcPr>
          <w:p w14:paraId="2B79E630"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 </w:t>
            </w:r>
          </w:p>
        </w:tc>
        <w:tc>
          <w:tcPr>
            <w:tcW w:w="719" w:type="pct"/>
            <w:tcBorders>
              <w:top w:val="nil"/>
              <w:left w:val="nil"/>
              <w:bottom w:val="single" w:sz="4" w:space="0" w:color="auto"/>
              <w:right w:val="nil"/>
            </w:tcBorders>
            <w:shd w:val="clear" w:color="auto" w:fill="auto"/>
            <w:noWrap/>
            <w:vAlign w:val="center"/>
            <w:hideMark/>
          </w:tcPr>
          <w:p w14:paraId="7E808844"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3.747,86</w:t>
            </w:r>
          </w:p>
        </w:tc>
        <w:tc>
          <w:tcPr>
            <w:tcW w:w="719" w:type="pct"/>
            <w:tcBorders>
              <w:top w:val="nil"/>
              <w:left w:val="nil"/>
              <w:bottom w:val="single" w:sz="4" w:space="0" w:color="auto"/>
              <w:right w:val="nil"/>
            </w:tcBorders>
            <w:shd w:val="clear" w:color="auto" w:fill="auto"/>
            <w:noWrap/>
            <w:vAlign w:val="center"/>
            <w:hideMark/>
          </w:tcPr>
          <w:p w14:paraId="23F887D3"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 </w:t>
            </w:r>
          </w:p>
        </w:tc>
      </w:tr>
      <w:tr w:rsidR="000A073D" w:rsidRPr="000A073D" w14:paraId="0019CA4E" w14:textId="77777777" w:rsidTr="00390D26">
        <w:trPr>
          <w:trHeight w:val="238"/>
        </w:trPr>
        <w:tc>
          <w:tcPr>
            <w:tcW w:w="2126" w:type="pct"/>
            <w:tcBorders>
              <w:top w:val="nil"/>
              <w:left w:val="nil"/>
              <w:bottom w:val="single" w:sz="4" w:space="0" w:color="auto"/>
              <w:right w:val="nil"/>
            </w:tcBorders>
            <w:shd w:val="clear" w:color="auto" w:fill="auto"/>
            <w:noWrap/>
            <w:vAlign w:val="center"/>
            <w:hideMark/>
          </w:tcPr>
          <w:p w14:paraId="034C73D5" w14:textId="77777777" w:rsidR="000A073D" w:rsidRPr="000A073D" w:rsidRDefault="000A073D" w:rsidP="000A073D">
            <w:pPr>
              <w:rPr>
                <w:rFonts w:ascii="Arial" w:hAnsi="Arial" w:cs="Arial"/>
                <w:b/>
                <w:bCs/>
                <w:sz w:val="16"/>
                <w:szCs w:val="16"/>
              </w:rPr>
            </w:pPr>
            <w:r w:rsidRPr="000A073D">
              <w:rPr>
                <w:rFonts w:ascii="Arial" w:hAnsi="Arial" w:cs="Arial"/>
                <w:b/>
                <w:bCs/>
                <w:sz w:val="16"/>
                <w:szCs w:val="16"/>
              </w:rPr>
              <w:t>Acreedores Grupo</w:t>
            </w:r>
          </w:p>
        </w:tc>
        <w:tc>
          <w:tcPr>
            <w:tcW w:w="719" w:type="pct"/>
            <w:tcBorders>
              <w:top w:val="nil"/>
              <w:left w:val="nil"/>
              <w:bottom w:val="single" w:sz="4" w:space="0" w:color="auto"/>
              <w:right w:val="nil"/>
            </w:tcBorders>
            <w:shd w:val="clear" w:color="auto" w:fill="auto"/>
            <w:noWrap/>
            <w:vAlign w:val="center"/>
            <w:hideMark/>
          </w:tcPr>
          <w:p w14:paraId="270473CB"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 </w:t>
            </w:r>
          </w:p>
        </w:tc>
        <w:tc>
          <w:tcPr>
            <w:tcW w:w="719" w:type="pct"/>
            <w:tcBorders>
              <w:top w:val="nil"/>
              <w:left w:val="nil"/>
              <w:bottom w:val="single" w:sz="4" w:space="0" w:color="auto"/>
              <w:right w:val="nil"/>
            </w:tcBorders>
            <w:shd w:val="clear" w:color="auto" w:fill="auto"/>
            <w:noWrap/>
            <w:vAlign w:val="center"/>
            <w:hideMark/>
          </w:tcPr>
          <w:p w14:paraId="70DAFC2D"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542.400,97</w:t>
            </w:r>
          </w:p>
        </w:tc>
        <w:tc>
          <w:tcPr>
            <w:tcW w:w="719" w:type="pct"/>
            <w:tcBorders>
              <w:top w:val="nil"/>
              <w:left w:val="nil"/>
              <w:bottom w:val="single" w:sz="4" w:space="0" w:color="auto"/>
              <w:right w:val="nil"/>
            </w:tcBorders>
            <w:shd w:val="clear" w:color="auto" w:fill="auto"/>
            <w:noWrap/>
            <w:vAlign w:val="center"/>
            <w:hideMark/>
          </w:tcPr>
          <w:p w14:paraId="1C093B7E"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 </w:t>
            </w:r>
          </w:p>
        </w:tc>
        <w:tc>
          <w:tcPr>
            <w:tcW w:w="719" w:type="pct"/>
            <w:tcBorders>
              <w:top w:val="nil"/>
              <w:left w:val="nil"/>
              <w:bottom w:val="single" w:sz="4" w:space="0" w:color="auto"/>
              <w:right w:val="nil"/>
            </w:tcBorders>
            <w:shd w:val="clear" w:color="auto" w:fill="auto"/>
            <w:noWrap/>
            <w:vAlign w:val="center"/>
            <w:hideMark/>
          </w:tcPr>
          <w:p w14:paraId="293C0F0A"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16.964,37</w:t>
            </w:r>
          </w:p>
        </w:tc>
      </w:tr>
      <w:tr w:rsidR="000A073D" w:rsidRPr="000A073D" w14:paraId="38D730F8" w14:textId="77777777" w:rsidTr="00390D26">
        <w:trPr>
          <w:trHeight w:val="238"/>
        </w:trPr>
        <w:tc>
          <w:tcPr>
            <w:tcW w:w="2126" w:type="pct"/>
            <w:tcBorders>
              <w:top w:val="nil"/>
              <w:left w:val="nil"/>
              <w:bottom w:val="nil"/>
              <w:right w:val="nil"/>
            </w:tcBorders>
            <w:shd w:val="clear" w:color="auto" w:fill="auto"/>
            <w:noWrap/>
            <w:vAlign w:val="center"/>
            <w:hideMark/>
          </w:tcPr>
          <w:p w14:paraId="7872B360" w14:textId="77777777" w:rsidR="000A073D" w:rsidRPr="000A073D" w:rsidRDefault="000A073D" w:rsidP="000A073D">
            <w:pPr>
              <w:rPr>
                <w:rFonts w:ascii="Arial" w:hAnsi="Arial" w:cs="Arial"/>
                <w:sz w:val="16"/>
                <w:szCs w:val="16"/>
              </w:rPr>
            </w:pPr>
            <w:r w:rsidRPr="000A073D">
              <w:rPr>
                <w:rFonts w:ascii="Arial" w:hAnsi="Arial" w:cs="Arial"/>
                <w:sz w:val="16"/>
                <w:szCs w:val="16"/>
              </w:rPr>
              <w:t>Agencia Insular de la Energía</w:t>
            </w:r>
          </w:p>
        </w:tc>
        <w:tc>
          <w:tcPr>
            <w:tcW w:w="719" w:type="pct"/>
            <w:tcBorders>
              <w:top w:val="nil"/>
              <w:left w:val="nil"/>
              <w:bottom w:val="nil"/>
              <w:right w:val="nil"/>
            </w:tcBorders>
            <w:shd w:val="clear" w:color="auto" w:fill="auto"/>
            <w:noWrap/>
            <w:vAlign w:val="center"/>
            <w:hideMark/>
          </w:tcPr>
          <w:p w14:paraId="63586E0C" w14:textId="77777777" w:rsidR="000A073D" w:rsidRPr="000A073D" w:rsidRDefault="00390D26" w:rsidP="00390D26">
            <w:pPr>
              <w:jc w:val="right"/>
              <w:rPr>
                <w:rFonts w:ascii="Arial" w:hAnsi="Arial" w:cs="Arial"/>
                <w:sz w:val="16"/>
                <w:szCs w:val="16"/>
              </w:rPr>
            </w:pPr>
            <w:r>
              <w:rPr>
                <w:rFonts w:ascii="Arial" w:hAnsi="Arial" w:cs="Arial"/>
                <w:sz w:val="16"/>
                <w:szCs w:val="16"/>
              </w:rPr>
              <w:t>-</w:t>
            </w:r>
          </w:p>
        </w:tc>
        <w:tc>
          <w:tcPr>
            <w:tcW w:w="719" w:type="pct"/>
            <w:tcBorders>
              <w:top w:val="nil"/>
              <w:left w:val="nil"/>
              <w:bottom w:val="nil"/>
              <w:right w:val="nil"/>
            </w:tcBorders>
            <w:shd w:val="clear" w:color="auto" w:fill="auto"/>
            <w:noWrap/>
            <w:vAlign w:val="center"/>
            <w:hideMark/>
          </w:tcPr>
          <w:p w14:paraId="5282B9DF" w14:textId="77777777" w:rsidR="000A073D" w:rsidRPr="000A073D" w:rsidRDefault="000A073D" w:rsidP="00390D26">
            <w:pPr>
              <w:jc w:val="right"/>
              <w:rPr>
                <w:rFonts w:ascii="Arial" w:hAnsi="Arial" w:cs="Arial"/>
                <w:sz w:val="16"/>
                <w:szCs w:val="16"/>
              </w:rPr>
            </w:pPr>
          </w:p>
        </w:tc>
        <w:tc>
          <w:tcPr>
            <w:tcW w:w="719" w:type="pct"/>
            <w:tcBorders>
              <w:top w:val="nil"/>
              <w:left w:val="nil"/>
              <w:bottom w:val="nil"/>
              <w:right w:val="nil"/>
            </w:tcBorders>
            <w:shd w:val="clear" w:color="auto" w:fill="auto"/>
            <w:noWrap/>
            <w:vAlign w:val="center"/>
            <w:hideMark/>
          </w:tcPr>
          <w:p w14:paraId="7C216EFC"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16.964,37</w:t>
            </w:r>
          </w:p>
        </w:tc>
        <w:tc>
          <w:tcPr>
            <w:tcW w:w="719" w:type="pct"/>
            <w:tcBorders>
              <w:top w:val="nil"/>
              <w:left w:val="nil"/>
              <w:bottom w:val="nil"/>
              <w:right w:val="nil"/>
            </w:tcBorders>
            <w:shd w:val="clear" w:color="auto" w:fill="auto"/>
            <w:noWrap/>
            <w:vAlign w:val="center"/>
            <w:hideMark/>
          </w:tcPr>
          <w:p w14:paraId="29ABA49F" w14:textId="77777777" w:rsidR="000A073D" w:rsidRPr="000A073D" w:rsidRDefault="000A073D" w:rsidP="00390D26">
            <w:pPr>
              <w:jc w:val="right"/>
              <w:rPr>
                <w:rFonts w:ascii="Arial" w:hAnsi="Arial" w:cs="Arial"/>
                <w:sz w:val="16"/>
                <w:szCs w:val="16"/>
              </w:rPr>
            </w:pPr>
          </w:p>
        </w:tc>
      </w:tr>
      <w:tr w:rsidR="000A073D" w:rsidRPr="000A073D" w14:paraId="2F28EDFF" w14:textId="77777777" w:rsidTr="00390D26">
        <w:trPr>
          <w:trHeight w:val="238"/>
        </w:trPr>
        <w:tc>
          <w:tcPr>
            <w:tcW w:w="2126" w:type="pct"/>
            <w:tcBorders>
              <w:top w:val="nil"/>
              <w:left w:val="nil"/>
              <w:bottom w:val="single" w:sz="4" w:space="0" w:color="auto"/>
              <w:right w:val="nil"/>
            </w:tcBorders>
            <w:shd w:val="clear" w:color="auto" w:fill="auto"/>
            <w:noWrap/>
            <w:vAlign w:val="center"/>
            <w:hideMark/>
          </w:tcPr>
          <w:p w14:paraId="327E5F54" w14:textId="77777777" w:rsidR="000A073D" w:rsidRPr="000A073D" w:rsidRDefault="000A073D" w:rsidP="000A073D">
            <w:pPr>
              <w:rPr>
                <w:rFonts w:ascii="Arial" w:hAnsi="Arial" w:cs="Arial"/>
                <w:sz w:val="16"/>
                <w:szCs w:val="16"/>
              </w:rPr>
            </w:pPr>
            <w:r w:rsidRPr="000A073D">
              <w:rPr>
                <w:rFonts w:ascii="Arial" w:hAnsi="Arial" w:cs="Arial"/>
                <w:sz w:val="16"/>
                <w:szCs w:val="16"/>
              </w:rPr>
              <w:t>Cabildo Insular de Tenerife</w:t>
            </w:r>
          </w:p>
        </w:tc>
        <w:tc>
          <w:tcPr>
            <w:tcW w:w="719" w:type="pct"/>
            <w:tcBorders>
              <w:top w:val="nil"/>
              <w:left w:val="nil"/>
              <w:bottom w:val="single" w:sz="4" w:space="0" w:color="auto"/>
              <w:right w:val="nil"/>
            </w:tcBorders>
            <w:shd w:val="clear" w:color="auto" w:fill="auto"/>
            <w:noWrap/>
            <w:vAlign w:val="center"/>
            <w:hideMark/>
          </w:tcPr>
          <w:p w14:paraId="351BED10"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542.400,97</w:t>
            </w:r>
          </w:p>
        </w:tc>
        <w:tc>
          <w:tcPr>
            <w:tcW w:w="719" w:type="pct"/>
            <w:tcBorders>
              <w:top w:val="nil"/>
              <w:left w:val="nil"/>
              <w:bottom w:val="single" w:sz="4" w:space="0" w:color="auto"/>
              <w:right w:val="nil"/>
            </w:tcBorders>
            <w:shd w:val="clear" w:color="auto" w:fill="auto"/>
            <w:noWrap/>
            <w:vAlign w:val="center"/>
            <w:hideMark/>
          </w:tcPr>
          <w:p w14:paraId="0B624699"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 </w:t>
            </w:r>
          </w:p>
        </w:tc>
        <w:tc>
          <w:tcPr>
            <w:tcW w:w="719" w:type="pct"/>
            <w:tcBorders>
              <w:top w:val="nil"/>
              <w:left w:val="nil"/>
              <w:bottom w:val="single" w:sz="4" w:space="0" w:color="auto"/>
              <w:right w:val="nil"/>
            </w:tcBorders>
            <w:shd w:val="clear" w:color="auto" w:fill="auto"/>
            <w:noWrap/>
            <w:vAlign w:val="center"/>
            <w:hideMark/>
          </w:tcPr>
          <w:p w14:paraId="543B0F82"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 </w:t>
            </w:r>
          </w:p>
        </w:tc>
        <w:tc>
          <w:tcPr>
            <w:tcW w:w="719" w:type="pct"/>
            <w:tcBorders>
              <w:top w:val="nil"/>
              <w:left w:val="nil"/>
              <w:bottom w:val="single" w:sz="4" w:space="0" w:color="auto"/>
              <w:right w:val="nil"/>
            </w:tcBorders>
            <w:shd w:val="clear" w:color="auto" w:fill="auto"/>
            <w:noWrap/>
            <w:vAlign w:val="center"/>
            <w:hideMark/>
          </w:tcPr>
          <w:p w14:paraId="78CEC358"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 </w:t>
            </w:r>
          </w:p>
        </w:tc>
      </w:tr>
      <w:tr w:rsidR="000A073D" w:rsidRPr="000A073D" w14:paraId="23AE8A8E" w14:textId="77777777" w:rsidTr="00390D26">
        <w:trPr>
          <w:trHeight w:val="238"/>
        </w:trPr>
        <w:tc>
          <w:tcPr>
            <w:tcW w:w="2126" w:type="pct"/>
            <w:tcBorders>
              <w:top w:val="nil"/>
              <w:left w:val="nil"/>
              <w:bottom w:val="single" w:sz="4" w:space="0" w:color="auto"/>
              <w:right w:val="nil"/>
            </w:tcBorders>
            <w:shd w:val="clear" w:color="auto" w:fill="auto"/>
            <w:noWrap/>
            <w:vAlign w:val="center"/>
            <w:hideMark/>
          </w:tcPr>
          <w:p w14:paraId="503F202F" w14:textId="77777777" w:rsidR="000A073D" w:rsidRPr="000A073D" w:rsidRDefault="000A073D" w:rsidP="000A073D">
            <w:pPr>
              <w:rPr>
                <w:rFonts w:ascii="Arial" w:hAnsi="Arial" w:cs="Arial"/>
                <w:b/>
                <w:bCs/>
                <w:sz w:val="16"/>
                <w:szCs w:val="16"/>
              </w:rPr>
            </w:pPr>
            <w:r w:rsidRPr="000A073D">
              <w:rPr>
                <w:rFonts w:ascii="Arial" w:hAnsi="Arial" w:cs="Arial"/>
                <w:b/>
                <w:bCs/>
                <w:sz w:val="16"/>
                <w:szCs w:val="16"/>
              </w:rPr>
              <w:t>Acreedores diversos</w:t>
            </w:r>
          </w:p>
        </w:tc>
        <w:tc>
          <w:tcPr>
            <w:tcW w:w="719" w:type="pct"/>
            <w:tcBorders>
              <w:top w:val="nil"/>
              <w:left w:val="nil"/>
              <w:bottom w:val="single" w:sz="4" w:space="0" w:color="auto"/>
              <w:right w:val="nil"/>
            </w:tcBorders>
            <w:shd w:val="clear" w:color="auto" w:fill="auto"/>
            <w:noWrap/>
            <w:vAlign w:val="center"/>
            <w:hideMark/>
          </w:tcPr>
          <w:p w14:paraId="20C28F08"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 </w:t>
            </w:r>
          </w:p>
        </w:tc>
        <w:tc>
          <w:tcPr>
            <w:tcW w:w="719" w:type="pct"/>
            <w:tcBorders>
              <w:top w:val="nil"/>
              <w:left w:val="nil"/>
              <w:bottom w:val="single" w:sz="4" w:space="0" w:color="auto"/>
              <w:right w:val="nil"/>
            </w:tcBorders>
            <w:shd w:val="clear" w:color="auto" w:fill="auto"/>
            <w:noWrap/>
            <w:vAlign w:val="center"/>
            <w:hideMark/>
          </w:tcPr>
          <w:p w14:paraId="62F5E538"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1.513.443,58</w:t>
            </w:r>
          </w:p>
        </w:tc>
        <w:tc>
          <w:tcPr>
            <w:tcW w:w="719" w:type="pct"/>
            <w:tcBorders>
              <w:top w:val="nil"/>
              <w:left w:val="nil"/>
              <w:bottom w:val="single" w:sz="4" w:space="0" w:color="auto"/>
              <w:right w:val="nil"/>
            </w:tcBorders>
            <w:shd w:val="clear" w:color="auto" w:fill="auto"/>
            <w:noWrap/>
            <w:vAlign w:val="center"/>
            <w:hideMark/>
          </w:tcPr>
          <w:p w14:paraId="0E6781D8" w14:textId="77777777" w:rsidR="000A073D" w:rsidRPr="000A073D" w:rsidRDefault="000A073D" w:rsidP="00390D26">
            <w:pPr>
              <w:jc w:val="right"/>
              <w:rPr>
                <w:rFonts w:ascii="Arial" w:hAnsi="Arial" w:cs="Arial"/>
                <w:sz w:val="16"/>
                <w:szCs w:val="16"/>
              </w:rPr>
            </w:pPr>
            <w:r w:rsidRPr="000A073D">
              <w:rPr>
                <w:rFonts w:ascii="Arial" w:hAnsi="Arial" w:cs="Arial"/>
                <w:sz w:val="16"/>
                <w:szCs w:val="16"/>
              </w:rPr>
              <w:t> </w:t>
            </w:r>
          </w:p>
        </w:tc>
        <w:tc>
          <w:tcPr>
            <w:tcW w:w="719" w:type="pct"/>
            <w:tcBorders>
              <w:top w:val="nil"/>
              <w:left w:val="nil"/>
              <w:bottom w:val="single" w:sz="4" w:space="0" w:color="auto"/>
              <w:right w:val="nil"/>
            </w:tcBorders>
            <w:shd w:val="clear" w:color="auto" w:fill="auto"/>
            <w:noWrap/>
            <w:vAlign w:val="center"/>
            <w:hideMark/>
          </w:tcPr>
          <w:p w14:paraId="33ECEF8C" w14:textId="77777777" w:rsidR="000A073D" w:rsidRPr="000A073D" w:rsidRDefault="000A073D" w:rsidP="00390D26">
            <w:pPr>
              <w:jc w:val="right"/>
              <w:rPr>
                <w:rFonts w:ascii="Arial" w:hAnsi="Arial" w:cs="Arial"/>
                <w:b/>
                <w:bCs/>
                <w:sz w:val="16"/>
                <w:szCs w:val="16"/>
              </w:rPr>
            </w:pPr>
            <w:r w:rsidRPr="000A073D">
              <w:rPr>
                <w:rFonts w:ascii="Arial" w:hAnsi="Arial" w:cs="Arial"/>
                <w:b/>
                <w:bCs/>
                <w:sz w:val="16"/>
                <w:szCs w:val="16"/>
              </w:rPr>
              <w:t>1.992.273,45</w:t>
            </w:r>
          </w:p>
        </w:tc>
      </w:tr>
    </w:tbl>
    <w:p w14:paraId="7A062201" w14:textId="70AC883D" w:rsidR="00F767D9" w:rsidRDefault="0027696B" w:rsidP="00390D26">
      <w:pPr>
        <w:tabs>
          <w:tab w:val="left" w:pos="850"/>
        </w:tabs>
        <w:spacing w:before="120" w:after="120" w:line="260" w:lineRule="exact"/>
        <w:jc w:val="both"/>
        <w:rPr>
          <w:rFonts w:ascii="Arial" w:hAnsi="Arial" w:cs="Arial"/>
          <w:sz w:val="16"/>
          <w:szCs w:val="16"/>
        </w:rPr>
      </w:pPr>
      <w:r w:rsidRPr="000A073D">
        <w:rPr>
          <w:rFonts w:ascii="Arial" w:hAnsi="Arial" w:cs="Arial"/>
          <w:sz w:val="16"/>
          <w:szCs w:val="16"/>
        </w:rPr>
        <w:t xml:space="preserve">Las remuneraciones pendientes de pago se elevan a </w:t>
      </w:r>
      <w:r w:rsidR="000A073D" w:rsidRPr="000A073D">
        <w:rPr>
          <w:rFonts w:ascii="Arial" w:hAnsi="Arial" w:cs="Arial"/>
          <w:sz w:val="16"/>
          <w:szCs w:val="16"/>
        </w:rPr>
        <w:t>7.594,46</w:t>
      </w:r>
      <w:r w:rsidRPr="000A073D">
        <w:rPr>
          <w:rFonts w:ascii="Arial" w:hAnsi="Arial" w:cs="Arial"/>
          <w:sz w:val="16"/>
          <w:szCs w:val="16"/>
        </w:rPr>
        <w:t xml:space="preserve"> </w:t>
      </w:r>
      <w:r w:rsidR="00390D26">
        <w:rPr>
          <w:rFonts w:ascii="Arial" w:hAnsi="Arial" w:cs="Arial"/>
          <w:sz w:val="16"/>
          <w:szCs w:val="16"/>
        </w:rPr>
        <w:t>euros</w:t>
      </w:r>
      <w:r w:rsidRPr="000A073D">
        <w:rPr>
          <w:rFonts w:ascii="Arial" w:hAnsi="Arial" w:cs="Arial"/>
          <w:sz w:val="16"/>
          <w:szCs w:val="16"/>
        </w:rPr>
        <w:t xml:space="preserve">, y las deudas con Administraciones Públicas a </w:t>
      </w:r>
      <w:r w:rsidR="000A073D" w:rsidRPr="000A073D">
        <w:rPr>
          <w:rFonts w:ascii="Arial" w:hAnsi="Arial" w:cs="Arial"/>
          <w:sz w:val="16"/>
          <w:szCs w:val="16"/>
        </w:rPr>
        <w:t>455.784,68</w:t>
      </w:r>
      <w:r w:rsidR="00390D26">
        <w:rPr>
          <w:rFonts w:ascii="Arial" w:hAnsi="Arial" w:cs="Arial"/>
          <w:sz w:val="16"/>
          <w:szCs w:val="16"/>
        </w:rPr>
        <w:t xml:space="preserve"> euros.</w:t>
      </w:r>
    </w:p>
    <w:p w14:paraId="585377F3" w14:textId="77777777" w:rsidR="00C12212" w:rsidRDefault="00C12212" w:rsidP="00C12212">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La información de los instrumentos financieros del pasivo del balance de la Sociedad a corto plazo, clasificados por cate</w:t>
      </w:r>
      <w:r>
        <w:rPr>
          <w:rFonts w:ascii="Arial" w:hAnsi="Arial" w:cs="Arial"/>
          <w:sz w:val="16"/>
          <w:szCs w:val="16"/>
        </w:rPr>
        <w:t>gorías a 31 de diciembre de 2020</w:t>
      </w:r>
      <w:r w:rsidR="00390D26">
        <w:rPr>
          <w:rFonts w:ascii="Arial" w:hAnsi="Arial" w:cs="Arial"/>
          <w:sz w:val="16"/>
          <w:szCs w:val="16"/>
        </w:rPr>
        <w:t xml:space="preserve"> y 2019</w:t>
      </w:r>
      <w:r>
        <w:rPr>
          <w:rFonts w:ascii="Arial" w:hAnsi="Arial" w:cs="Arial"/>
          <w:sz w:val="16"/>
          <w:szCs w:val="16"/>
        </w:rPr>
        <w:t>, es</w:t>
      </w:r>
      <w:r w:rsidRPr="00E903EF">
        <w:rPr>
          <w:rFonts w:ascii="Arial" w:hAnsi="Arial" w:cs="Arial"/>
          <w:sz w:val="16"/>
          <w:szCs w:val="16"/>
        </w:rPr>
        <w:t>:</w:t>
      </w:r>
    </w:p>
    <w:tbl>
      <w:tblPr>
        <w:tblW w:w="5000" w:type="pct"/>
        <w:tblCellMar>
          <w:left w:w="70" w:type="dxa"/>
          <w:right w:w="70" w:type="dxa"/>
        </w:tblCellMar>
        <w:tblLook w:val="04A0" w:firstRow="1" w:lastRow="0" w:firstColumn="1" w:lastColumn="0" w:noHBand="0" w:noVBand="1"/>
      </w:tblPr>
      <w:tblGrid>
        <w:gridCol w:w="2320"/>
        <w:gridCol w:w="1359"/>
        <w:gridCol w:w="1344"/>
        <w:gridCol w:w="960"/>
        <w:gridCol w:w="958"/>
        <w:gridCol w:w="1028"/>
        <w:gridCol w:w="958"/>
      </w:tblGrid>
      <w:tr w:rsidR="000C730D" w:rsidRPr="00C10A4A" w14:paraId="3EB6BCDE" w14:textId="77777777" w:rsidTr="00C10A4A">
        <w:trPr>
          <w:trHeight w:val="170"/>
        </w:trPr>
        <w:tc>
          <w:tcPr>
            <w:tcW w:w="1306" w:type="pct"/>
            <w:tcBorders>
              <w:top w:val="nil"/>
              <w:left w:val="nil"/>
              <w:bottom w:val="nil"/>
              <w:right w:val="nil"/>
            </w:tcBorders>
            <w:shd w:val="clear" w:color="000000" w:fill="D8D8D8"/>
            <w:noWrap/>
            <w:vAlign w:val="center"/>
            <w:hideMark/>
          </w:tcPr>
          <w:p w14:paraId="152D7B39" w14:textId="77777777" w:rsidR="000C730D" w:rsidRPr="00C10A4A" w:rsidRDefault="000C730D" w:rsidP="00C10A4A">
            <w:pPr>
              <w:keepNext/>
              <w:keepLines/>
              <w:rPr>
                <w:rFonts w:ascii="Arial" w:hAnsi="Arial" w:cs="Arial"/>
                <w:b/>
                <w:bCs/>
                <w:sz w:val="16"/>
                <w:szCs w:val="16"/>
              </w:rPr>
            </w:pPr>
            <w:r w:rsidRPr="00C10A4A">
              <w:rPr>
                <w:rFonts w:ascii="Arial" w:hAnsi="Arial" w:cs="Arial"/>
                <w:b/>
                <w:bCs/>
                <w:sz w:val="16"/>
                <w:szCs w:val="16"/>
              </w:rPr>
              <w:t> </w:t>
            </w:r>
          </w:p>
        </w:tc>
        <w:tc>
          <w:tcPr>
            <w:tcW w:w="768" w:type="pct"/>
            <w:tcBorders>
              <w:top w:val="nil"/>
              <w:left w:val="nil"/>
              <w:bottom w:val="nil"/>
              <w:right w:val="nil"/>
            </w:tcBorders>
            <w:shd w:val="clear" w:color="000000" w:fill="D8D8D8"/>
            <w:noWrap/>
            <w:vAlign w:val="center"/>
            <w:hideMark/>
          </w:tcPr>
          <w:p w14:paraId="0CDCFA4C" w14:textId="77777777" w:rsidR="000C730D" w:rsidRPr="00C10A4A" w:rsidRDefault="000C730D" w:rsidP="00C10A4A">
            <w:pPr>
              <w:keepNext/>
              <w:keepLines/>
              <w:jc w:val="center"/>
              <w:rPr>
                <w:rFonts w:ascii="Arial" w:hAnsi="Arial" w:cs="Arial"/>
                <w:b/>
                <w:bCs/>
                <w:sz w:val="14"/>
                <w:szCs w:val="14"/>
              </w:rPr>
            </w:pPr>
            <w:r w:rsidRPr="00C10A4A">
              <w:rPr>
                <w:rFonts w:ascii="Arial" w:hAnsi="Arial" w:cs="Arial"/>
                <w:b/>
                <w:bCs/>
                <w:sz w:val="14"/>
                <w:szCs w:val="14"/>
              </w:rPr>
              <w:t>Deudas con</w:t>
            </w:r>
          </w:p>
        </w:tc>
        <w:tc>
          <w:tcPr>
            <w:tcW w:w="759" w:type="pct"/>
            <w:tcBorders>
              <w:top w:val="nil"/>
              <w:left w:val="nil"/>
              <w:bottom w:val="nil"/>
              <w:right w:val="nil"/>
            </w:tcBorders>
            <w:shd w:val="clear" w:color="000000" w:fill="D8D8D8"/>
            <w:noWrap/>
            <w:vAlign w:val="center"/>
            <w:hideMark/>
          </w:tcPr>
          <w:p w14:paraId="147AFF1E" w14:textId="77777777" w:rsidR="000C730D" w:rsidRPr="00C10A4A" w:rsidRDefault="000C730D" w:rsidP="00C10A4A">
            <w:pPr>
              <w:keepNext/>
              <w:keepLines/>
              <w:jc w:val="center"/>
              <w:rPr>
                <w:rFonts w:ascii="Arial" w:hAnsi="Arial" w:cs="Arial"/>
                <w:b/>
                <w:bCs/>
                <w:sz w:val="14"/>
                <w:szCs w:val="14"/>
              </w:rPr>
            </w:pPr>
            <w:r w:rsidRPr="00C10A4A">
              <w:rPr>
                <w:rFonts w:ascii="Arial" w:hAnsi="Arial" w:cs="Arial"/>
                <w:b/>
                <w:bCs/>
                <w:sz w:val="14"/>
                <w:szCs w:val="14"/>
              </w:rPr>
              <w:t>Deudas con</w:t>
            </w:r>
          </w:p>
        </w:tc>
        <w:tc>
          <w:tcPr>
            <w:tcW w:w="544" w:type="pct"/>
            <w:tcBorders>
              <w:top w:val="nil"/>
              <w:left w:val="nil"/>
              <w:bottom w:val="nil"/>
              <w:right w:val="nil"/>
            </w:tcBorders>
            <w:shd w:val="clear" w:color="000000" w:fill="D8D8D8"/>
            <w:noWrap/>
            <w:vAlign w:val="center"/>
            <w:hideMark/>
          </w:tcPr>
          <w:p w14:paraId="4D99DCA4" w14:textId="77777777" w:rsidR="000C730D" w:rsidRPr="00C10A4A" w:rsidRDefault="000C730D" w:rsidP="00C10A4A">
            <w:pPr>
              <w:keepNext/>
              <w:keepLines/>
              <w:jc w:val="center"/>
              <w:rPr>
                <w:rFonts w:ascii="Arial" w:hAnsi="Arial" w:cs="Arial"/>
                <w:b/>
                <w:bCs/>
                <w:sz w:val="14"/>
                <w:szCs w:val="14"/>
              </w:rPr>
            </w:pPr>
            <w:r w:rsidRPr="00C10A4A">
              <w:rPr>
                <w:rFonts w:ascii="Arial" w:hAnsi="Arial" w:cs="Arial"/>
                <w:b/>
                <w:bCs/>
                <w:sz w:val="14"/>
                <w:szCs w:val="14"/>
              </w:rPr>
              <w:t>Derivados y</w:t>
            </w:r>
          </w:p>
        </w:tc>
        <w:tc>
          <w:tcPr>
            <w:tcW w:w="519" w:type="pct"/>
            <w:tcBorders>
              <w:top w:val="nil"/>
              <w:left w:val="nil"/>
              <w:bottom w:val="nil"/>
              <w:right w:val="nil"/>
            </w:tcBorders>
            <w:shd w:val="clear" w:color="000000" w:fill="D8D8D8"/>
            <w:noWrap/>
            <w:vAlign w:val="center"/>
            <w:hideMark/>
          </w:tcPr>
          <w:p w14:paraId="22B26901" w14:textId="77777777" w:rsidR="000C730D" w:rsidRPr="00C10A4A" w:rsidRDefault="000C730D" w:rsidP="00C10A4A">
            <w:pPr>
              <w:keepNext/>
              <w:keepLines/>
              <w:jc w:val="center"/>
              <w:rPr>
                <w:rFonts w:ascii="Arial" w:hAnsi="Arial" w:cs="Arial"/>
                <w:b/>
                <w:bCs/>
                <w:sz w:val="14"/>
                <w:szCs w:val="14"/>
              </w:rPr>
            </w:pPr>
            <w:r w:rsidRPr="00C10A4A">
              <w:rPr>
                <w:rFonts w:ascii="Arial" w:hAnsi="Arial" w:cs="Arial"/>
                <w:b/>
                <w:bCs/>
                <w:sz w:val="14"/>
                <w:szCs w:val="14"/>
              </w:rPr>
              <w:t>Derivados y</w:t>
            </w:r>
          </w:p>
        </w:tc>
        <w:tc>
          <w:tcPr>
            <w:tcW w:w="582" w:type="pct"/>
            <w:tcBorders>
              <w:top w:val="nil"/>
              <w:left w:val="nil"/>
              <w:bottom w:val="nil"/>
              <w:right w:val="nil"/>
            </w:tcBorders>
            <w:shd w:val="clear" w:color="000000" w:fill="D8D8D8"/>
            <w:noWrap/>
            <w:vAlign w:val="center"/>
            <w:hideMark/>
          </w:tcPr>
          <w:p w14:paraId="317314A5" w14:textId="77777777" w:rsidR="000C730D" w:rsidRPr="00C10A4A" w:rsidRDefault="000C730D" w:rsidP="00C10A4A">
            <w:pPr>
              <w:keepNext/>
              <w:keepLines/>
              <w:rPr>
                <w:rFonts w:ascii="Arial" w:hAnsi="Arial" w:cs="Arial"/>
                <w:b/>
                <w:bCs/>
                <w:sz w:val="14"/>
                <w:szCs w:val="14"/>
              </w:rPr>
            </w:pPr>
            <w:r w:rsidRPr="00C10A4A">
              <w:rPr>
                <w:rFonts w:ascii="Arial" w:hAnsi="Arial" w:cs="Arial"/>
                <w:b/>
                <w:bCs/>
                <w:sz w:val="14"/>
                <w:szCs w:val="14"/>
              </w:rPr>
              <w:t> </w:t>
            </w:r>
          </w:p>
        </w:tc>
        <w:tc>
          <w:tcPr>
            <w:tcW w:w="521" w:type="pct"/>
            <w:tcBorders>
              <w:top w:val="nil"/>
              <w:left w:val="nil"/>
              <w:bottom w:val="nil"/>
              <w:right w:val="nil"/>
            </w:tcBorders>
            <w:shd w:val="clear" w:color="000000" w:fill="D8D8D8"/>
            <w:noWrap/>
            <w:vAlign w:val="center"/>
            <w:hideMark/>
          </w:tcPr>
          <w:p w14:paraId="26EBCA25" w14:textId="77777777" w:rsidR="000C730D" w:rsidRPr="00C10A4A" w:rsidRDefault="000C730D" w:rsidP="00C10A4A">
            <w:pPr>
              <w:keepNext/>
              <w:keepLines/>
              <w:rPr>
                <w:rFonts w:ascii="Arial" w:hAnsi="Arial" w:cs="Arial"/>
                <w:b/>
                <w:bCs/>
                <w:sz w:val="14"/>
                <w:szCs w:val="14"/>
              </w:rPr>
            </w:pPr>
            <w:r w:rsidRPr="00C10A4A">
              <w:rPr>
                <w:rFonts w:ascii="Arial" w:hAnsi="Arial" w:cs="Arial"/>
                <w:b/>
                <w:bCs/>
                <w:sz w:val="14"/>
                <w:szCs w:val="14"/>
              </w:rPr>
              <w:t> </w:t>
            </w:r>
          </w:p>
        </w:tc>
      </w:tr>
      <w:tr w:rsidR="000C730D" w:rsidRPr="00C10A4A" w14:paraId="5CBA12CE" w14:textId="77777777" w:rsidTr="00C10A4A">
        <w:trPr>
          <w:trHeight w:val="170"/>
        </w:trPr>
        <w:tc>
          <w:tcPr>
            <w:tcW w:w="1306" w:type="pct"/>
            <w:tcBorders>
              <w:top w:val="nil"/>
              <w:left w:val="nil"/>
              <w:bottom w:val="nil"/>
              <w:right w:val="nil"/>
            </w:tcBorders>
            <w:shd w:val="clear" w:color="000000" w:fill="D8D8D8"/>
            <w:noWrap/>
            <w:vAlign w:val="center"/>
            <w:hideMark/>
          </w:tcPr>
          <w:p w14:paraId="037858CF" w14:textId="77777777" w:rsidR="000C730D" w:rsidRPr="00C10A4A" w:rsidRDefault="000C730D" w:rsidP="00C10A4A">
            <w:pPr>
              <w:keepNext/>
              <w:keepLines/>
              <w:rPr>
                <w:rFonts w:ascii="Arial" w:hAnsi="Arial" w:cs="Arial"/>
                <w:b/>
                <w:bCs/>
                <w:sz w:val="16"/>
                <w:szCs w:val="16"/>
              </w:rPr>
            </w:pPr>
            <w:r w:rsidRPr="00C10A4A">
              <w:rPr>
                <w:rFonts w:ascii="Arial" w:hAnsi="Arial" w:cs="Arial"/>
                <w:b/>
                <w:bCs/>
                <w:sz w:val="16"/>
                <w:szCs w:val="16"/>
              </w:rPr>
              <w:t> </w:t>
            </w:r>
          </w:p>
        </w:tc>
        <w:tc>
          <w:tcPr>
            <w:tcW w:w="768" w:type="pct"/>
            <w:tcBorders>
              <w:top w:val="nil"/>
              <w:left w:val="nil"/>
              <w:bottom w:val="nil"/>
              <w:right w:val="nil"/>
            </w:tcBorders>
            <w:shd w:val="clear" w:color="000000" w:fill="D8D8D8"/>
            <w:noWrap/>
            <w:vAlign w:val="center"/>
            <w:hideMark/>
          </w:tcPr>
          <w:p w14:paraId="3AF3AD9B" w14:textId="77777777" w:rsidR="000C730D" w:rsidRPr="00C10A4A" w:rsidRDefault="00390D26" w:rsidP="00C10A4A">
            <w:pPr>
              <w:keepNext/>
              <w:keepLines/>
              <w:jc w:val="center"/>
              <w:rPr>
                <w:rFonts w:ascii="Arial" w:hAnsi="Arial" w:cs="Arial"/>
                <w:b/>
                <w:bCs/>
                <w:sz w:val="14"/>
                <w:szCs w:val="14"/>
              </w:rPr>
            </w:pPr>
            <w:proofErr w:type="spellStart"/>
            <w:r w:rsidRPr="00C10A4A">
              <w:rPr>
                <w:rFonts w:ascii="Arial" w:hAnsi="Arial" w:cs="Arial"/>
                <w:b/>
                <w:bCs/>
                <w:sz w:val="14"/>
                <w:szCs w:val="14"/>
              </w:rPr>
              <w:t>E</w:t>
            </w:r>
            <w:r w:rsidR="000C730D" w:rsidRPr="00C10A4A">
              <w:rPr>
                <w:rFonts w:ascii="Arial" w:hAnsi="Arial" w:cs="Arial"/>
                <w:b/>
                <w:bCs/>
                <w:sz w:val="14"/>
                <w:szCs w:val="14"/>
              </w:rPr>
              <w:t>nt</w:t>
            </w:r>
            <w:proofErr w:type="spellEnd"/>
            <w:r w:rsidRPr="00C10A4A">
              <w:rPr>
                <w:rFonts w:ascii="Arial" w:hAnsi="Arial" w:cs="Arial"/>
                <w:b/>
                <w:bCs/>
                <w:sz w:val="14"/>
                <w:szCs w:val="14"/>
              </w:rPr>
              <w:t>.</w:t>
            </w:r>
            <w:r w:rsidR="000C730D" w:rsidRPr="00C10A4A">
              <w:rPr>
                <w:rFonts w:ascii="Arial" w:hAnsi="Arial" w:cs="Arial"/>
                <w:b/>
                <w:bCs/>
                <w:sz w:val="14"/>
                <w:szCs w:val="14"/>
              </w:rPr>
              <w:t xml:space="preserve"> de crédito</w:t>
            </w:r>
          </w:p>
        </w:tc>
        <w:tc>
          <w:tcPr>
            <w:tcW w:w="759" w:type="pct"/>
            <w:tcBorders>
              <w:top w:val="nil"/>
              <w:left w:val="nil"/>
              <w:bottom w:val="nil"/>
              <w:right w:val="nil"/>
            </w:tcBorders>
            <w:shd w:val="clear" w:color="000000" w:fill="D8D8D8"/>
            <w:noWrap/>
            <w:vAlign w:val="center"/>
            <w:hideMark/>
          </w:tcPr>
          <w:p w14:paraId="3157D3D3" w14:textId="77777777" w:rsidR="000C730D" w:rsidRPr="00C10A4A" w:rsidRDefault="00390D26" w:rsidP="00C10A4A">
            <w:pPr>
              <w:keepNext/>
              <w:keepLines/>
              <w:jc w:val="center"/>
              <w:rPr>
                <w:rFonts w:ascii="Arial" w:hAnsi="Arial" w:cs="Arial"/>
                <w:b/>
                <w:bCs/>
                <w:sz w:val="14"/>
                <w:szCs w:val="14"/>
              </w:rPr>
            </w:pPr>
            <w:proofErr w:type="spellStart"/>
            <w:r w:rsidRPr="00C10A4A">
              <w:rPr>
                <w:rFonts w:ascii="Arial" w:hAnsi="Arial" w:cs="Arial"/>
                <w:b/>
                <w:bCs/>
                <w:sz w:val="14"/>
                <w:szCs w:val="14"/>
              </w:rPr>
              <w:t>E</w:t>
            </w:r>
            <w:r w:rsidR="000C730D" w:rsidRPr="00C10A4A">
              <w:rPr>
                <w:rFonts w:ascii="Arial" w:hAnsi="Arial" w:cs="Arial"/>
                <w:b/>
                <w:bCs/>
                <w:sz w:val="14"/>
                <w:szCs w:val="14"/>
              </w:rPr>
              <w:t>nt</w:t>
            </w:r>
            <w:proofErr w:type="spellEnd"/>
            <w:r w:rsidRPr="00C10A4A">
              <w:rPr>
                <w:rFonts w:ascii="Arial" w:hAnsi="Arial" w:cs="Arial"/>
                <w:b/>
                <w:bCs/>
                <w:sz w:val="14"/>
                <w:szCs w:val="14"/>
              </w:rPr>
              <w:t>.</w:t>
            </w:r>
            <w:r w:rsidR="000C730D" w:rsidRPr="00C10A4A">
              <w:rPr>
                <w:rFonts w:ascii="Arial" w:hAnsi="Arial" w:cs="Arial"/>
                <w:b/>
                <w:bCs/>
                <w:sz w:val="14"/>
                <w:szCs w:val="14"/>
              </w:rPr>
              <w:t xml:space="preserve"> de crédito</w:t>
            </w:r>
          </w:p>
        </w:tc>
        <w:tc>
          <w:tcPr>
            <w:tcW w:w="544" w:type="pct"/>
            <w:tcBorders>
              <w:top w:val="nil"/>
              <w:left w:val="nil"/>
              <w:bottom w:val="nil"/>
              <w:right w:val="nil"/>
            </w:tcBorders>
            <w:shd w:val="clear" w:color="000000" w:fill="D8D8D8"/>
            <w:noWrap/>
            <w:vAlign w:val="center"/>
            <w:hideMark/>
          </w:tcPr>
          <w:p w14:paraId="11660831" w14:textId="77777777" w:rsidR="000C730D" w:rsidRPr="00C10A4A" w:rsidRDefault="000C730D" w:rsidP="00C10A4A">
            <w:pPr>
              <w:keepNext/>
              <w:keepLines/>
              <w:jc w:val="center"/>
              <w:rPr>
                <w:rFonts w:ascii="Arial" w:hAnsi="Arial" w:cs="Arial"/>
                <w:b/>
                <w:bCs/>
                <w:sz w:val="14"/>
                <w:szCs w:val="14"/>
              </w:rPr>
            </w:pPr>
            <w:r w:rsidRPr="00C10A4A">
              <w:rPr>
                <w:rFonts w:ascii="Arial" w:hAnsi="Arial" w:cs="Arial"/>
                <w:b/>
                <w:bCs/>
                <w:sz w:val="14"/>
                <w:szCs w:val="14"/>
              </w:rPr>
              <w:t>otros</w:t>
            </w:r>
          </w:p>
        </w:tc>
        <w:tc>
          <w:tcPr>
            <w:tcW w:w="519" w:type="pct"/>
            <w:tcBorders>
              <w:top w:val="nil"/>
              <w:left w:val="nil"/>
              <w:bottom w:val="nil"/>
              <w:right w:val="nil"/>
            </w:tcBorders>
            <w:shd w:val="clear" w:color="000000" w:fill="D8D8D8"/>
            <w:noWrap/>
            <w:vAlign w:val="center"/>
            <w:hideMark/>
          </w:tcPr>
          <w:p w14:paraId="1254FEAB" w14:textId="77777777" w:rsidR="000C730D" w:rsidRPr="00C10A4A" w:rsidRDefault="000C730D" w:rsidP="00C10A4A">
            <w:pPr>
              <w:keepNext/>
              <w:keepLines/>
              <w:jc w:val="center"/>
              <w:rPr>
                <w:rFonts w:ascii="Arial" w:hAnsi="Arial" w:cs="Arial"/>
                <w:b/>
                <w:bCs/>
                <w:sz w:val="14"/>
                <w:szCs w:val="14"/>
              </w:rPr>
            </w:pPr>
            <w:r w:rsidRPr="00C10A4A">
              <w:rPr>
                <w:rFonts w:ascii="Arial" w:hAnsi="Arial" w:cs="Arial"/>
                <w:b/>
                <w:bCs/>
                <w:sz w:val="14"/>
                <w:szCs w:val="14"/>
              </w:rPr>
              <w:t>otros</w:t>
            </w:r>
          </w:p>
        </w:tc>
        <w:tc>
          <w:tcPr>
            <w:tcW w:w="582" w:type="pct"/>
            <w:tcBorders>
              <w:top w:val="nil"/>
              <w:left w:val="nil"/>
              <w:bottom w:val="nil"/>
              <w:right w:val="nil"/>
            </w:tcBorders>
            <w:shd w:val="clear" w:color="000000" w:fill="D8D8D8"/>
            <w:noWrap/>
            <w:vAlign w:val="center"/>
            <w:hideMark/>
          </w:tcPr>
          <w:p w14:paraId="61BAA8CE" w14:textId="77777777" w:rsidR="000C730D" w:rsidRPr="00C10A4A" w:rsidRDefault="000C730D" w:rsidP="00C10A4A">
            <w:pPr>
              <w:keepNext/>
              <w:keepLines/>
              <w:jc w:val="center"/>
              <w:rPr>
                <w:rFonts w:ascii="Arial" w:hAnsi="Arial" w:cs="Arial"/>
                <w:b/>
                <w:bCs/>
                <w:sz w:val="14"/>
                <w:szCs w:val="14"/>
              </w:rPr>
            </w:pPr>
            <w:r w:rsidRPr="00C10A4A">
              <w:rPr>
                <w:rFonts w:ascii="Arial" w:hAnsi="Arial" w:cs="Arial"/>
                <w:b/>
                <w:bCs/>
                <w:sz w:val="14"/>
                <w:szCs w:val="14"/>
              </w:rPr>
              <w:t xml:space="preserve">Total </w:t>
            </w:r>
          </w:p>
        </w:tc>
        <w:tc>
          <w:tcPr>
            <w:tcW w:w="521" w:type="pct"/>
            <w:tcBorders>
              <w:top w:val="nil"/>
              <w:left w:val="nil"/>
              <w:bottom w:val="nil"/>
              <w:right w:val="nil"/>
            </w:tcBorders>
            <w:shd w:val="clear" w:color="000000" w:fill="D8D8D8"/>
            <w:noWrap/>
            <w:vAlign w:val="center"/>
            <w:hideMark/>
          </w:tcPr>
          <w:p w14:paraId="50EADA00" w14:textId="77777777" w:rsidR="000C730D" w:rsidRPr="00C10A4A" w:rsidRDefault="000C730D" w:rsidP="00C10A4A">
            <w:pPr>
              <w:keepNext/>
              <w:keepLines/>
              <w:jc w:val="center"/>
              <w:rPr>
                <w:rFonts w:ascii="Arial" w:hAnsi="Arial" w:cs="Arial"/>
                <w:b/>
                <w:bCs/>
                <w:sz w:val="14"/>
                <w:szCs w:val="14"/>
              </w:rPr>
            </w:pPr>
            <w:r w:rsidRPr="00C10A4A">
              <w:rPr>
                <w:rFonts w:ascii="Arial" w:hAnsi="Arial" w:cs="Arial"/>
                <w:b/>
                <w:bCs/>
                <w:sz w:val="14"/>
                <w:szCs w:val="14"/>
              </w:rPr>
              <w:t xml:space="preserve">Total </w:t>
            </w:r>
          </w:p>
        </w:tc>
      </w:tr>
      <w:tr w:rsidR="00390D26" w:rsidRPr="00C10A4A" w14:paraId="398819D7" w14:textId="77777777" w:rsidTr="00C10A4A">
        <w:trPr>
          <w:trHeight w:val="170"/>
        </w:trPr>
        <w:tc>
          <w:tcPr>
            <w:tcW w:w="1306" w:type="pct"/>
            <w:tcBorders>
              <w:top w:val="nil"/>
              <w:left w:val="nil"/>
              <w:bottom w:val="single" w:sz="4" w:space="0" w:color="auto"/>
              <w:right w:val="nil"/>
            </w:tcBorders>
            <w:shd w:val="clear" w:color="000000" w:fill="D8D8D8"/>
            <w:noWrap/>
            <w:vAlign w:val="center"/>
            <w:hideMark/>
          </w:tcPr>
          <w:p w14:paraId="69705CBF" w14:textId="77777777" w:rsidR="00390D26" w:rsidRPr="00C10A4A" w:rsidRDefault="00390D26" w:rsidP="00C10A4A">
            <w:pPr>
              <w:keepNext/>
              <w:keepLines/>
              <w:rPr>
                <w:rFonts w:ascii="Arial" w:hAnsi="Arial" w:cs="Arial"/>
                <w:b/>
                <w:bCs/>
                <w:sz w:val="16"/>
                <w:szCs w:val="16"/>
              </w:rPr>
            </w:pPr>
            <w:r w:rsidRPr="00C10A4A">
              <w:rPr>
                <w:rFonts w:ascii="Arial" w:hAnsi="Arial" w:cs="Arial"/>
                <w:b/>
                <w:bCs/>
                <w:sz w:val="16"/>
                <w:szCs w:val="16"/>
              </w:rPr>
              <w:t> </w:t>
            </w:r>
          </w:p>
        </w:tc>
        <w:tc>
          <w:tcPr>
            <w:tcW w:w="768" w:type="pct"/>
            <w:tcBorders>
              <w:top w:val="nil"/>
              <w:left w:val="nil"/>
              <w:bottom w:val="single" w:sz="4" w:space="0" w:color="auto"/>
              <w:right w:val="nil"/>
            </w:tcBorders>
            <w:shd w:val="clear" w:color="000000" w:fill="D8D8D8"/>
            <w:noWrap/>
            <w:vAlign w:val="center"/>
            <w:hideMark/>
          </w:tcPr>
          <w:p w14:paraId="16A30B84" w14:textId="77777777" w:rsidR="00390D26" w:rsidRPr="00C10A4A" w:rsidRDefault="00390D26" w:rsidP="00C10A4A">
            <w:pPr>
              <w:keepNext/>
              <w:keepLines/>
              <w:jc w:val="center"/>
              <w:rPr>
                <w:rFonts w:ascii="Arial" w:hAnsi="Arial" w:cs="Arial"/>
                <w:b/>
                <w:bCs/>
                <w:sz w:val="14"/>
                <w:szCs w:val="14"/>
              </w:rPr>
            </w:pPr>
            <w:r w:rsidRPr="00C10A4A">
              <w:rPr>
                <w:rFonts w:ascii="Arial" w:hAnsi="Arial" w:cs="Arial"/>
                <w:b/>
                <w:bCs/>
                <w:sz w:val="14"/>
                <w:szCs w:val="14"/>
              </w:rPr>
              <w:t>31/12/2020</w:t>
            </w:r>
          </w:p>
        </w:tc>
        <w:tc>
          <w:tcPr>
            <w:tcW w:w="759" w:type="pct"/>
            <w:tcBorders>
              <w:top w:val="nil"/>
              <w:left w:val="nil"/>
              <w:bottom w:val="single" w:sz="4" w:space="0" w:color="auto"/>
              <w:right w:val="nil"/>
            </w:tcBorders>
            <w:shd w:val="clear" w:color="000000" w:fill="D8D8D8"/>
            <w:noWrap/>
            <w:vAlign w:val="center"/>
            <w:hideMark/>
          </w:tcPr>
          <w:p w14:paraId="07FD91A9" w14:textId="77777777" w:rsidR="00390D26" w:rsidRPr="00C10A4A" w:rsidRDefault="00390D26" w:rsidP="00C10A4A">
            <w:pPr>
              <w:keepNext/>
              <w:keepLines/>
              <w:jc w:val="center"/>
              <w:rPr>
                <w:rFonts w:ascii="Arial" w:hAnsi="Arial" w:cs="Arial"/>
                <w:b/>
                <w:bCs/>
                <w:sz w:val="14"/>
                <w:szCs w:val="14"/>
              </w:rPr>
            </w:pPr>
            <w:r w:rsidRPr="00C10A4A">
              <w:rPr>
                <w:rFonts w:ascii="Arial" w:hAnsi="Arial" w:cs="Arial"/>
                <w:b/>
                <w:bCs/>
                <w:sz w:val="14"/>
                <w:szCs w:val="14"/>
              </w:rPr>
              <w:t>31/12/2019</w:t>
            </w:r>
          </w:p>
        </w:tc>
        <w:tc>
          <w:tcPr>
            <w:tcW w:w="544" w:type="pct"/>
            <w:tcBorders>
              <w:top w:val="nil"/>
              <w:left w:val="nil"/>
              <w:bottom w:val="single" w:sz="4" w:space="0" w:color="auto"/>
              <w:right w:val="nil"/>
            </w:tcBorders>
            <w:shd w:val="clear" w:color="000000" w:fill="D8D8D8"/>
            <w:noWrap/>
            <w:vAlign w:val="center"/>
            <w:hideMark/>
          </w:tcPr>
          <w:p w14:paraId="25C9B78B" w14:textId="77777777" w:rsidR="00390D26" w:rsidRPr="00C10A4A" w:rsidRDefault="00390D26" w:rsidP="00C10A4A">
            <w:pPr>
              <w:keepNext/>
              <w:keepLines/>
              <w:jc w:val="center"/>
              <w:rPr>
                <w:rFonts w:ascii="Arial" w:hAnsi="Arial" w:cs="Arial"/>
                <w:b/>
                <w:bCs/>
                <w:sz w:val="14"/>
                <w:szCs w:val="14"/>
              </w:rPr>
            </w:pPr>
            <w:r w:rsidRPr="00C10A4A">
              <w:rPr>
                <w:rFonts w:ascii="Arial" w:hAnsi="Arial" w:cs="Arial"/>
                <w:b/>
                <w:bCs/>
                <w:sz w:val="14"/>
                <w:szCs w:val="14"/>
              </w:rPr>
              <w:t>31/12/2020</w:t>
            </w:r>
          </w:p>
        </w:tc>
        <w:tc>
          <w:tcPr>
            <w:tcW w:w="519" w:type="pct"/>
            <w:tcBorders>
              <w:top w:val="nil"/>
              <w:left w:val="nil"/>
              <w:bottom w:val="single" w:sz="4" w:space="0" w:color="auto"/>
              <w:right w:val="nil"/>
            </w:tcBorders>
            <w:shd w:val="clear" w:color="000000" w:fill="D8D8D8"/>
            <w:noWrap/>
            <w:vAlign w:val="center"/>
            <w:hideMark/>
          </w:tcPr>
          <w:p w14:paraId="46931D59" w14:textId="77777777" w:rsidR="00390D26" w:rsidRPr="00C10A4A" w:rsidRDefault="00390D26" w:rsidP="00C10A4A">
            <w:pPr>
              <w:keepNext/>
              <w:keepLines/>
              <w:jc w:val="center"/>
              <w:rPr>
                <w:rFonts w:ascii="Arial" w:hAnsi="Arial" w:cs="Arial"/>
                <w:b/>
                <w:bCs/>
                <w:sz w:val="14"/>
                <w:szCs w:val="14"/>
              </w:rPr>
            </w:pPr>
            <w:r w:rsidRPr="00C10A4A">
              <w:rPr>
                <w:rFonts w:ascii="Arial" w:hAnsi="Arial" w:cs="Arial"/>
                <w:b/>
                <w:bCs/>
                <w:sz w:val="14"/>
                <w:szCs w:val="14"/>
              </w:rPr>
              <w:t>31/12/2019</w:t>
            </w:r>
          </w:p>
        </w:tc>
        <w:tc>
          <w:tcPr>
            <w:tcW w:w="582" w:type="pct"/>
            <w:tcBorders>
              <w:top w:val="nil"/>
              <w:left w:val="nil"/>
              <w:bottom w:val="single" w:sz="4" w:space="0" w:color="auto"/>
              <w:right w:val="nil"/>
            </w:tcBorders>
            <w:shd w:val="clear" w:color="000000" w:fill="D8D8D8"/>
            <w:noWrap/>
            <w:vAlign w:val="center"/>
            <w:hideMark/>
          </w:tcPr>
          <w:p w14:paraId="14D9AE9C" w14:textId="77777777" w:rsidR="00390D26" w:rsidRPr="00C10A4A" w:rsidRDefault="00390D26" w:rsidP="00C10A4A">
            <w:pPr>
              <w:keepNext/>
              <w:keepLines/>
              <w:jc w:val="center"/>
              <w:rPr>
                <w:rFonts w:ascii="Arial" w:hAnsi="Arial" w:cs="Arial"/>
                <w:b/>
                <w:bCs/>
                <w:sz w:val="14"/>
                <w:szCs w:val="14"/>
              </w:rPr>
            </w:pPr>
            <w:r w:rsidRPr="00C10A4A">
              <w:rPr>
                <w:rFonts w:ascii="Arial" w:hAnsi="Arial" w:cs="Arial"/>
                <w:b/>
                <w:bCs/>
                <w:sz w:val="14"/>
                <w:szCs w:val="14"/>
              </w:rPr>
              <w:t>31/12/2020</w:t>
            </w:r>
          </w:p>
        </w:tc>
        <w:tc>
          <w:tcPr>
            <w:tcW w:w="521" w:type="pct"/>
            <w:tcBorders>
              <w:top w:val="nil"/>
              <w:left w:val="nil"/>
              <w:bottom w:val="single" w:sz="4" w:space="0" w:color="auto"/>
              <w:right w:val="nil"/>
            </w:tcBorders>
            <w:shd w:val="clear" w:color="000000" w:fill="D8D8D8"/>
            <w:noWrap/>
            <w:vAlign w:val="center"/>
            <w:hideMark/>
          </w:tcPr>
          <w:p w14:paraId="7E0C50E3" w14:textId="77777777" w:rsidR="00390D26" w:rsidRPr="00C10A4A" w:rsidRDefault="00390D26" w:rsidP="00C10A4A">
            <w:pPr>
              <w:keepNext/>
              <w:keepLines/>
              <w:jc w:val="center"/>
              <w:rPr>
                <w:rFonts w:ascii="Arial" w:hAnsi="Arial" w:cs="Arial"/>
                <w:b/>
                <w:bCs/>
                <w:sz w:val="14"/>
                <w:szCs w:val="14"/>
              </w:rPr>
            </w:pPr>
            <w:r w:rsidRPr="00C10A4A">
              <w:rPr>
                <w:rFonts w:ascii="Arial" w:hAnsi="Arial" w:cs="Arial"/>
                <w:b/>
                <w:bCs/>
                <w:sz w:val="14"/>
                <w:szCs w:val="14"/>
              </w:rPr>
              <w:t>31/12/2019</w:t>
            </w:r>
          </w:p>
        </w:tc>
      </w:tr>
      <w:tr w:rsidR="000C730D" w:rsidRPr="000C730D" w14:paraId="6A2DD389" w14:textId="77777777" w:rsidTr="00C10A4A">
        <w:trPr>
          <w:trHeight w:val="259"/>
        </w:trPr>
        <w:tc>
          <w:tcPr>
            <w:tcW w:w="1306" w:type="pct"/>
            <w:tcBorders>
              <w:top w:val="nil"/>
              <w:left w:val="nil"/>
              <w:bottom w:val="nil"/>
              <w:right w:val="nil"/>
            </w:tcBorders>
            <w:shd w:val="clear" w:color="auto" w:fill="auto"/>
            <w:noWrap/>
            <w:vAlign w:val="center"/>
            <w:hideMark/>
          </w:tcPr>
          <w:p w14:paraId="35540CDF" w14:textId="77777777" w:rsidR="000C730D" w:rsidRPr="000C730D" w:rsidRDefault="000C730D" w:rsidP="00C10A4A">
            <w:pPr>
              <w:keepNext/>
              <w:keepLines/>
              <w:rPr>
                <w:rFonts w:ascii="Arial" w:hAnsi="Arial" w:cs="Arial"/>
                <w:sz w:val="14"/>
                <w:szCs w:val="14"/>
              </w:rPr>
            </w:pPr>
            <w:r w:rsidRPr="000C730D">
              <w:rPr>
                <w:rFonts w:ascii="Arial" w:hAnsi="Arial" w:cs="Arial"/>
                <w:sz w:val="14"/>
                <w:szCs w:val="14"/>
              </w:rPr>
              <w:t>Débitos y partidas a pagar</w:t>
            </w:r>
          </w:p>
        </w:tc>
        <w:tc>
          <w:tcPr>
            <w:tcW w:w="768" w:type="pct"/>
            <w:tcBorders>
              <w:top w:val="nil"/>
              <w:left w:val="nil"/>
              <w:bottom w:val="nil"/>
              <w:right w:val="nil"/>
            </w:tcBorders>
            <w:shd w:val="clear" w:color="auto" w:fill="auto"/>
            <w:noWrap/>
            <w:vAlign w:val="center"/>
            <w:hideMark/>
          </w:tcPr>
          <w:p w14:paraId="747E9097" w14:textId="77777777" w:rsidR="000C730D" w:rsidRPr="000C730D" w:rsidRDefault="000C730D" w:rsidP="00C10A4A">
            <w:pPr>
              <w:keepNext/>
              <w:keepLines/>
              <w:jc w:val="right"/>
              <w:rPr>
                <w:rFonts w:ascii="Arial" w:hAnsi="Arial" w:cs="Arial"/>
                <w:sz w:val="14"/>
                <w:szCs w:val="14"/>
              </w:rPr>
            </w:pPr>
            <w:r w:rsidRPr="000C730D">
              <w:rPr>
                <w:rFonts w:ascii="Arial" w:hAnsi="Arial" w:cs="Arial"/>
                <w:sz w:val="14"/>
                <w:szCs w:val="14"/>
              </w:rPr>
              <w:t>3.274.427,60</w:t>
            </w:r>
          </w:p>
        </w:tc>
        <w:tc>
          <w:tcPr>
            <w:tcW w:w="759" w:type="pct"/>
            <w:tcBorders>
              <w:top w:val="nil"/>
              <w:left w:val="nil"/>
              <w:bottom w:val="nil"/>
              <w:right w:val="nil"/>
            </w:tcBorders>
            <w:shd w:val="clear" w:color="auto" w:fill="auto"/>
            <w:noWrap/>
            <w:vAlign w:val="center"/>
            <w:hideMark/>
          </w:tcPr>
          <w:p w14:paraId="367DD8EF" w14:textId="77777777" w:rsidR="000C730D" w:rsidRPr="000C730D" w:rsidRDefault="000C730D" w:rsidP="00C10A4A">
            <w:pPr>
              <w:keepNext/>
              <w:keepLines/>
              <w:jc w:val="right"/>
              <w:rPr>
                <w:rFonts w:ascii="Arial" w:hAnsi="Arial" w:cs="Arial"/>
                <w:sz w:val="14"/>
                <w:szCs w:val="14"/>
              </w:rPr>
            </w:pPr>
            <w:r w:rsidRPr="000C730D">
              <w:rPr>
                <w:rFonts w:ascii="Arial" w:hAnsi="Arial" w:cs="Arial"/>
                <w:sz w:val="14"/>
                <w:szCs w:val="14"/>
              </w:rPr>
              <w:t>3.454.781,72</w:t>
            </w:r>
          </w:p>
        </w:tc>
        <w:tc>
          <w:tcPr>
            <w:tcW w:w="544" w:type="pct"/>
            <w:tcBorders>
              <w:top w:val="nil"/>
              <w:left w:val="nil"/>
              <w:bottom w:val="nil"/>
              <w:right w:val="nil"/>
            </w:tcBorders>
            <w:shd w:val="clear" w:color="auto" w:fill="auto"/>
            <w:noWrap/>
            <w:vAlign w:val="center"/>
            <w:hideMark/>
          </w:tcPr>
          <w:p w14:paraId="14F807D8" w14:textId="77777777" w:rsidR="000C730D" w:rsidRPr="000C730D" w:rsidRDefault="000C730D" w:rsidP="00C10A4A">
            <w:pPr>
              <w:keepNext/>
              <w:keepLines/>
              <w:jc w:val="right"/>
              <w:rPr>
                <w:rFonts w:ascii="Arial" w:hAnsi="Arial" w:cs="Arial"/>
                <w:sz w:val="14"/>
                <w:szCs w:val="14"/>
              </w:rPr>
            </w:pPr>
            <w:r w:rsidRPr="000C730D">
              <w:rPr>
                <w:rFonts w:ascii="Arial" w:hAnsi="Arial" w:cs="Arial"/>
                <w:sz w:val="14"/>
                <w:szCs w:val="14"/>
              </w:rPr>
              <w:t>3.453.790,20</w:t>
            </w:r>
          </w:p>
        </w:tc>
        <w:tc>
          <w:tcPr>
            <w:tcW w:w="519" w:type="pct"/>
            <w:tcBorders>
              <w:top w:val="nil"/>
              <w:left w:val="nil"/>
              <w:bottom w:val="nil"/>
              <w:right w:val="nil"/>
            </w:tcBorders>
            <w:shd w:val="clear" w:color="auto" w:fill="auto"/>
            <w:noWrap/>
            <w:vAlign w:val="center"/>
            <w:hideMark/>
          </w:tcPr>
          <w:p w14:paraId="0A5193BB" w14:textId="77777777" w:rsidR="000C730D" w:rsidRPr="000C730D" w:rsidRDefault="000C730D" w:rsidP="00C10A4A">
            <w:pPr>
              <w:keepNext/>
              <w:keepLines/>
              <w:jc w:val="right"/>
              <w:rPr>
                <w:rFonts w:ascii="Arial" w:hAnsi="Arial" w:cs="Arial"/>
                <w:sz w:val="14"/>
                <w:szCs w:val="14"/>
              </w:rPr>
            </w:pPr>
            <w:r w:rsidRPr="000C730D">
              <w:rPr>
                <w:rFonts w:ascii="Arial" w:hAnsi="Arial" w:cs="Arial"/>
                <w:sz w:val="14"/>
                <w:szCs w:val="14"/>
              </w:rPr>
              <w:t>3.201.389,27</w:t>
            </w:r>
          </w:p>
        </w:tc>
        <w:tc>
          <w:tcPr>
            <w:tcW w:w="582" w:type="pct"/>
            <w:tcBorders>
              <w:top w:val="nil"/>
              <w:left w:val="nil"/>
              <w:bottom w:val="nil"/>
              <w:right w:val="nil"/>
            </w:tcBorders>
            <w:shd w:val="clear" w:color="auto" w:fill="auto"/>
            <w:noWrap/>
            <w:vAlign w:val="center"/>
            <w:hideMark/>
          </w:tcPr>
          <w:p w14:paraId="769D317D" w14:textId="77777777" w:rsidR="000C730D" w:rsidRPr="000C730D" w:rsidRDefault="000C730D" w:rsidP="00C10A4A">
            <w:pPr>
              <w:keepNext/>
              <w:keepLines/>
              <w:jc w:val="right"/>
              <w:rPr>
                <w:rFonts w:ascii="Arial" w:hAnsi="Arial" w:cs="Arial"/>
                <w:sz w:val="14"/>
                <w:szCs w:val="14"/>
              </w:rPr>
            </w:pPr>
            <w:r w:rsidRPr="000C730D">
              <w:rPr>
                <w:rFonts w:ascii="Arial" w:hAnsi="Arial" w:cs="Arial"/>
                <w:sz w:val="14"/>
                <w:szCs w:val="14"/>
              </w:rPr>
              <w:t>6.728.217,80</w:t>
            </w:r>
          </w:p>
        </w:tc>
        <w:tc>
          <w:tcPr>
            <w:tcW w:w="521" w:type="pct"/>
            <w:tcBorders>
              <w:top w:val="nil"/>
              <w:left w:val="nil"/>
              <w:bottom w:val="nil"/>
              <w:right w:val="nil"/>
            </w:tcBorders>
            <w:shd w:val="clear" w:color="auto" w:fill="auto"/>
            <w:noWrap/>
            <w:vAlign w:val="center"/>
            <w:hideMark/>
          </w:tcPr>
          <w:p w14:paraId="07809055" w14:textId="77777777" w:rsidR="000C730D" w:rsidRPr="000C730D" w:rsidRDefault="000C730D" w:rsidP="00C10A4A">
            <w:pPr>
              <w:keepNext/>
              <w:keepLines/>
              <w:jc w:val="right"/>
              <w:rPr>
                <w:rFonts w:ascii="Arial" w:hAnsi="Arial" w:cs="Arial"/>
                <w:sz w:val="14"/>
                <w:szCs w:val="14"/>
              </w:rPr>
            </w:pPr>
            <w:r w:rsidRPr="000C730D">
              <w:rPr>
                <w:rFonts w:ascii="Arial" w:hAnsi="Arial" w:cs="Arial"/>
                <w:sz w:val="14"/>
                <w:szCs w:val="14"/>
              </w:rPr>
              <w:t>6.656.170,99</w:t>
            </w:r>
          </w:p>
        </w:tc>
      </w:tr>
      <w:tr w:rsidR="000C730D" w:rsidRPr="000C730D" w14:paraId="5912548C" w14:textId="77777777" w:rsidTr="00C10A4A">
        <w:trPr>
          <w:trHeight w:val="259"/>
        </w:trPr>
        <w:tc>
          <w:tcPr>
            <w:tcW w:w="1306" w:type="pct"/>
            <w:tcBorders>
              <w:top w:val="single" w:sz="4" w:space="0" w:color="auto"/>
              <w:left w:val="nil"/>
              <w:bottom w:val="single" w:sz="4" w:space="0" w:color="auto"/>
              <w:right w:val="nil"/>
            </w:tcBorders>
            <w:shd w:val="clear" w:color="auto" w:fill="auto"/>
            <w:noWrap/>
            <w:vAlign w:val="center"/>
            <w:hideMark/>
          </w:tcPr>
          <w:p w14:paraId="7B19139F" w14:textId="77777777" w:rsidR="000C730D" w:rsidRPr="000C730D" w:rsidRDefault="000C730D" w:rsidP="00C10A4A">
            <w:pPr>
              <w:keepNext/>
              <w:keepLines/>
              <w:rPr>
                <w:rFonts w:ascii="Arial" w:hAnsi="Arial" w:cs="Arial"/>
                <w:b/>
                <w:bCs/>
                <w:sz w:val="14"/>
                <w:szCs w:val="14"/>
              </w:rPr>
            </w:pPr>
            <w:r w:rsidRPr="000C730D">
              <w:rPr>
                <w:rFonts w:ascii="Arial" w:hAnsi="Arial" w:cs="Arial"/>
                <w:b/>
                <w:bCs/>
                <w:sz w:val="14"/>
                <w:szCs w:val="14"/>
              </w:rPr>
              <w:t>TOTAL</w:t>
            </w:r>
          </w:p>
        </w:tc>
        <w:tc>
          <w:tcPr>
            <w:tcW w:w="768" w:type="pct"/>
            <w:tcBorders>
              <w:top w:val="single" w:sz="4" w:space="0" w:color="auto"/>
              <w:left w:val="nil"/>
              <w:bottom w:val="single" w:sz="4" w:space="0" w:color="auto"/>
              <w:right w:val="nil"/>
            </w:tcBorders>
            <w:shd w:val="clear" w:color="auto" w:fill="auto"/>
            <w:noWrap/>
            <w:vAlign w:val="center"/>
            <w:hideMark/>
          </w:tcPr>
          <w:p w14:paraId="0C12A756" w14:textId="77777777" w:rsidR="000C730D" w:rsidRPr="000C730D" w:rsidRDefault="000C730D" w:rsidP="00C10A4A">
            <w:pPr>
              <w:keepNext/>
              <w:keepLines/>
              <w:jc w:val="right"/>
              <w:rPr>
                <w:rFonts w:ascii="Arial" w:hAnsi="Arial" w:cs="Arial"/>
                <w:b/>
                <w:bCs/>
                <w:sz w:val="14"/>
                <w:szCs w:val="14"/>
              </w:rPr>
            </w:pPr>
            <w:r w:rsidRPr="000C730D">
              <w:rPr>
                <w:rFonts w:ascii="Arial" w:hAnsi="Arial" w:cs="Arial"/>
                <w:b/>
                <w:bCs/>
                <w:sz w:val="14"/>
                <w:szCs w:val="14"/>
              </w:rPr>
              <w:t>3.274.427,60</w:t>
            </w:r>
          </w:p>
        </w:tc>
        <w:tc>
          <w:tcPr>
            <w:tcW w:w="759" w:type="pct"/>
            <w:tcBorders>
              <w:top w:val="single" w:sz="4" w:space="0" w:color="auto"/>
              <w:left w:val="nil"/>
              <w:bottom w:val="single" w:sz="4" w:space="0" w:color="auto"/>
              <w:right w:val="nil"/>
            </w:tcBorders>
            <w:shd w:val="clear" w:color="auto" w:fill="auto"/>
            <w:noWrap/>
            <w:vAlign w:val="center"/>
            <w:hideMark/>
          </w:tcPr>
          <w:p w14:paraId="42AA495C" w14:textId="77777777" w:rsidR="000C730D" w:rsidRPr="000C730D" w:rsidRDefault="000C730D" w:rsidP="00C10A4A">
            <w:pPr>
              <w:keepNext/>
              <w:keepLines/>
              <w:jc w:val="right"/>
              <w:rPr>
                <w:rFonts w:ascii="Arial" w:hAnsi="Arial" w:cs="Arial"/>
                <w:b/>
                <w:bCs/>
                <w:sz w:val="14"/>
                <w:szCs w:val="14"/>
              </w:rPr>
            </w:pPr>
            <w:r w:rsidRPr="000C730D">
              <w:rPr>
                <w:rFonts w:ascii="Arial" w:hAnsi="Arial" w:cs="Arial"/>
                <w:b/>
                <w:bCs/>
                <w:sz w:val="14"/>
                <w:szCs w:val="14"/>
              </w:rPr>
              <w:t>3.454.781,72</w:t>
            </w:r>
          </w:p>
        </w:tc>
        <w:tc>
          <w:tcPr>
            <w:tcW w:w="544" w:type="pct"/>
            <w:tcBorders>
              <w:top w:val="single" w:sz="4" w:space="0" w:color="auto"/>
              <w:left w:val="nil"/>
              <w:bottom w:val="single" w:sz="4" w:space="0" w:color="auto"/>
              <w:right w:val="nil"/>
            </w:tcBorders>
            <w:shd w:val="clear" w:color="auto" w:fill="auto"/>
            <w:noWrap/>
            <w:vAlign w:val="center"/>
            <w:hideMark/>
          </w:tcPr>
          <w:p w14:paraId="19CD3454" w14:textId="77777777" w:rsidR="000C730D" w:rsidRPr="000C730D" w:rsidRDefault="000C730D" w:rsidP="00C10A4A">
            <w:pPr>
              <w:keepNext/>
              <w:keepLines/>
              <w:jc w:val="right"/>
              <w:rPr>
                <w:rFonts w:ascii="Arial" w:hAnsi="Arial" w:cs="Arial"/>
                <w:b/>
                <w:bCs/>
                <w:sz w:val="14"/>
                <w:szCs w:val="14"/>
              </w:rPr>
            </w:pPr>
            <w:r w:rsidRPr="000C730D">
              <w:rPr>
                <w:rFonts w:ascii="Arial" w:hAnsi="Arial" w:cs="Arial"/>
                <w:b/>
                <w:bCs/>
                <w:sz w:val="14"/>
                <w:szCs w:val="14"/>
              </w:rPr>
              <w:t>3.453.790,20</w:t>
            </w:r>
          </w:p>
        </w:tc>
        <w:tc>
          <w:tcPr>
            <w:tcW w:w="519" w:type="pct"/>
            <w:tcBorders>
              <w:top w:val="single" w:sz="4" w:space="0" w:color="auto"/>
              <w:left w:val="nil"/>
              <w:bottom w:val="single" w:sz="4" w:space="0" w:color="auto"/>
              <w:right w:val="nil"/>
            </w:tcBorders>
            <w:shd w:val="clear" w:color="auto" w:fill="auto"/>
            <w:noWrap/>
            <w:vAlign w:val="center"/>
            <w:hideMark/>
          </w:tcPr>
          <w:p w14:paraId="705D2F30" w14:textId="77777777" w:rsidR="000C730D" w:rsidRPr="000C730D" w:rsidRDefault="000C730D" w:rsidP="00C10A4A">
            <w:pPr>
              <w:keepNext/>
              <w:keepLines/>
              <w:jc w:val="right"/>
              <w:rPr>
                <w:rFonts w:ascii="Arial" w:hAnsi="Arial" w:cs="Arial"/>
                <w:b/>
                <w:bCs/>
                <w:sz w:val="14"/>
                <w:szCs w:val="14"/>
              </w:rPr>
            </w:pPr>
            <w:r w:rsidRPr="000C730D">
              <w:rPr>
                <w:rFonts w:ascii="Arial" w:hAnsi="Arial" w:cs="Arial"/>
                <w:b/>
                <w:bCs/>
                <w:sz w:val="14"/>
                <w:szCs w:val="14"/>
              </w:rPr>
              <w:t>3.201.389,27</w:t>
            </w:r>
          </w:p>
        </w:tc>
        <w:tc>
          <w:tcPr>
            <w:tcW w:w="582" w:type="pct"/>
            <w:tcBorders>
              <w:top w:val="single" w:sz="4" w:space="0" w:color="auto"/>
              <w:left w:val="nil"/>
              <w:bottom w:val="single" w:sz="4" w:space="0" w:color="auto"/>
              <w:right w:val="nil"/>
            </w:tcBorders>
            <w:shd w:val="clear" w:color="auto" w:fill="auto"/>
            <w:noWrap/>
            <w:vAlign w:val="center"/>
            <w:hideMark/>
          </w:tcPr>
          <w:p w14:paraId="41E838E0" w14:textId="77777777" w:rsidR="000C730D" w:rsidRPr="000C730D" w:rsidRDefault="000C730D" w:rsidP="00C10A4A">
            <w:pPr>
              <w:keepNext/>
              <w:keepLines/>
              <w:jc w:val="right"/>
              <w:rPr>
                <w:rFonts w:ascii="Arial" w:hAnsi="Arial" w:cs="Arial"/>
                <w:b/>
                <w:bCs/>
                <w:sz w:val="14"/>
                <w:szCs w:val="14"/>
              </w:rPr>
            </w:pPr>
            <w:r w:rsidRPr="000C730D">
              <w:rPr>
                <w:rFonts w:ascii="Arial" w:hAnsi="Arial" w:cs="Arial"/>
                <w:b/>
                <w:bCs/>
                <w:sz w:val="14"/>
                <w:szCs w:val="14"/>
              </w:rPr>
              <w:t>6.728.217,80</w:t>
            </w:r>
          </w:p>
        </w:tc>
        <w:tc>
          <w:tcPr>
            <w:tcW w:w="521" w:type="pct"/>
            <w:tcBorders>
              <w:top w:val="single" w:sz="4" w:space="0" w:color="auto"/>
              <w:left w:val="nil"/>
              <w:bottom w:val="single" w:sz="4" w:space="0" w:color="auto"/>
              <w:right w:val="nil"/>
            </w:tcBorders>
            <w:shd w:val="clear" w:color="auto" w:fill="auto"/>
            <w:noWrap/>
            <w:vAlign w:val="center"/>
            <w:hideMark/>
          </w:tcPr>
          <w:p w14:paraId="04DACDB5" w14:textId="77777777" w:rsidR="000C730D" w:rsidRPr="000C730D" w:rsidRDefault="000C730D" w:rsidP="00C10A4A">
            <w:pPr>
              <w:keepNext/>
              <w:keepLines/>
              <w:jc w:val="right"/>
              <w:rPr>
                <w:rFonts w:ascii="Arial" w:hAnsi="Arial" w:cs="Arial"/>
                <w:b/>
                <w:bCs/>
                <w:sz w:val="14"/>
                <w:szCs w:val="14"/>
              </w:rPr>
            </w:pPr>
            <w:r w:rsidRPr="000C730D">
              <w:rPr>
                <w:rFonts w:ascii="Arial" w:hAnsi="Arial" w:cs="Arial"/>
                <w:b/>
                <w:bCs/>
                <w:sz w:val="14"/>
                <w:szCs w:val="14"/>
              </w:rPr>
              <w:t>6.656.170,99</w:t>
            </w:r>
          </w:p>
        </w:tc>
      </w:tr>
    </w:tbl>
    <w:p w14:paraId="418DA9D3" w14:textId="77777777" w:rsidR="00F767D9" w:rsidRPr="00C12212" w:rsidRDefault="0027696B" w:rsidP="00C12212">
      <w:pPr>
        <w:spacing w:before="120" w:after="120" w:line="260" w:lineRule="exact"/>
        <w:jc w:val="both"/>
        <w:rPr>
          <w:rFonts w:ascii="Arial" w:hAnsi="Arial" w:cs="Arial"/>
          <w:b/>
          <w:sz w:val="16"/>
          <w:szCs w:val="16"/>
          <w:u w:val="single"/>
        </w:rPr>
      </w:pPr>
      <w:r w:rsidRPr="00C12212">
        <w:rPr>
          <w:rFonts w:ascii="Arial" w:hAnsi="Arial" w:cs="Arial"/>
          <w:b/>
          <w:sz w:val="16"/>
          <w:szCs w:val="16"/>
          <w:u w:val="single"/>
        </w:rPr>
        <w:t>Aplazamientos de pagos efectuados a proveedores</w:t>
      </w:r>
    </w:p>
    <w:p w14:paraId="72B8DE3D" w14:textId="77777777" w:rsidR="00F767D9" w:rsidRDefault="0027696B" w:rsidP="00C12212">
      <w:pPr>
        <w:tabs>
          <w:tab w:val="left" w:pos="850"/>
        </w:tabs>
        <w:spacing w:before="120" w:after="120" w:line="260" w:lineRule="exact"/>
        <w:jc w:val="both"/>
        <w:rPr>
          <w:rFonts w:ascii="Arial" w:hAnsi="Arial" w:cs="Arial"/>
          <w:sz w:val="16"/>
          <w:szCs w:val="16"/>
        </w:rPr>
      </w:pPr>
      <w:r w:rsidRPr="00AD00EE">
        <w:rPr>
          <w:rFonts w:ascii="Arial" w:hAnsi="Arial" w:cs="Arial"/>
          <w:sz w:val="16"/>
          <w:szCs w:val="16"/>
        </w:rPr>
        <w:t>El detalle de la información requerida en relación con el periodo medio de pago a proveedores es el siguiente:</w:t>
      </w:r>
    </w:p>
    <w:tbl>
      <w:tblPr>
        <w:tblW w:w="8819" w:type="dxa"/>
        <w:tblInd w:w="70" w:type="dxa"/>
        <w:tblCellMar>
          <w:left w:w="70" w:type="dxa"/>
          <w:right w:w="70" w:type="dxa"/>
        </w:tblCellMar>
        <w:tblLook w:val="04A0" w:firstRow="1" w:lastRow="0" w:firstColumn="1" w:lastColumn="0" w:noHBand="0" w:noVBand="1"/>
      </w:tblPr>
      <w:tblGrid>
        <w:gridCol w:w="4651"/>
        <w:gridCol w:w="2120"/>
        <w:gridCol w:w="2048"/>
      </w:tblGrid>
      <w:tr w:rsidR="00390D26" w:rsidRPr="00390D26" w14:paraId="2B673E42" w14:textId="77777777" w:rsidTr="00390D26">
        <w:trPr>
          <w:trHeight w:val="170"/>
        </w:trPr>
        <w:tc>
          <w:tcPr>
            <w:tcW w:w="4651" w:type="dxa"/>
            <w:tcBorders>
              <w:top w:val="nil"/>
              <w:left w:val="nil"/>
              <w:bottom w:val="nil"/>
              <w:right w:val="nil"/>
            </w:tcBorders>
            <w:shd w:val="clear" w:color="auto" w:fill="D9D9D9" w:themeFill="background1" w:themeFillShade="D9"/>
            <w:noWrap/>
            <w:vAlign w:val="center"/>
            <w:hideMark/>
          </w:tcPr>
          <w:p w14:paraId="3932BB27" w14:textId="77777777" w:rsidR="000C730D" w:rsidRPr="00390D26" w:rsidRDefault="000C730D" w:rsidP="000C730D">
            <w:pPr>
              <w:rPr>
                <w:rFonts w:ascii="Arial" w:hAnsi="Arial" w:cs="Arial"/>
                <w:sz w:val="16"/>
                <w:szCs w:val="16"/>
              </w:rPr>
            </w:pPr>
            <w:r w:rsidRPr="00390D26">
              <w:rPr>
                <w:rFonts w:ascii="Arial" w:hAnsi="Arial" w:cs="Arial"/>
                <w:sz w:val="16"/>
                <w:szCs w:val="16"/>
              </w:rPr>
              <w:t> </w:t>
            </w:r>
          </w:p>
        </w:tc>
        <w:tc>
          <w:tcPr>
            <w:tcW w:w="2120" w:type="dxa"/>
            <w:tcBorders>
              <w:top w:val="nil"/>
              <w:left w:val="nil"/>
              <w:bottom w:val="nil"/>
              <w:right w:val="nil"/>
            </w:tcBorders>
            <w:shd w:val="clear" w:color="auto" w:fill="D9D9D9" w:themeFill="background1" w:themeFillShade="D9"/>
            <w:noWrap/>
            <w:vAlign w:val="center"/>
            <w:hideMark/>
          </w:tcPr>
          <w:p w14:paraId="6A429DB5" w14:textId="77777777" w:rsidR="000C730D" w:rsidRPr="00390D26" w:rsidRDefault="000C730D" w:rsidP="000C730D">
            <w:pPr>
              <w:jc w:val="center"/>
              <w:rPr>
                <w:rFonts w:ascii="Arial" w:hAnsi="Arial" w:cs="Arial"/>
                <w:sz w:val="16"/>
                <w:szCs w:val="16"/>
              </w:rPr>
            </w:pPr>
            <w:r w:rsidRPr="00390D26">
              <w:rPr>
                <w:rFonts w:ascii="Arial" w:hAnsi="Arial" w:cs="Arial"/>
                <w:sz w:val="16"/>
                <w:szCs w:val="16"/>
              </w:rPr>
              <w:t>2020</w:t>
            </w:r>
          </w:p>
        </w:tc>
        <w:tc>
          <w:tcPr>
            <w:tcW w:w="2048" w:type="dxa"/>
            <w:tcBorders>
              <w:top w:val="nil"/>
              <w:left w:val="nil"/>
              <w:bottom w:val="nil"/>
              <w:right w:val="nil"/>
            </w:tcBorders>
            <w:shd w:val="clear" w:color="auto" w:fill="D9D9D9" w:themeFill="background1" w:themeFillShade="D9"/>
            <w:noWrap/>
            <w:vAlign w:val="center"/>
            <w:hideMark/>
          </w:tcPr>
          <w:p w14:paraId="18A92117" w14:textId="77777777" w:rsidR="000C730D" w:rsidRPr="00390D26" w:rsidRDefault="000C730D" w:rsidP="000C730D">
            <w:pPr>
              <w:jc w:val="center"/>
              <w:rPr>
                <w:rFonts w:ascii="Arial" w:hAnsi="Arial" w:cs="Arial"/>
                <w:sz w:val="16"/>
                <w:szCs w:val="16"/>
              </w:rPr>
            </w:pPr>
            <w:r w:rsidRPr="00390D26">
              <w:rPr>
                <w:rFonts w:ascii="Arial" w:hAnsi="Arial" w:cs="Arial"/>
                <w:sz w:val="16"/>
                <w:szCs w:val="16"/>
              </w:rPr>
              <w:t>2019</w:t>
            </w:r>
          </w:p>
        </w:tc>
      </w:tr>
      <w:tr w:rsidR="00390D26" w:rsidRPr="00390D26" w14:paraId="459F5AA5" w14:textId="77777777" w:rsidTr="00390D26">
        <w:trPr>
          <w:trHeight w:val="170"/>
        </w:trPr>
        <w:tc>
          <w:tcPr>
            <w:tcW w:w="4651" w:type="dxa"/>
            <w:tcBorders>
              <w:top w:val="nil"/>
              <w:left w:val="nil"/>
              <w:bottom w:val="single" w:sz="4" w:space="0" w:color="auto"/>
              <w:right w:val="nil"/>
            </w:tcBorders>
            <w:shd w:val="clear" w:color="auto" w:fill="D9D9D9" w:themeFill="background1" w:themeFillShade="D9"/>
            <w:noWrap/>
            <w:vAlign w:val="center"/>
            <w:hideMark/>
          </w:tcPr>
          <w:p w14:paraId="32CC27B8" w14:textId="77777777" w:rsidR="000C730D" w:rsidRPr="00390D26" w:rsidRDefault="000C730D" w:rsidP="000C730D">
            <w:pPr>
              <w:rPr>
                <w:rFonts w:ascii="Arial" w:hAnsi="Arial" w:cs="Arial"/>
                <w:sz w:val="16"/>
                <w:szCs w:val="16"/>
              </w:rPr>
            </w:pPr>
            <w:r w:rsidRPr="00390D26">
              <w:rPr>
                <w:rFonts w:ascii="Arial" w:hAnsi="Arial" w:cs="Arial"/>
                <w:sz w:val="16"/>
                <w:szCs w:val="16"/>
              </w:rPr>
              <w:t> </w:t>
            </w:r>
          </w:p>
        </w:tc>
        <w:tc>
          <w:tcPr>
            <w:tcW w:w="2120" w:type="dxa"/>
            <w:tcBorders>
              <w:top w:val="nil"/>
              <w:left w:val="nil"/>
              <w:bottom w:val="single" w:sz="4" w:space="0" w:color="auto"/>
              <w:right w:val="nil"/>
            </w:tcBorders>
            <w:shd w:val="clear" w:color="auto" w:fill="D9D9D9" w:themeFill="background1" w:themeFillShade="D9"/>
            <w:noWrap/>
            <w:vAlign w:val="center"/>
            <w:hideMark/>
          </w:tcPr>
          <w:p w14:paraId="5D1C8B18" w14:textId="77777777" w:rsidR="000C730D" w:rsidRPr="00390D26" w:rsidRDefault="000C730D" w:rsidP="000C730D">
            <w:pPr>
              <w:jc w:val="center"/>
              <w:rPr>
                <w:rFonts w:ascii="Arial" w:hAnsi="Arial" w:cs="Arial"/>
                <w:sz w:val="16"/>
                <w:szCs w:val="16"/>
              </w:rPr>
            </w:pPr>
            <w:r w:rsidRPr="00390D26">
              <w:rPr>
                <w:rFonts w:ascii="Arial" w:hAnsi="Arial" w:cs="Arial"/>
                <w:sz w:val="16"/>
                <w:szCs w:val="16"/>
              </w:rPr>
              <w:t>Días</w:t>
            </w:r>
          </w:p>
        </w:tc>
        <w:tc>
          <w:tcPr>
            <w:tcW w:w="2048" w:type="dxa"/>
            <w:tcBorders>
              <w:top w:val="nil"/>
              <w:left w:val="nil"/>
              <w:bottom w:val="single" w:sz="4" w:space="0" w:color="auto"/>
              <w:right w:val="nil"/>
            </w:tcBorders>
            <w:shd w:val="clear" w:color="auto" w:fill="D9D9D9" w:themeFill="background1" w:themeFillShade="D9"/>
            <w:noWrap/>
            <w:vAlign w:val="center"/>
            <w:hideMark/>
          </w:tcPr>
          <w:p w14:paraId="2B10FBF9" w14:textId="77777777" w:rsidR="000C730D" w:rsidRPr="00390D26" w:rsidRDefault="000C730D" w:rsidP="000C730D">
            <w:pPr>
              <w:jc w:val="center"/>
              <w:rPr>
                <w:rFonts w:ascii="Arial" w:hAnsi="Arial" w:cs="Arial"/>
                <w:sz w:val="16"/>
                <w:szCs w:val="16"/>
              </w:rPr>
            </w:pPr>
            <w:r w:rsidRPr="00390D26">
              <w:rPr>
                <w:rFonts w:ascii="Arial" w:hAnsi="Arial" w:cs="Arial"/>
                <w:sz w:val="16"/>
                <w:szCs w:val="16"/>
              </w:rPr>
              <w:t>Días</w:t>
            </w:r>
          </w:p>
        </w:tc>
      </w:tr>
      <w:tr w:rsidR="00390D26" w:rsidRPr="00390D26" w14:paraId="7B28EE62" w14:textId="77777777" w:rsidTr="00390D26">
        <w:trPr>
          <w:trHeight w:val="220"/>
        </w:trPr>
        <w:tc>
          <w:tcPr>
            <w:tcW w:w="4651" w:type="dxa"/>
            <w:tcBorders>
              <w:top w:val="nil"/>
              <w:left w:val="nil"/>
              <w:bottom w:val="nil"/>
              <w:right w:val="nil"/>
            </w:tcBorders>
            <w:shd w:val="clear" w:color="auto" w:fill="auto"/>
            <w:noWrap/>
            <w:vAlign w:val="center"/>
            <w:hideMark/>
          </w:tcPr>
          <w:p w14:paraId="0D6547F5" w14:textId="77777777" w:rsidR="000C730D" w:rsidRPr="00390D26" w:rsidRDefault="000C730D" w:rsidP="000C730D">
            <w:pPr>
              <w:rPr>
                <w:rFonts w:ascii="Arial" w:hAnsi="Arial" w:cs="Arial"/>
                <w:sz w:val="16"/>
                <w:szCs w:val="16"/>
              </w:rPr>
            </w:pPr>
            <w:r w:rsidRPr="00390D26">
              <w:rPr>
                <w:rFonts w:ascii="Arial" w:hAnsi="Arial" w:cs="Arial"/>
                <w:sz w:val="16"/>
                <w:szCs w:val="16"/>
              </w:rPr>
              <w:t>Periodo medio de pago a proveedores</w:t>
            </w:r>
          </w:p>
        </w:tc>
        <w:tc>
          <w:tcPr>
            <w:tcW w:w="2120" w:type="dxa"/>
            <w:tcBorders>
              <w:top w:val="nil"/>
              <w:left w:val="nil"/>
              <w:bottom w:val="nil"/>
              <w:right w:val="nil"/>
            </w:tcBorders>
            <w:shd w:val="clear" w:color="auto" w:fill="auto"/>
            <w:noWrap/>
            <w:vAlign w:val="center"/>
            <w:hideMark/>
          </w:tcPr>
          <w:p w14:paraId="01863795"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107,29</w:t>
            </w:r>
          </w:p>
        </w:tc>
        <w:tc>
          <w:tcPr>
            <w:tcW w:w="2048" w:type="dxa"/>
            <w:tcBorders>
              <w:top w:val="nil"/>
              <w:left w:val="nil"/>
              <w:bottom w:val="nil"/>
              <w:right w:val="nil"/>
            </w:tcBorders>
            <w:shd w:val="clear" w:color="auto" w:fill="auto"/>
            <w:noWrap/>
            <w:vAlign w:val="center"/>
            <w:hideMark/>
          </w:tcPr>
          <w:p w14:paraId="150EFDBD"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67,69</w:t>
            </w:r>
          </w:p>
        </w:tc>
      </w:tr>
      <w:tr w:rsidR="00390D26" w:rsidRPr="00390D26" w14:paraId="11F66187" w14:textId="77777777" w:rsidTr="00390D26">
        <w:trPr>
          <w:trHeight w:val="220"/>
        </w:trPr>
        <w:tc>
          <w:tcPr>
            <w:tcW w:w="4651" w:type="dxa"/>
            <w:tcBorders>
              <w:top w:val="nil"/>
              <w:left w:val="nil"/>
              <w:bottom w:val="nil"/>
              <w:right w:val="nil"/>
            </w:tcBorders>
            <w:shd w:val="clear" w:color="auto" w:fill="auto"/>
            <w:noWrap/>
            <w:vAlign w:val="center"/>
            <w:hideMark/>
          </w:tcPr>
          <w:p w14:paraId="6C4E302E" w14:textId="77777777" w:rsidR="000C730D" w:rsidRPr="00390D26" w:rsidRDefault="000C730D" w:rsidP="000C730D">
            <w:pPr>
              <w:rPr>
                <w:rFonts w:ascii="Arial" w:hAnsi="Arial" w:cs="Arial"/>
                <w:sz w:val="16"/>
                <w:szCs w:val="16"/>
              </w:rPr>
            </w:pPr>
            <w:r w:rsidRPr="00390D26">
              <w:rPr>
                <w:rFonts w:ascii="Arial" w:hAnsi="Arial" w:cs="Arial"/>
                <w:sz w:val="16"/>
                <w:szCs w:val="16"/>
              </w:rPr>
              <w:t>Ratio de operaciones pagadas (*)</w:t>
            </w:r>
          </w:p>
        </w:tc>
        <w:tc>
          <w:tcPr>
            <w:tcW w:w="2120" w:type="dxa"/>
            <w:tcBorders>
              <w:top w:val="nil"/>
              <w:left w:val="nil"/>
              <w:bottom w:val="nil"/>
              <w:right w:val="nil"/>
            </w:tcBorders>
            <w:shd w:val="clear" w:color="auto" w:fill="auto"/>
            <w:noWrap/>
            <w:vAlign w:val="center"/>
            <w:hideMark/>
          </w:tcPr>
          <w:p w14:paraId="0E9B3FA3"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30,63</w:t>
            </w:r>
          </w:p>
        </w:tc>
        <w:tc>
          <w:tcPr>
            <w:tcW w:w="2048" w:type="dxa"/>
            <w:tcBorders>
              <w:top w:val="nil"/>
              <w:left w:val="nil"/>
              <w:bottom w:val="nil"/>
              <w:right w:val="nil"/>
            </w:tcBorders>
            <w:shd w:val="clear" w:color="auto" w:fill="auto"/>
            <w:noWrap/>
            <w:vAlign w:val="center"/>
            <w:hideMark/>
          </w:tcPr>
          <w:p w14:paraId="74E50B7B"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35,14</w:t>
            </w:r>
          </w:p>
        </w:tc>
      </w:tr>
      <w:tr w:rsidR="00390D26" w:rsidRPr="00390D26" w14:paraId="27882A8C" w14:textId="77777777" w:rsidTr="00390D26">
        <w:trPr>
          <w:trHeight w:val="220"/>
        </w:trPr>
        <w:tc>
          <w:tcPr>
            <w:tcW w:w="4651" w:type="dxa"/>
            <w:tcBorders>
              <w:top w:val="nil"/>
              <w:left w:val="nil"/>
              <w:bottom w:val="nil"/>
              <w:right w:val="nil"/>
            </w:tcBorders>
            <w:shd w:val="clear" w:color="auto" w:fill="auto"/>
            <w:noWrap/>
            <w:vAlign w:val="center"/>
            <w:hideMark/>
          </w:tcPr>
          <w:p w14:paraId="340824A0" w14:textId="77777777" w:rsidR="000C730D" w:rsidRPr="00390D26" w:rsidRDefault="000C730D" w:rsidP="000C730D">
            <w:pPr>
              <w:rPr>
                <w:rFonts w:ascii="Arial" w:hAnsi="Arial" w:cs="Arial"/>
                <w:sz w:val="16"/>
                <w:szCs w:val="16"/>
              </w:rPr>
            </w:pPr>
            <w:r w:rsidRPr="00390D26">
              <w:rPr>
                <w:rFonts w:ascii="Arial" w:hAnsi="Arial" w:cs="Arial"/>
                <w:sz w:val="16"/>
                <w:szCs w:val="16"/>
              </w:rPr>
              <w:t>Ratio de operaciones pendientes de pago (*)</w:t>
            </w:r>
          </w:p>
        </w:tc>
        <w:tc>
          <w:tcPr>
            <w:tcW w:w="2120" w:type="dxa"/>
            <w:tcBorders>
              <w:top w:val="nil"/>
              <w:left w:val="nil"/>
              <w:bottom w:val="nil"/>
              <w:right w:val="nil"/>
            </w:tcBorders>
            <w:shd w:val="clear" w:color="auto" w:fill="auto"/>
            <w:noWrap/>
            <w:vAlign w:val="center"/>
            <w:hideMark/>
          </w:tcPr>
          <w:p w14:paraId="3771EAE3"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542,86</w:t>
            </w:r>
          </w:p>
        </w:tc>
        <w:tc>
          <w:tcPr>
            <w:tcW w:w="2048" w:type="dxa"/>
            <w:tcBorders>
              <w:top w:val="nil"/>
              <w:left w:val="nil"/>
              <w:bottom w:val="nil"/>
              <w:right w:val="nil"/>
            </w:tcBorders>
            <w:shd w:val="clear" w:color="auto" w:fill="auto"/>
            <w:noWrap/>
            <w:vAlign w:val="center"/>
            <w:hideMark/>
          </w:tcPr>
          <w:p w14:paraId="284CDB5C"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301,90</w:t>
            </w:r>
          </w:p>
        </w:tc>
      </w:tr>
      <w:tr w:rsidR="00390D26" w:rsidRPr="00390D26" w14:paraId="39E7A564" w14:textId="77777777" w:rsidTr="00390D26">
        <w:trPr>
          <w:trHeight w:val="220"/>
        </w:trPr>
        <w:tc>
          <w:tcPr>
            <w:tcW w:w="4651" w:type="dxa"/>
            <w:tcBorders>
              <w:top w:val="nil"/>
              <w:left w:val="nil"/>
              <w:bottom w:val="single" w:sz="4" w:space="0" w:color="auto"/>
              <w:right w:val="nil"/>
            </w:tcBorders>
            <w:shd w:val="clear" w:color="auto" w:fill="D9D9D9" w:themeFill="background1" w:themeFillShade="D9"/>
            <w:noWrap/>
            <w:vAlign w:val="center"/>
            <w:hideMark/>
          </w:tcPr>
          <w:p w14:paraId="2DD4F355" w14:textId="77777777" w:rsidR="000C730D" w:rsidRPr="00390D26" w:rsidRDefault="000C730D" w:rsidP="000C730D">
            <w:pPr>
              <w:rPr>
                <w:rFonts w:ascii="Arial" w:hAnsi="Arial" w:cs="Arial"/>
                <w:sz w:val="16"/>
                <w:szCs w:val="16"/>
              </w:rPr>
            </w:pPr>
            <w:r w:rsidRPr="00390D26">
              <w:rPr>
                <w:rFonts w:ascii="Arial" w:hAnsi="Arial" w:cs="Arial"/>
                <w:sz w:val="16"/>
                <w:szCs w:val="16"/>
              </w:rPr>
              <w:t> </w:t>
            </w:r>
          </w:p>
        </w:tc>
        <w:tc>
          <w:tcPr>
            <w:tcW w:w="2120" w:type="dxa"/>
            <w:tcBorders>
              <w:top w:val="nil"/>
              <w:left w:val="nil"/>
              <w:bottom w:val="single" w:sz="4" w:space="0" w:color="auto"/>
              <w:right w:val="nil"/>
            </w:tcBorders>
            <w:shd w:val="clear" w:color="auto" w:fill="D9D9D9" w:themeFill="background1" w:themeFillShade="D9"/>
            <w:noWrap/>
            <w:vAlign w:val="center"/>
            <w:hideMark/>
          </w:tcPr>
          <w:p w14:paraId="5D87DFBD" w14:textId="77777777" w:rsidR="000C730D" w:rsidRPr="00390D26" w:rsidRDefault="000C730D" w:rsidP="000C730D">
            <w:pPr>
              <w:jc w:val="center"/>
              <w:rPr>
                <w:rFonts w:ascii="Arial" w:hAnsi="Arial" w:cs="Arial"/>
                <w:sz w:val="16"/>
                <w:szCs w:val="16"/>
              </w:rPr>
            </w:pPr>
            <w:r w:rsidRPr="00390D26">
              <w:rPr>
                <w:rFonts w:ascii="Arial" w:hAnsi="Arial" w:cs="Arial"/>
                <w:sz w:val="16"/>
                <w:szCs w:val="16"/>
              </w:rPr>
              <w:t>Importe (euros)</w:t>
            </w:r>
          </w:p>
        </w:tc>
        <w:tc>
          <w:tcPr>
            <w:tcW w:w="2048" w:type="dxa"/>
            <w:tcBorders>
              <w:top w:val="nil"/>
              <w:left w:val="nil"/>
              <w:bottom w:val="single" w:sz="4" w:space="0" w:color="auto"/>
              <w:right w:val="nil"/>
            </w:tcBorders>
            <w:shd w:val="clear" w:color="auto" w:fill="D9D9D9" w:themeFill="background1" w:themeFillShade="D9"/>
            <w:noWrap/>
            <w:vAlign w:val="center"/>
            <w:hideMark/>
          </w:tcPr>
          <w:p w14:paraId="409F4A06" w14:textId="77777777" w:rsidR="000C730D" w:rsidRPr="00390D26" w:rsidRDefault="000C730D" w:rsidP="000C730D">
            <w:pPr>
              <w:jc w:val="center"/>
              <w:rPr>
                <w:rFonts w:ascii="Arial" w:hAnsi="Arial" w:cs="Arial"/>
                <w:sz w:val="16"/>
                <w:szCs w:val="16"/>
              </w:rPr>
            </w:pPr>
            <w:r w:rsidRPr="00390D26">
              <w:rPr>
                <w:rFonts w:ascii="Arial" w:hAnsi="Arial" w:cs="Arial"/>
                <w:sz w:val="16"/>
                <w:szCs w:val="16"/>
              </w:rPr>
              <w:t>Importe (euros)</w:t>
            </w:r>
          </w:p>
        </w:tc>
      </w:tr>
      <w:tr w:rsidR="00390D26" w:rsidRPr="00390D26" w14:paraId="7E057362" w14:textId="77777777" w:rsidTr="00390D26">
        <w:trPr>
          <w:trHeight w:val="227"/>
        </w:trPr>
        <w:tc>
          <w:tcPr>
            <w:tcW w:w="4651" w:type="dxa"/>
            <w:tcBorders>
              <w:top w:val="nil"/>
              <w:left w:val="nil"/>
              <w:bottom w:val="nil"/>
              <w:right w:val="nil"/>
            </w:tcBorders>
            <w:shd w:val="clear" w:color="auto" w:fill="auto"/>
            <w:noWrap/>
            <w:vAlign w:val="center"/>
            <w:hideMark/>
          </w:tcPr>
          <w:p w14:paraId="06C0C5AC" w14:textId="77777777" w:rsidR="000C730D" w:rsidRPr="00390D26" w:rsidRDefault="000C730D" w:rsidP="000C730D">
            <w:pPr>
              <w:rPr>
                <w:rFonts w:ascii="Arial" w:hAnsi="Arial" w:cs="Arial"/>
                <w:sz w:val="16"/>
                <w:szCs w:val="16"/>
              </w:rPr>
            </w:pPr>
            <w:r w:rsidRPr="00390D26">
              <w:rPr>
                <w:rFonts w:ascii="Arial" w:hAnsi="Arial" w:cs="Arial"/>
                <w:sz w:val="16"/>
                <w:szCs w:val="16"/>
              </w:rPr>
              <w:t>Total pagos realizados</w:t>
            </w:r>
          </w:p>
        </w:tc>
        <w:tc>
          <w:tcPr>
            <w:tcW w:w="2120" w:type="dxa"/>
            <w:tcBorders>
              <w:top w:val="nil"/>
              <w:left w:val="nil"/>
              <w:bottom w:val="nil"/>
              <w:right w:val="nil"/>
            </w:tcBorders>
            <w:shd w:val="clear" w:color="auto" w:fill="auto"/>
            <w:noWrap/>
            <w:vAlign w:val="center"/>
            <w:hideMark/>
          </w:tcPr>
          <w:p w14:paraId="2C6C10E2"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5.609.691,05</w:t>
            </w:r>
          </w:p>
        </w:tc>
        <w:tc>
          <w:tcPr>
            <w:tcW w:w="2048" w:type="dxa"/>
            <w:tcBorders>
              <w:top w:val="nil"/>
              <w:left w:val="nil"/>
              <w:bottom w:val="nil"/>
              <w:right w:val="nil"/>
            </w:tcBorders>
            <w:shd w:val="clear" w:color="auto" w:fill="auto"/>
            <w:noWrap/>
            <w:vAlign w:val="center"/>
            <w:hideMark/>
          </w:tcPr>
          <w:p w14:paraId="48D066D2"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9.020.837,26</w:t>
            </w:r>
          </w:p>
        </w:tc>
      </w:tr>
      <w:tr w:rsidR="00390D26" w:rsidRPr="00390D26" w14:paraId="6EC3B05C" w14:textId="77777777" w:rsidTr="00390D26">
        <w:trPr>
          <w:trHeight w:val="227"/>
        </w:trPr>
        <w:tc>
          <w:tcPr>
            <w:tcW w:w="4651" w:type="dxa"/>
            <w:tcBorders>
              <w:top w:val="nil"/>
              <w:left w:val="nil"/>
              <w:bottom w:val="single" w:sz="4" w:space="0" w:color="auto"/>
              <w:right w:val="nil"/>
            </w:tcBorders>
            <w:shd w:val="clear" w:color="auto" w:fill="auto"/>
            <w:noWrap/>
            <w:vAlign w:val="center"/>
            <w:hideMark/>
          </w:tcPr>
          <w:p w14:paraId="3228626D" w14:textId="77777777" w:rsidR="000C730D" w:rsidRPr="00390D26" w:rsidRDefault="000C730D" w:rsidP="000C730D">
            <w:pPr>
              <w:rPr>
                <w:rFonts w:ascii="Arial" w:hAnsi="Arial" w:cs="Arial"/>
                <w:sz w:val="16"/>
                <w:szCs w:val="16"/>
              </w:rPr>
            </w:pPr>
            <w:r w:rsidRPr="00390D26">
              <w:rPr>
                <w:rFonts w:ascii="Arial" w:hAnsi="Arial" w:cs="Arial"/>
                <w:sz w:val="16"/>
                <w:szCs w:val="16"/>
              </w:rPr>
              <w:t>Total pagos pendientes</w:t>
            </w:r>
          </w:p>
        </w:tc>
        <w:tc>
          <w:tcPr>
            <w:tcW w:w="2120" w:type="dxa"/>
            <w:tcBorders>
              <w:top w:val="nil"/>
              <w:left w:val="nil"/>
              <w:bottom w:val="single" w:sz="4" w:space="0" w:color="auto"/>
              <w:right w:val="nil"/>
            </w:tcBorders>
            <w:shd w:val="clear" w:color="auto" w:fill="auto"/>
            <w:noWrap/>
            <w:vAlign w:val="center"/>
            <w:hideMark/>
          </w:tcPr>
          <w:p w14:paraId="5254B1C2"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987.354,62</w:t>
            </w:r>
          </w:p>
        </w:tc>
        <w:tc>
          <w:tcPr>
            <w:tcW w:w="2048" w:type="dxa"/>
            <w:tcBorders>
              <w:top w:val="nil"/>
              <w:left w:val="nil"/>
              <w:bottom w:val="single" w:sz="4" w:space="0" w:color="auto"/>
              <w:right w:val="nil"/>
            </w:tcBorders>
            <w:shd w:val="clear" w:color="auto" w:fill="auto"/>
            <w:noWrap/>
            <w:vAlign w:val="center"/>
            <w:hideMark/>
          </w:tcPr>
          <w:p w14:paraId="1634483B" w14:textId="77777777" w:rsidR="000C730D" w:rsidRPr="00390D26" w:rsidRDefault="000C730D" w:rsidP="000C730D">
            <w:pPr>
              <w:jc w:val="right"/>
              <w:rPr>
                <w:rFonts w:ascii="Arial" w:hAnsi="Arial" w:cs="Arial"/>
                <w:sz w:val="16"/>
                <w:szCs w:val="16"/>
              </w:rPr>
            </w:pPr>
            <w:r w:rsidRPr="00390D26">
              <w:rPr>
                <w:rFonts w:ascii="Arial" w:hAnsi="Arial" w:cs="Arial"/>
                <w:sz w:val="16"/>
                <w:szCs w:val="16"/>
              </w:rPr>
              <w:t>1.253.793,37</w:t>
            </w:r>
          </w:p>
        </w:tc>
      </w:tr>
    </w:tbl>
    <w:p w14:paraId="6451AAB6" w14:textId="77777777" w:rsidR="00390D26" w:rsidRDefault="0027696B" w:rsidP="007F70B0">
      <w:pPr>
        <w:tabs>
          <w:tab w:val="left" w:pos="850"/>
        </w:tabs>
        <w:spacing w:before="120" w:after="120" w:line="260" w:lineRule="exact"/>
        <w:jc w:val="both"/>
        <w:rPr>
          <w:rFonts w:ascii="Arial" w:hAnsi="Arial" w:cs="Arial"/>
          <w:sz w:val="16"/>
          <w:szCs w:val="16"/>
        </w:rPr>
      </w:pPr>
      <w:r w:rsidRPr="00AD00EE">
        <w:rPr>
          <w:rFonts w:ascii="Arial" w:hAnsi="Arial" w:cs="Arial"/>
          <w:sz w:val="16"/>
          <w:szCs w:val="16"/>
        </w:rPr>
        <w:t>La Ley 31/2014, de 3 de diciembre, modificó la Ley 15/2010 en relación con la información a incluir en memoria para solicitar el periodo medio de pago a proveedores. Posteriormente, la Resolución del ICAC de 29/1/2016 desarrolla la metodología para su cálculo y los requerimientos de información en memoria al respecto. Esta Resolución entró en vigor el 5/2/16 para las cuentas anuales de ejercicios iniciados a partir del 1/1/2015.</w:t>
      </w:r>
    </w:p>
    <w:p w14:paraId="2C0EFA89" w14:textId="77777777" w:rsidR="00F767D9" w:rsidRDefault="0027696B" w:rsidP="006C0FBD">
      <w:pPr>
        <w:keepNext/>
        <w:keepLines/>
        <w:spacing w:before="120" w:after="120" w:line="260" w:lineRule="exact"/>
        <w:jc w:val="both"/>
        <w:rPr>
          <w:rFonts w:ascii="Arial" w:hAnsi="Arial" w:cs="Arial"/>
          <w:b/>
          <w:sz w:val="16"/>
          <w:szCs w:val="16"/>
        </w:rPr>
      </w:pPr>
      <w:r w:rsidRPr="00A90F07">
        <w:rPr>
          <w:rFonts w:ascii="Arial" w:hAnsi="Arial" w:cs="Arial"/>
          <w:b/>
          <w:sz w:val="16"/>
          <w:szCs w:val="16"/>
        </w:rPr>
        <w:t>10.- PROVISIONES</w:t>
      </w:r>
    </w:p>
    <w:p w14:paraId="55AE1B42" w14:textId="77777777" w:rsidR="00F767D9" w:rsidRPr="00132384" w:rsidRDefault="0027696B" w:rsidP="006C0FBD">
      <w:pPr>
        <w:keepNext/>
        <w:keepLines/>
        <w:spacing w:before="120" w:after="120" w:line="260" w:lineRule="exact"/>
        <w:jc w:val="both"/>
        <w:rPr>
          <w:rFonts w:ascii="Arial" w:hAnsi="Arial" w:cs="Arial"/>
          <w:b/>
          <w:sz w:val="16"/>
          <w:szCs w:val="16"/>
        </w:rPr>
      </w:pPr>
      <w:r w:rsidRPr="00132384">
        <w:rPr>
          <w:rFonts w:ascii="Arial" w:hAnsi="Arial" w:cs="Arial"/>
          <w:b/>
          <w:sz w:val="16"/>
          <w:szCs w:val="16"/>
        </w:rPr>
        <w:t>10.A) Provisiones a largo plazo</w:t>
      </w:r>
    </w:p>
    <w:p w14:paraId="13588361" w14:textId="77777777" w:rsidR="00F767D9" w:rsidRDefault="0027696B" w:rsidP="00372E21">
      <w:pPr>
        <w:tabs>
          <w:tab w:val="left" w:pos="850"/>
        </w:tabs>
        <w:spacing w:before="120" w:after="120" w:line="260" w:lineRule="exact"/>
        <w:ind w:right="-1"/>
        <w:jc w:val="both"/>
        <w:rPr>
          <w:rFonts w:ascii="Arial" w:hAnsi="Arial" w:cs="Arial"/>
          <w:sz w:val="16"/>
          <w:szCs w:val="16"/>
        </w:rPr>
      </w:pPr>
      <w:r w:rsidRPr="000C730D">
        <w:rPr>
          <w:rFonts w:ascii="Arial" w:hAnsi="Arial" w:cs="Arial"/>
          <w:sz w:val="16"/>
          <w:szCs w:val="16"/>
        </w:rPr>
        <w:t xml:space="preserve">Se conserva una provisión por </w:t>
      </w:r>
      <w:r w:rsidR="000C730D" w:rsidRPr="000C730D">
        <w:rPr>
          <w:rFonts w:ascii="Arial" w:hAnsi="Arial" w:cs="Arial"/>
          <w:sz w:val="16"/>
          <w:szCs w:val="16"/>
        </w:rPr>
        <w:t>644.830,02</w:t>
      </w:r>
      <w:r w:rsidRPr="000C730D">
        <w:rPr>
          <w:rFonts w:ascii="Arial" w:hAnsi="Arial" w:cs="Arial"/>
          <w:sz w:val="16"/>
          <w:szCs w:val="16"/>
        </w:rPr>
        <w:t xml:space="preserve"> euros en la cuenta “Provisiones a largo plazo”, contemplando el coste estimado de desmantelamiento de las plantas solares fotovoltaicas al cabo de 25 años desde la puesta en marcha y de los nuevos Parques </w:t>
      </w:r>
      <w:r w:rsidR="00372E21" w:rsidRPr="000C730D">
        <w:rPr>
          <w:rFonts w:ascii="Arial" w:hAnsi="Arial" w:cs="Arial"/>
          <w:sz w:val="16"/>
          <w:szCs w:val="16"/>
        </w:rPr>
        <w:t>E</w:t>
      </w:r>
      <w:r w:rsidRPr="000C730D">
        <w:rPr>
          <w:rFonts w:ascii="Arial" w:hAnsi="Arial" w:cs="Arial"/>
          <w:sz w:val="16"/>
          <w:szCs w:val="16"/>
        </w:rPr>
        <w:t xml:space="preserve">ólicos de La Roca, </w:t>
      </w:r>
      <w:proofErr w:type="spellStart"/>
      <w:r w:rsidRPr="000C730D">
        <w:rPr>
          <w:rFonts w:ascii="Arial" w:hAnsi="Arial" w:cs="Arial"/>
          <w:sz w:val="16"/>
          <w:szCs w:val="16"/>
        </w:rPr>
        <w:t>Areté</w:t>
      </w:r>
      <w:proofErr w:type="spellEnd"/>
      <w:r w:rsidRPr="000C730D">
        <w:rPr>
          <w:rFonts w:ascii="Arial" w:hAnsi="Arial" w:cs="Arial"/>
          <w:sz w:val="16"/>
          <w:szCs w:val="16"/>
        </w:rPr>
        <w:t xml:space="preserve"> y Arico.</w:t>
      </w:r>
    </w:p>
    <w:p w14:paraId="45B4CFE5" w14:textId="77777777" w:rsidR="00F767D9" w:rsidRDefault="0027696B" w:rsidP="00372E21">
      <w:pPr>
        <w:pStyle w:val="Textoindependiente"/>
        <w:spacing w:before="120" w:line="260" w:lineRule="exact"/>
        <w:rPr>
          <w:b/>
          <w:color w:val="auto"/>
          <w:sz w:val="16"/>
          <w:szCs w:val="16"/>
        </w:rPr>
      </w:pPr>
      <w:r w:rsidRPr="00E903EF">
        <w:rPr>
          <w:b/>
          <w:color w:val="auto"/>
          <w:sz w:val="16"/>
          <w:szCs w:val="16"/>
        </w:rPr>
        <w:t>10.B) Provisiones a corto plazo</w:t>
      </w:r>
    </w:p>
    <w:p w14:paraId="44984BBF" w14:textId="77777777" w:rsidR="00F767D9" w:rsidRPr="00372E21" w:rsidRDefault="0027696B" w:rsidP="00372E21">
      <w:pPr>
        <w:tabs>
          <w:tab w:val="left" w:pos="850"/>
        </w:tabs>
        <w:spacing w:before="120" w:after="120" w:line="260" w:lineRule="exact"/>
        <w:ind w:right="-1"/>
        <w:jc w:val="both"/>
        <w:rPr>
          <w:rFonts w:ascii="Arial" w:hAnsi="Arial" w:cs="Arial"/>
          <w:sz w:val="16"/>
          <w:szCs w:val="16"/>
        </w:rPr>
      </w:pPr>
      <w:r w:rsidRPr="00372E21">
        <w:rPr>
          <w:rFonts w:ascii="Arial" w:hAnsi="Arial" w:cs="Arial"/>
          <w:sz w:val="16"/>
          <w:szCs w:val="16"/>
        </w:rPr>
        <w:t>No existen provisiones a corto plazo en el balance de la sociedad.</w:t>
      </w:r>
    </w:p>
    <w:p w14:paraId="219ECA23" w14:textId="77777777"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11</w:t>
      </w:r>
      <w:r w:rsidRPr="00E82EB6">
        <w:rPr>
          <w:rFonts w:ascii="Arial" w:hAnsi="Arial" w:cs="Arial"/>
          <w:b/>
          <w:sz w:val="16"/>
          <w:szCs w:val="16"/>
        </w:rPr>
        <w:t>.- FONDOS PROPIOS.</w:t>
      </w:r>
    </w:p>
    <w:p w14:paraId="63BD5BD5" w14:textId="77777777" w:rsidR="00C81461" w:rsidRPr="007F70B0" w:rsidRDefault="00C81461" w:rsidP="00C81461">
      <w:pPr>
        <w:tabs>
          <w:tab w:val="left" w:pos="-720"/>
        </w:tabs>
        <w:spacing w:before="120" w:after="120" w:line="260" w:lineRule="exact"/>
        <w:jc w:val="both"/>
        <w:rPr>
          <w:rFonts w:ascii="Arial" w:hAnsi="Arial" w:cs="Arial"/>
          <w:spacing w:val="-3"/>
          <w:sz w:val="16"/>
          <w:szCs w:val="16"/>
        </w:rPr>
      </w:pPr>
      <w:bookmarkStart w:id="11" w:name="_GoBack"/>
      <w:r w:rsidRPr="007F70B0">
        <w:rPr>
          <w:rFonts w:ascii="Arial" w:hAnsi="Arial" w:cs="Arial"/>
          <w:sz w:val="16"/>
          <w:szCs w:val="16"/>
        </w:rPr>
        <w:t>El capital social de ITER S.A. al comienzo del ejercicio 2020 se eleva a  TREINTA Y TRES MILLONES NOVECIENTOS TREINTA Y CINCO MIL CIENTO CUATRO CON CUARENTA EUROS (33.935.104,40€), totalmente suscrito y desembolsado, representado por QUINIENTAS SESENTA Y CUATRO MIL SEISCIENTAS CUARENTA Y CUATRO (564.644,00) ACCIONES nominativas de SESENTA</w:t>
      </w:r>
      <w:r w:rsidRPr="007F70B0">
        <w:rPr>
          <w:rFonts w:ascii="Arial" w:hAnsi="Arial" w:cs="Arial"/>
          <w:spacing w:val="-3"/>
          <w:sz w:val="16"/>
          <w:szCs w:val="16"/>
        </w:rPr>
        <w:t xml:space="preserve"> EUROS CON DIEZ CÉNTIMOS (60,10) de valor nominal cada una de ellas numeradas correlativamente del uno (1) al quinientos sesenta y cuatro mil seiscientos cuarenta y cuatro (564.644), ambos inclusive, y divididas en dos clases: </w:t>
      </w:r>
    </w:p>
    <w:p w14:paraId="7278E047" w14:textId="77777777" w:rsidR="00C81461" w:rsidRPr="007F70B0" w:rsidRDefault="00C81461" w:rsidP="00C10A4A">
      <w:pPr>
        <w:pStyle w:val="Prrafodelista"/>
        <w:numPr>
          <w:ilvl w:val="0"/>
          <w:numId w:val="45"/>
        </w:numPr>
        <w:tabs>
          <w:tab w:val="left" w:pos="-720"/>
        </w:tabs>
        <w:spacing w:before="120" w:after="120" w:line="260" w:lineRule="exact"/>
        <w:ind w:left="284" w:hanging="283"/>
        <w:contextualSpacing w:val="0"/>
        <w:jc w:val="both"/>
        <w:rPr>
          <w:rFonts w:ascii="Arial" w:hAnsi="Arial" w:cs="Arial"/>
          <w:spacing w:val="-3"/>
          <w:sz w:val="16"/>
          <w:szCs w:val="16"/>
        </w:rPr>
      </w:pPr>
      <w:r w:rsidRPr="007F70B0">
        <w:rPr>
          <w:rFonts w:ascii="Arial" w:hAnsi="Arial" w:cs="Arial"/>
          <w:spacing w:val="-3"/>
          <w:sz w:val="16"/>
          <w:szCs w:val="16"/>
        </w:rPr>
        <w:t>La Clase A, QUINIENTOS VEINTISIETE MIL SETECIENTAS CINCO (527.705) acciones, pertenecientes al Excmo. Cabildo Insular de Tenerife, numeradas del 1 al 167.981, de la 196.613 a la 394.376, de la 396.277 a la 444.292, de la 446.193 a 462.197 y de 462.831 a 560.769todos inclusive, y que serán intransferibles.</w:t>
      </w:r>
    </w:p>
    <w:p w14:paraId="22410532" w14:textId="77777777" w:rsidR="00C81461" w:rsidRPr="007F70B0" w:rsidRDefault="00C81461" w:rsidP="00C10A4A">
      <w:pPr>
        <w:pStyle w:val="Prrafodelista"/>
        <w:numPr>
          <w:ilvl w:val="0"/>
          <w:numId w:val="45"/>
        </w:numPr>
        <w:tabs>
          <w:tab w:val="left" w:pos="850"/>
        </w:tabs>
        <w:spacing w:before="120" w:after="120" w:line="260" w:lineRule="exact"/>
        <w:ind w:left="284" w:right="-1" w:hanging="283"/>
        <w:contextualSpacing w:val="0"/>
        <w:jc w:val="both"/>
        <w:rPr>
          <w:rFonts w:ascii="Arial" w:hAnsi="Arial" w:cs="Arial"/>
          <w:spacing w:val="-3"/>
          <w:sz w:val="16"/>
          <w:szCs w:val="16"/>
        </w:rPr>
      </w:pPr>
      <w:r w:rsidRPr="007F70B0">
        <w:rPr>
          <w:rFonts w:ascii="Arial" w:hAnsi="Arial" w:cs="Arial"/>
          <w:spacing w:val="-3"/>
          <w:sz w:val="16"/>
          <w:szCs w:val="16"/>
        </w:rPr>
        <w:t>La Clase B, de TREINTA Y SEIS MIL NOVECIENTOS TREINTA Y NUEVE (36.939) acciones, pertenecientes: DOCE MIL QUINIENTAS SETENTA Y CUATRO (12.574) al Instituto Tecnológico de Canarias, S.A., numeradas del 184.039 al 196.612, ambos inclusive, DIECISEIS MIL CINCUENTA Y SIETE (16.057) al Instituto Tecnológico de Energías Renovables SA numeradas del 167.982 a 184.038 ambas inclusive y al Excmo. Cabildo Insular de Tenerife OCHO MIL TRESCIENTOS OCHO (8.308), numeradas de la 394.377 a la 396.276, de la 444.293 a la 446.192, de la 462.198 a 462.830 y de la 550.770 a 564.644 ambas inclusive.</w:t>
      </w:r>
    </w:p>
    <w:bookmarkEnd w:id="11"/>
    <w:p w14:paraId="33711D51" w14:textId="77777777" w:rsidR="00C81461" w:rsidRDefault="00C81461" w:rsidP="00C81461">
      <w:pPr>
        <w:tabs>
          <w:tab w:val="left" w:pos="850"/>
        </w:tabs>
        <w:spacing w:before="120" w:after="120" w:line="260" w:lineRule="exact"/>
        <w:ind w:right="-1"/>
        <w:jc w:val="both"/>
        <w:rPr>
          <w:rFonts w:ascii="Arial" w:hAnsi="Arial" w:cs="Arial"/>
          <w:spacing w:val="-3"/>
          <w:sz w:val="16"/>
          <w:szCs w:val="16"/>
        </w:rPr>
      </w:pPr>
      <w:r w:rsidRPr="007F70B0">
        <w:rPr>
          <w:rFonts w:ascii="Arial" w:hAnsi="Arial" w:cs="Arial"/>
          <w:spacing w:val="-3"/>
          <w:sz w:val="16"/>
          <w:szCs w:val="16"/>
        </w:rPr>
        <w:t>El siguiente cuadro refleja la composición del capital social al inicio del ejercicio 2020:</w:t>
      </w:r>
    </w:p>
    <w:tbl>
      <w:tblPr>
        <w:tblW w:w="5000" w:type="pct"/>
        <w:tblCellMar>
          <w:left w:w="70" w:type="dxa"/>
          <w:right w:w="70" w:type="dxa"/>
        </w:tblCellMar>
        <w:tblLook w:val="04A0" w:firstRow="1" w:lastRow="0" w:firstColumn="1" w:lastColumn="0" w:noHBand="0" w:noVBand="1"/>
      </w:tblPr>
      <w:tblGrid>
        <w:gridCol w:w="779"/>
        <w:gridCol w:w="995"/>
        <w:gridCol w:w="1701"/>
        <w:gridCol w:w="3826"/>
        <w:gridCol w:w="1626"/>
      </w:tblGrid>
      <w:tr w:rsidR="007F70B0" w:rsidRPr="007F70B0" w14:paraId="69D2797B" w14:textId="77777777" w:rsidTr="00390D26">
        <w:trPr>
          <w:trHeight w:val="283"/>
        </w:trPr>
        <w:tc>
          <w:tcPr>
            <w:tcW w:w="4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57E7136" w14:textId="77777777" w:rsidR="00C81461" w:rsidRPr="00DC4A6B" w:rsidRDefault="00C81461" w:rsidP="00C10A4A">
            <w:pPr>
              <w:keepNext/>
              <w:keepLines/>
              <w:jc w:val="center"/>
              <w:rPr>
                <w:rFonts w:ascii="Arial" w:hAnsi="Arial" w:cs="Arial"/>
                <w:b/>
                <w:bCs/>
                <w:color w:val="000000"/>
                <w:sz w:val="14"/>
                <w:szCs w:val="14"/>
              </w:rPr>
            </w:pPr>
            <w:r w:rsidRPr="00DC4A6B">
              <w:rPr>
                <w:rFonts w:ascii="Arial" w:hAnsi="Arial" w:cs="Arial"/>
                <w:b/>
                <w:bCs/>
                <w:color w:val="000000"/>
                <w:sz w:val="14"/>
                <w:szCs w:val="14"/>
              </w:rPr>
              <w:t>Clase</w:t>
            </w:r>
          </w:p>
        </w:tc>
        <w:tc>
          <w:tcPr>
            <w:tcW w:w="55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EC9F4B8" w14:textId="77777777" w:rsidR="00C81461" w:rsidRPr="00DC4A6B" w:rsidRDefault="00C81461" w:rsidP="00C10A4A">
            <w:pPr>
              <w:keepNext/>
              <w:keepLines/>
              <w:jc w:val="center"/>
              <w:rPr>
                <w:rFonts w:ascii="Arial" w:hAnsi="Arial" w:cs="Arial"/>
                <w:b/>
                <w:bCs/>
                <w:color w:val="000000"/>
                <w:sz w:val="14"/>
                <w:szCs w:val="14"/>
              </w:rPr>
            </w:pPr>
            <w:r w:rsidRPr="00DC4A6B">
              <w:rPr>
                <w:rFonts w:ascii="Arial" w:hAnsi="Arial" w:cs="Arial"/>
                <w:b/>
                <w:bCs/>
                <w:color w:val="000000"/>
                <w:sz w:val="14"/>
                <w:szCs w:val="14"/>
              </w:rPr>
              <w:t>Cantidad</w:t>
            </w:r>
          </w:p>
        </w:tc>
        <w:tc>
          <w:tcPr>
            <w:tcW w:w="95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4BDF0FE" w14:textId="77777777" w:rsidR="00C81461" w:rsidRPr="00DC4A6B" w:rsidRDefault="00C81461" w:rsidP="00C10A4A">
            <w:pPr>
              <w:keepNext/>
              <w:keepLines/>
              <w:jc w:val="center"/>
              <w:rPr>
                <w:rFonts w:ascii="Arial" w:hAnsi="Arial" w:cs="Arial"/>
                <w:b/>
                <w:bCs/>
                <w:color w:val="000000"/>
                <w:sz w:val="14"/>
                <w:szCs w:val="14"/>
              </w:rPr>
            </w:pPr>
            <w:r w:rsidRPr="00DC4A6B">
              <w:rPr>
                <w:rFonts w:ascii="Arial" w:hAnsi="Arial" w:cs="Arial"/>
                <w:b/>
                <w:bCs/>
                <w:color w:val="000000"/>
                <w:sz w:val="14"/>
                <w:szCs w:val="14"/>
              </w:rPr>
              <w:t>Titular</w:t>
            </w:r>
          </w:p>
        </w:tc>
        <w:tc>
          <w:tcPr>
            <w:tcW w:w="214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5D2F1F3" w14:textId="77777777" w:rsidR="00C81461" w:rsidRPr="00DC4A6B" w:rsidRDefault="00C81461" w:rsidP="00C10A4A">
            <w:pPr>
              <w:keepNext/>
              <w:keepLines/>
              <w:jc w:val="center"/>
              <w:rPr>
                <w:rFonts w:ascii="Arial" w:hAnsi="Arial" w:cs="Arial"/>
                <w:b/>
                <w:bCs/>
                <w:color w:val="000000"/>
                <w:sz w:val="14"/>
                <w:szCs w:val="14"/>
              </w:rPr>
            </w:pPr>
            <w:r w:rsidRPr="00DC4A6B">
              <w:rPr>
                <w:rFonts w:ascii="Arial" w:hAnsi="Arial" w:cs="Arial"/>
                <w:b/>
                <w:bCs/>
                <w:color w:val="000000"/>
                <w:sz w:val="14"/>
                <w:szCs w:val="14"/>
              </w:rPr>
              <w:t>Numeración</w:t>
            </w:r>
          </w:p>
        </w:tc>
        <w:tc>
          <w:tcPr>
            <w:tcW w:w="911"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898E187" w14:textId="77777777" w:rsidR="002952B9" w:rsidRDefault="00C81461" w:rsidP="00C10A4A">
            <w:pPr>
              <w:keepNext/>
              <w:keepLines/>
              <w:jc w:val="center"/>
              <w:rPr>
                <w:rFonts w:ascii="Arial" w:hAnsi="Arial" w:cs="Arial"/>
                <w:b/>
                <w:bCs/>
                <w:color w:val="000000"/>
                <w:sz w:val="14"/>
                <w:szCs w:val="14"/>
              </w:rPr>
            </w:pPr>
            <w:r w:rsidRPr="00DC4A6B">
              <w:rPr>
                <w:rFonts w:ascii="Arial" w:hAnsi="Arial" w:cs="Arial"/>
                <w:b/>
                <w:bCs/>
                <w:color w:val="000000"/>
                <w:sz w:val="14"/>
                <w:szCs w:val="14"/>
              </w:rPr>
              <w:t>%</w:t>
            </w:r>
          </w:p>
          <w:p w14:paraId="3C10C140" w14:textId="77777777" w:rsidR="00C81461" w:rsidRPr="00DC4A6B" w:rsidRDefault="00C81461" w:rsidP="00C10A4A">
            <w:pPr>
              <w:keepNext/>
              <w:keepLines/>
              <w:jc w:val="center"/>
              <w:rPr>
                <w:rFonts w:ascii="Arial" w:hAnsi="Arial" w:cs="Arial"/>
                <w:b/>
                <w:bCs/>
                <w:color w:val="000000"/>
                <w:sz w:val="14"/>
                <w:szCs w:val="14"/>
              </w:rPr>
            </w:pPr>
            <w:r w:rsidRPr="00DC4A6B">
              <w:rPr>
                <w:rFonts w:ascii="Arial" w:hAnsi="Arial" w:cs="Arial"/>
                <w:b/>
                <w:bCs/>
                <w:color w:val="000000"/>
                <w:sz w:val="14"/>
                <w:szCs w:val="14"/>
              </w:rPr>
              <w:t>de participaci</w:t>
            </w:r>
            <w:r w:rsidR="007F70B0" w:rsidRPr="00DC4A6B">
              <w:rPr>
                <w:rFonts w:ascii="Arial" w:hAnsi="Arial" w:cs="Arial"/>
                <w:b/>
                <w:bCs/>
                <w:color w:val="000000"/>
                <w:sz w:val="14"/>
                <w:szCs w:val="14"/>
              </w:rPr>
              <w:t>ó</w:t>
            </w:r>
            <w:r w:rsidRPr="00DC4A6B">
              <w:rPr>
                <w:rFonts w:ascii="Arial" w:hAnsi="Arial" w:cs="Arial"/>
                <w:b/>
                <w:bCs/>
                <w:color w:val="000000"/>
                <w:sz w:val="14"/>
                <w:szCs w:val="14"/>
              </w:rPr>
              <w:t>n</w:t>
            </w:r>
          </w:p>
        </w:tc>
      </w:tr>
      <w:tr w:rsidR="00390D26" w:rsidRPr="007F70B0" w14:paraId="535ECA95" w14:textId="77777777" w:rsidTr="002952B9">
        <w:trPr>
          <w:trHeight w:val="795"/>
        </w:trPr>
        <w:tc>
          <w:tcPr>
            <w:tcW w:w="436" w:type="pct"/>
            <w:tcBorders>
              <w:top w:val="nil"/>
              <w:left w:val="single" w:sz="4" w:space="0" w:color="auto"/>
              <w:bottom w:val="single" w:sz="4" w:space="0" w:color="000000"/>
              <w:right w:val="single" w:sz="4" w:space="0" w:color="auto"/>
            </w:tcBorders>
            <w:shd w:val="clear" w:color="000000" w:fill="FFFFFF"/>
            <w:vAlign w:val="center"/>
            <w:hideMark/>
          </w:tcPr>
          <w:p w14:paraId="4A8B5D97"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A</w:t>
            </w:r>
          </w:p>
        </w:tc>
        <w:tc>
          <w:tcPr>
            <w:tcW w:w="557" w:type="pct"/>
            <w:tcBorders>
              <w:top w:val="nil"/>
              <w:left w:val="single" w:sz="4" w:space="0" w:color="auto"/>
              <w:bottom w:val="single" w:sz="4" w:space="0" w:color="000000"/>
              <w:right w:val="single" w:sz="4" w:space="0" w:color="auto"/>
            </w:tcBorders>
            <w:shd w:val="clear" w:color="000000" w:fill="FFFFFF"/>
            <w:vAlign w:val="center"/>
            <w:hideMark/>
          </w:tcPr>
          <w:p w14:paraId="5F925800"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527.705</w:t>
            </w:r>
          </w:p>
        </w:tc>
        <w:tc>
          <w:tcPr>
            <w:tcW w:w="953" w:type="pct"/>
            <w:tcBorders>
              <w:top w:val="nil"/>
              <w:left w:val="single" w:sz="4" w:space="0" w:color="auto"/>
              <w:bottom w:val="single" w:sz="4" w:space="0" w:color="000000"/>
              <w:right w:val="single" w:sz="4" w:space="0" w:color="auto"/>
            </w:tcBorders>
            <w:shd w:val="clear" w:color="000000" w:fill="FFFFFF"/>
            <w:vAlign w:val="center"/>
            <w:hideMark/>
          </w:tcPr>
          <w:p w14:paraId="0C46D24B" w14:textId="77777777" w:rsidR="00390D26" w:rsidRPr="00DC4A6B" w:rsidRDefault="00390D26" w:rsidP="00C10A4A">
            <w:pPr>
              <w:keepNext/>
              <w:keepLines/>
              <w:rPr>
                <w:rFonts w:ascii="Arial" w:hAnsi="Arial" w:cs="Arial"/>
                <w:color w:val="000000"/>
                <w:sz w:val="14"/>
                <w:szCs w:val="14"/>
              </w:rPr>
            </w:pPr>
            <w:r w:rsidRPr="00DC4A6B">
              <w:rPr>
                <w:rFonts w:ascii="Arial" w:hAnsi="Arial" w:cs="Arial"/>
                <w:color w:val="000000"/>
                <w:sz w:val="14"/>
                <w:szCs w:val="14"/>
              </w:rPr>
              <w:t>Cabildo de Tenerife</w:t>
            </w:r>
          </w:p>
        </w:tc>
        <w:tc>
          <w:tcPr>
            <w:tcW w:w="2143" w:type="pct"/>
            <w:tcBorders>
              <w:top w:val="nil"/>
              <w:left w:val="single" w:sz="4" w:space="0" w:color="auto"/>
              <w:bottom w:val="single" w:sz="4" w:space="0" w:color="000000"/>
              <w:right w:val="single" w:sz="4" w:space="0" w:color="auto"/>
            </w:tcBorders>
            <w:shd w:val="clear" w:color="000000" w:fill="FFFFFF"/>
            <w:vAlign w:val="center"/>
            <w:hideMark/>
          </w:tcPr>
          <w:p w14:paraId="13FE3601"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1 a 167.981</w:t>
            </w:r>
          </w:p>
          <w:p w14:paraId="1A6A8507"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196.613 a 394.376</w:t>
            </w:r>
          </w:p>
          <w:p w14:paraId="037E2E05"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396.277 a 444.292</w:t>
            </w:r>
          </w:p>
          <w:p w14:paraId="1AB82C71"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446.193 a 462.197</w:t>
            </w:r>
          </w:p>
          <w:p w14:paraId="268DAE7D"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462.831 a 560.769</w:t>
            </w:r>
          </w:p>
        </w:tc>
        <w:tc>
          <w:tcPr>
            <w:tcW w:w="911" w:type="pct"/>
            <w:vMerge w:val="restart"/>
            <w:tcBorders>
              <w:top w:val="nil"/>
              <w:left w:val="single" w:sz="4" w:space="0" w:color="auto"/>
              <w:bottom w:val="nil"/>
              <w:right w:val="single" w:sz="4" w:space="0" w:color="auto"/>
            </w:tcBorders>
            <w:shd w:val="clear" w:color="auto" w:fill="auto"/>
            <w:noWrap/>
            <w:vAlign w:val="center"/>
            <w:hideMark/>
          </w:tcPr>
          <w:p w14:paraId="246BB72C" w14:textId="77777777" w:rsidR="00390D26" w:rsidRPr="00DC4A6B" w:rsidRDefault="00390D26" w:rsidP="00C10A4A">
            <w:pPr>
              <w:keepNext/>
              <w:keepLines/>
              <w:jc w:val="center"/>
              <w:rPr>
                <w:rFonts w:ascii="Arial" w:hAnsi="Arial" w:cs="Arial"/>
                <w:sz w:val="14"/>
                <w:szCs w:val="14"/>
              </w:rPr>
            </w:pPr>
            <w:r w:rsidRPr="00DC4A6B">
              <w:rPr>
                <w:rFonts w:ascii="Arial" w:hAnsi="Arial" w:cs="Arial"/>
                <w:sz w:val="14"/>
                <w:szCs w:val="14"/>
              </w:rPr>
              <w:t>94,93%</w:t>
            </w:r>
          </w:p>
        </w:tc>
      </w:tr>
      <w:tr w:rsidR="00390D26" w:rsidRPr="007F70B0" w14:paraId="03063A72" w14:textId="77777777" w:rsidTr="002952B9">
        <w:trPr>
          <w:trHeight w:val="644"/>
        </w:trPr>
        <w:tc>
          <w:tcPr>
            <w:tcW w:w="436" w:type="pc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8E876C" w14:textId="77777777" w:rsidR="00390D26" w:rsidRPr="00DC4A6B" w:rsidRDefault="00390D26" w:rsidP="00C10A4A">
            <w:pPr>
              <w:keepNext/>
              <w:keepLines/>
              <w:jc w:val="center"/>
              <w:outlineLvl w:val="0"/>
              <w:rPr>
                <w:rFonts w:ascii="Arial" w:hAnsi="Arial" w:cs="Arial"/>
                <w:color w:val="000000"/>
                <w:sz w:val="14"/>
                <w:szCs w:val="14"/>
              </w:rPr>
            </w:pPr>
            <w:r w:rsidRPr="00DC4A6B">
              <w:rPr>
                <w:rFonts w:ascii="Arial" w:hAnsi="Arial" w:cs="Arial"/>
                <w:color w:val="000000"/>
                <w:sz w:val="14"/>
                <w:szCs w:val="14"/>
              </w:rPr>
              <w:t>B</w:t>
            </w:r>
          </w:p>
        </w:tc>
        <w:tc>
          <w:tcPr>
            <w:tcW w:w="557" w:type="pc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EE3D82" w14:textId="77777777" w:rsidR="00390D26" w:rsidRPr="00DC4A6B" w:rsidRDefault="00390D26" w:rsidP="00C10A4A">
            <w:pPr>
              <w:keepNext/>
              <w:keepLines/>
              <w:jc w:val="center"/>
              <w:outlineLvl w:val="0"/>
              <w:rPr>
                <w:rFonts w:ascii="Arial" w:hAnsi="Arial" w:cs="Arial"/>
                <w:color w:val="000000"/>
                <w:sz w:val="14"/>
                <w:szCs w:val="14"/>
              </w:rPr>
            </w:pPr>
            <w:r w:rsidRPr="00DC4A6B">
              <w:rPr>
                <w:rFonts w:ascii="Arial" w:hAnsi="Arial" w:cs="Arial"/>
                <w:color w:val="000000"/>
                <w:sz w:val="14"/>
                <w:szCs w:val="14"/>
              </w:rPr>
              <w:t>8.308</w:t>
            </w:r>
          </w:p>
        </w:tc>
        <w:tc>
          <w:tcPr>
            <w:tcW w:w="953" w:type="pc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BA870E" w14:textId="77777777" w:rsidR="00390D26" w:rsidRPr="00DC4A6B" w:rsidRDefault="00390D26" w:rsidP="00C10A4A">
            <w:pPr>
              <w:keepNext/>
              <w:keepLines/>
              <w:outlineLvl w:val="0"/>
              <w:rPr>
                <w:rFonts w:ascii="Arial" w:hAnsi="Arial" w:cs="Arial"/>
                <w:color w:val="000000"/>
                <w:sz w:val="14"/>
                <w:szCs w:val="14"/>
              </w:rPr>
            </w:pPr>
            <w:r w:rsidRPr="00DC4A6B">
              <w:rPr>
                <w:rFonts w:ascii="Arial" w:hAnsi="Arial" w:cs="Arial"/>
                <w:color w:val="000000"/>
                <w:sz w:val="14"/>
                <w:szCs w:val="14"/>
              </w:rPr>
              <w:t>Cabildo de Tenerife</w:t>
            </w:r>
          </w:p>
        </w:tc>
        <w:tc>
          <w:tcPr>
            <w:tcW w:w="2143" w:type="pc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DC1454" w14:textId="77777777" w:rsidR="00390D26" w:rsidRPr="00DC4A6B" w:rsidRDefault="00390D26" w:rsidP="00C10A4A">
            <w:pPr>
              <w:keepNext/>
              <w:keepLines/>
              <w:jc w:val="center"/>
              <w:outlineLvl w:val="0"/>
              <w:rPr>
                <w:rFonts w:ascii="Arial" w:hAnsi="Arial" w:cs="Arial"/>
                <w:color w:val="000000"/>
                <w:sz w:val="14"/>
                <w:szCs w:val="14"/>
              </w:rPr>
            </w:pPr>
            <w:r w:rsidRPr="00DC4A6B">
              <w:rPr>
                <w:rFonts w:ascii="Arial" w:hAnsi="Arial" w:cs="Arial"/>
                <w:color w:val="000000"/>
                <w:sz w:val="14"/>
                <w:szCs w:val="14"/>
              </w:rPr>
              <w:t>394.377 a 396.276</w:t>
            </w:r>
          </w:p>
          <w:p w14:paraId="0E04B81B" w14:textId="77777777" w:rsidR="00390D26" w:rsidRPr="00DC4A6B" w:rsidRDefault="00390D26" w:rsidP="00C10A4A">
            <w:pPr>
              <w:keepNext/>
              <w:keepLines/>
              <w:jc w:val="center"/>
              <w:outlineLvl w:val="0"/>
              <w:rPr>
                <w:rFonts w:ascii="Arial" w:hAnsi="Arial" w:cs="Arial"/>
                <w:color w:val="000000"/>
                <w:sz w:val="14"/>
                <w:szCs w:val="14"/>
              </w:rPr>
            </w:pPr>
            <w:r w:rsidRPr="00DC4A6B">
              <w:rPr>
                <w:rFonts w:ascii="Arial" w:hAnsi="Arial" w:cs="Arial"/>
                <w:color w:val="000000"/>
                <w:sz w:val="14"/>
                <w:szCs w:val="14"/>
              </w:rPr>
              <w:t>444.293 a 446.192</w:t>
            </w:r>
          </w:p>
          <w:p w14:paraId="66179243" w14:textId="77777777" w:rsidR="00390D26" w:rsidRPr="00DC4A6B" w:rsidRDefault="00390D26" w:rsidP="00C10A4A">
            <w:pPr>
              <w:keepNext/>
              <w:keepLines/>
              <w:jc w:val="center"/>
              <w:outlineLvl w:val="0"/>
              <w:rPr>
                <w:rFonts w:ascii="Arial" w:hAnsi="Arial" w:cs="Arial"/>
                <w:color w:val="000000"/>
                <w:sz w:val="14"/>
                <w:szCs w:val="14"/>
              </w:rPr>
            </w:pPr>
            <w:r w:rsidRPr="00DC4A6B">
              <w:rPr>
                <w:rFonts w:ascii="Arial" w:hAnsi="Arial" w:cs="Arial"/>
                <w:color w:val="000000"/>
                <w:sz w:val="14"/>
                <w:szCs w:val="14"/>
              </w:rPr>
              <w:t>462.198 a 462.830</w:t>
            </w:r>
          </w:p>
          <w:p w14:paraId="315305DC" w14:textId="77777777" w:rsidR="00390D26" w:rsidRPr="00DC4A6B" w:rsidRDefault="00390D26" w:rsidP="00C10A4A">
            <w:pPr>
              <w:keepNext/>
              <w:keepLines/>
              <w:jc w:val="center"/>
              <w:outlineLvl w:val="0"/>
              <w:rPr>
                <w:rFonts w:ascii="Arial" w:hAnsi="Arial" w:cs="Arial"/>
                <w:color w:val="000000"/>
                <w:sz w:val="14"/>
                <w:szCs w:val="14"/>
              </w:rPr>
            </w:pPr>
            <w:r w:rsidRPr="00DC4A6B">
              <w:rPr>
                <w:rFonts w:ascii="Arial" w:hAnsi="Arial" w:cs="Arial"/>
                <w:color w:val="000000"/>
                <w:sz w:val="14"/>
                <w:szCs w:val="14"/>
              </w:rPr>
              <w:t>550.770 a 564.644</w:t>
            </w:r>
          </w:p>
        </w:tc>
        <w:tc>
          <w:tcPr>
            <w:tcW w:w="911" w:type="pct"/>
            <w:vMerge/>
            <w:tcBorders>
              <w:left w:val="single" w:sz="4" w:space="0" w:color="auto"/>
              <w:bottom w:val="single" w:sz="4" w:space="0" w:color="auto"/>
              <w:right w:val="single" w:sz="4" w:space="0" w:color="auto"/>
            </w:tcBorders>
            <w:shd w:val="clear" w:color="auto" w:fill="auto"/>
            <w:noWrap/>
            <w:vAlign w:val="center"/>
            <w:hideMark/>
          </w:tcPr>
          <w:p w14:paraId="59148384" w14:textId="77777777" w:rsidR="00390D26" w:rsidRPr="00DC4A6B" w:rsidRDefault="00390D26" w:rsidP="00C10A4A">
            <w:pPr>
              <w:keepNext/>
              <w:keepLines/>
              <w:jc w:val="center"/>
              <w:outlineLvl w:val="0"/>
              <w:rPr>
                <w:rFonts w:ascii="Arial" w:hAnsi="Arial" w:cs="Arial"/>
                <w:sz w:val="14"/>
                <w:szCs w:val="14"/>
              </w:rPr>
            </w:pPr>
          </w:p>
        </w:tc>
      </w:tr>
      <w:tr w:rsidR="00390D26" w:rsidRPr="007F70B0" w14:paraId="535735B7" w14:textId="77777777" w:rsidTr="00390D26">
        <w:trPr>
          <w:trHeight w:val="283"/>
        </w:trPr>
        <w:tc>
          <w:tcPr>
            <w:tcW w:w="436" w:type="pct"/>
            <w:tcBorders>
              <w:top w:val="nil"/>
              <w:left w:val="single" w:sz="4" w:space="0" w:color="auto"/>
              <w:bottom w:val="single" w:sz="4" w:space="0" w:color="000000"/>
              <w:right w:val="single" w:sz="4" w:space="0" w:color="auto"/>
            </w:tcBorders>
            <w:shd w:val="clear" w:color="000000" w:fill="FFFFFF"/>
            <w:vAlign w:val="center"/>
            <w:hideMark/>
          </w:tcPr>
          <w:p w14:paraId="20FCD293"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B</w:t>
            </w:r>
          </w:p>
        </w:tc>
        <w:tc>
          <w:tcPr>
            <w:tcW w:w="557" w:type="pct"/>
            <w:tcBorders>
              <w:top w:val="nil"/>
              <w:left w:val="single" w:sz="4" w:space="0" w:color="auto"/>
              <w:bottom w:val="single" w:sz="4" w:space="0" w:color="000000"/>
              <w:right w:val="single" w:sz="4" w:space="0" w:color="auto"/>
            </w:tcBorders>
            <w:shd w:val="clear" w:color="000000" w:fill="FFFFFF"/>
            <w:vAlign w:val="center"/>
            <w:hideMark/>
          </w:tcPr>
          <w:p w14:paraId="1E271CDC"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16.057</w:t>
            </w:r>
          </w:p>
        </w:tc>
        <w:tc>
          <w:tcPr>
            <w:tcW w:w="953" w:type="pct"/>
            <w:tcBorders>
              <w:top w:val="nil"/>
              <w:left w:val="single" w:sz="4" w:space="0" w:color="auto"/>
              <w:bottom w:val="single" w:sz="4" w:space="0" w:color="000000"/>
              <w:right w:val="single" w:sz="4" w:space="0" w:color="auto"/>
            </w:tcBorders>
            <w:shd w:val="clear" w:color="000000" w:fill="FFFFFF"/>
            <w:vAlign w:val="center"/>
            <w:hideMark/>
          </w:tcPr>
          <w:p w14:paraId="5D8AEB07" w14:textId="77777777" w:rsidR="00390D26" w:rsidRPr="00DC4A6B" w:rsidRDefault="00390D26" w:rsidP="00C10A4A">
            <w:pPr>
              <w:keepNext/>
              <w:keepLines/>
              <w:rPr>
                <w:rFonts w:ascii="Arial" w:hAnsi="Arial" w:cs="Arial"/>
                <w:color w:val="000000"/>
                <w:sz w:val="14"/>
                <w:szCs w:val="14"/>
              </w:rPr>
            </w:pPr>
            <w:r w:rsidRPr="00DC4A6B">
              <w:rPr>
                <w:rFonts w:ascii="Arial" w:hAnsi="Arial" w:cs="Arial"/>
                <w:color w:val="000000"/>
                <w:sz w:val="14"/>
                <w:szCs w:val="14"/>
              </w:rPr>
              <w:t>ITER S.A.</w:t>
            </w:r>
          </w:p>
        </w:tc>
        <w:tc>
          <w:tcPr>
            <w:tcW w:w="2143" w:type="pct"/>
            <w:tcBorders>
              <w:top w:val="nil"/>
              <w:left w:val="single" w:sz="4" w:space="0" w:color="auto"/>
              <w:bottom w:val="single" w:sz="4" w:space="0" w:color="000000"/>
              <w:right w:val="single" w:sz="4" w:space="0" w:color="auto"/>
            </w:tcBorders>
            <w:shd w:val="clear" w:color="000000" w:fill="FFFFFF"/>
            <w:vAlign w:val="center"/>
            <w:hideMark/>
          </w:tcPr>
          <w:p w14:paraId="356753D8"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167.982 a 184.038</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58085950" w14:textId="77777777" w:rsidR="00390D26" w:rsidRPr="00DC4A6B" w:rsidRDefault="00390D26" w:rsidP="00C10A4A">
            <w:pPr>
              <w:keepNext/>
              <w:keepLines/>
              <w:jc w:val="center"/>
              <w:rPr>
                <w:rFonts w:ascii="Arial" w:hAnsi="Arial" w:cs="Arial"/>
                <w:sz w:val="14"/>
                <w:szCs w:val="14"/>
              </w:rPr>
            </w:pPr>
            <w:r w:rsidRPr="00DC4A6B">
              <w:rPr>
                <w:rFonts w:ascii="Arial" w:hAnsi="Arial" w:cs="Arial"/>
                <w:sz w:val="14"/>
                <w:szCs w:val="14"/>
              </w:rPr>
              <w:t>2,84%</w:t>
            </w:r>
          </w:p>
        </w:tc>
      </w:tr>
      <w:tr w:rsidR="00390D26" w:rsidRPr="007F70B0" w14:paraId="01A3560B" w14:textId="77777777" w:rsidTr="00390D26">
        <w:trPr>
          <w:trHeight w:val="283"/>
        </w:trPr>
        <w:tc>
          <w:tcPr>
            <w:tcW w:w="436" w:type="pct"/>
            <w:tcBorders>
              <w:top w:val="nil"/>
              <w:left w:val="single" w:sz="4" w:space="0" w:color="auto"/>
              <w:bottom w:val="single" w:sz="4" w:space="0" w:color="000000"/>
              <w:right w:val="single" w:sz="4" w:space="0" w:color="auto"/>
            </w:tcBorders>
            <w:shd w:val="clear" w:color="000000" w:fill="FFFFFF"/>
            <w:vAlign w:val="center"/>
            <w:hideMark/>
          </w:tcPr>
          <w:p w14:paraId="53B49DA6"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B</w:t>
            </w:r>
          </w:p>
        </w:tc>
        <w:tc>
          <w:tcPr>
            <w:tcW w:w="557" w:type="pct"/>
            <w:tcBorders>
              <w:top w:val="nil"/>
              <w:left w:val="single" w:sz="4" w:space="0" w:color="auto"/>
              <w:bottom w:val="single" w:sz="4" w:space="0" w:color="000000"/>
              <w:right w:val="single" w:sz="4" w:space="0" w:color="auto"/>
            </w:tcBorders>
            <w:shd w:val="clear" w:color="000000" w:fill="FFFFFF"/>
            <w:vAlign w:val="center"/>
            <w:hideMark/>
          </w:tcPr>
          <w:p w14:paraId="5310BFEC"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12.574</w:t>
            </w:r>
          </w:p>
        </w:tc>
        <w:tc>
          <w:tcPr>
            <w:tcW w:w="953" w:type="pct"/>
            <w:tcBorders>
              <w:top w:val="nil"/>
              <w:left w:val="single" w:sz="4" w:space="0" w:color="auto"/>
              <w:bottom w:val="single" w:sz="4" w:space="0" w:color="000000"/>
              <w:right w:val="single" w:sz="4" w:space="0" w:color="auto"/>
            </w:tcBorders>
            <w:shd w:val="clear" w:color="000000" w:fill="FFFFFF"/>
            <w:vAlign w:val="center"/>
            <w:hideMark/>
          </w:tcPr>
          <w:p w14:paraId="449F99AD" w14:textId="77777777" w:rsidR="00390D26" w:rsidRPr="00DC4A6B" w:rsidRDefault="00390D26" w:rsidP="00C10A4A">
            <w:pPr>
              <w:keepNext/>
              <w:keepLines/>
              <w:rPr>
                <w:rFonts w:ascii="Arial" w:hAnsi="Arial" w:cs="Arial"/>
                <w:color w:val="000000"/>
                <w:sz w:val="14"/>
                <w:szCs w:val="14"/>
              </w:rPr>
            </w:pPr>
            <w:r w:rsidRPr="00DC4A6B">
              <w:rPr>
                <w:rFonts w:ascii="Arial" w:hAnsi="Arial" w:cs="Arial"/>
                <w:color w:val="000000"/>
                <w:sz w:val="14"/>
                <w:szCs w:val="14"/>
              </w:rPr>
              <w:t>ITC, S.A.</w:t>
            </w:r>
          </w:p>
        </w:tc>
        <w:tc>
          <w:tcPr>
            <w:tcW w:w="2143" w:type="pct"/>
            <w:tcBorders>
              <w:top w:val="nil"/>
              <w:left w:val="single" w:sz="4" w:space="0" w:color="auto"/>
              <w:bottom w:val="single" w:sz="4" w:space="0" w:color="000000"/>
              <w:right w:val="single" w:sz="4" w:space="0" w:color="auto"/>
            </w:tcBorders>
            <w:shd w:val="clear" w:color="000000" w:fill="FFFFFF"/>
            <w:vAlign w:val="center"/>
            <w:hideMark/>
          </w:tcPr>
          <w:p w14:paraId="39D74CA0" w14:textId="77777777" w:rsidR="00390D26" w:rsidRPr="00DC4A6B" w:rsidRDefault="00390D26" w:rsidP="00C10A4A">
            <w:pPr>
              <w:keepNext/>
              <w:keepLines/>
              <w:jc w:val="center"/>
              <w:rPr>
                <w:rFonts w:ascii="Arial" w:hAnsi="Arial" w:cs="Arial"/>
                <w:color w:val="000000"/>
                <w:sz w:val="14"/>
                <w:szCs w:val="14"/>
              </w:rPr>
            </w:pPr>
            <w:r w:rsidRPr="00DC4A6B">
              <w:rPr>
                <w:rFonts w:ascii="Arial" w:hAnsi="Arial" w:cs="Arial"/>
                <w:color w:val="000000"/>
                <w:sz w:val="14"/>
                <w:szCs w:val="14"/>
              </w:rPr>
              <w:t>184.039 a 196.612</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13A37A9B" w14:textId="77777777" w:rsidR="00390D26" w:rsidRPr="00DC4A6B" w:rsidRDefault="00390D26" w:rsidP="00C10A4A">
            <w:pPr>
              <w:keepNext/>
              <w:keepLines/>
              <w:jc w:val="center"/>
              <w:rPr>
                <w:rFonts w:ascii="Arial" w:hAnsi="Arial" w:cs="Arial"/>
                <w:sz w:val="14"/>
                <w:szCs w:val="14"/>
              </w:rPr>
            </w:pPr>
            <w:r w:rsidRPr="00DC4A6B">
              <w:rPr>
                <w:rFonts w:ascii="Arial" w:hAnsi="Arial" w:cs="Arial"/>
                <w:sz w:val="14"/>
                <w:szCs w:val="14"/>
              </w:rPr>
              <w:t>2,23%</w:t>
            </w:r>
          </w:p>
        </w:tc>
      </w:tr>
    </w:tbl>
    <w:p w14:paraId="72288D47" w14:textId="77777777" w:rsidR="00C81461" w:rsidRPr="00E6731F" w:rsidRDefault="00C81461" w:rsidP="00C81461">
      <w:pPr>
        <w:tabs>
          <w:tab w:val="left" w:pos="0"/>
        </w:tabs>
        <w:spacing w:before="120" w:after="120" w:line="260" w:lineRule="exact"/>
        <w:ind w:right="-1"/>
        <w:jc w:val="both"/>
        <w:rPr>
          <w:rFonts w:ascii="Arial" w:hAnsi="Arial" w:cs="Arial"/>
          <w:spacing w:val="-3"/>
          <w:sz w:val="16"/>
          <w:szCs w:val="16"/>
        </w:rPr>
      </w:pPr>
      <w:r w:rsidRPr="00765EB4">
        <w:rPr>
          <w:rFonts w:ascii="Arial" w:hAnsi="Arial" w:cs="Arial"/>
          <w:spacing w:val="-3"/>
          <w:sz w:val="16"/>
          <w:szCs w:val="16"/>
        </w:rPr>
        <w:t>La Junta extraordinaria y universal de 27 marzo de 2019 aprueba reducir el capital social de la Sociedad por amortización de acciones propias en autocartera por importe de 965.025,70 € correspondiente a 16.057 acciones en régimen de autocartera con número 167.92 a 184.038 ambos inclusive, de 60,10 € de valor nominal.</w:t>
      </w:r>
      <w:r w:rsidRPr="00E6731F">
        <w:rPr>
          <w:rFonts w:ascii="Arial" w:hAnsi="Arial" w:cs="Arial"/>
          <w:spacing w:val="-3"/>
          <w:sz w:val="16"/>
          <w:szCs w:val="16"/>
        </w:rPr>
        <w:t xml:space="preserve"> </w:t>
      </w:r>
    </w:p>
    <w:p w14:paraId="18C0E039" w14:textId="77777777" w:rsidR="00C81461" w:rsidRPr="007F70B0" w:rsidRDefault="00C81461" w:rsidP="00C81461">
      <w:pPr>
        <w:spacing w:before="120" w:after="120" w:line="260" w:lineRule="exact"/>
        <w:jc w:val="both"/>
        <w:rPr>
          <w:rFonts w:ascii="Arial" w:hAnsi="Arial" w:cs="Arial"/>
          <w:sz w:val="16"/>
          <w:szCs w:val="16"/>
        </w:rPr>
      </w:pPr>
      <w:r w:rsidRPr="007F70B0">
        <w:rPr>
          <w:rFonts w:ascii="Arial" w:hAnsi="Arial" w:cs="Arial"/>
          <w:bCs/>
          <w:sz w:val="16"/>
          <w:szCs w:val="16"/>
        </w:rPr>
        <w:t xml:space="preserve">Dado que esas acciones se habían adquirido a un precio de 124,55 euros por acción (60,10 de valor nominal y el resto prima de emisión), esto supondrá una disminución de la prima de emisión en </w:t>
      </w:r>
      <w:r w:rsidRPr="007F70B0">
        <w:rPr>
          <w:rFonts w:ascii="Arial" w:hAnsi="Arial" w:cs="Arial"/>
          <w:sz w:val="16"/>
          <w:szCs w:val="16"/>
        </w:rPr>
        <w:t xml:space="preserve">1.034.974,30 </w:t>
      </w:r>
      <w:r w:rsidR="007F70B0" w:rsidRPr="007F70B0">
        <w:rPr>
          <w:rFonts w:ascii="Arial" w:hAnsi="Arial" w:cs="Arial"/>
          <w:sz w:val="16"/>
          <w:szCs w:val="16"/>
        </w:rPr>
        <w:t>euros</w:t>
      </w:r>
      <w:r w:rsidRPr="007F70B0">
        <w:rPr>
          <w:rFonts w:ascii="Arial" w:hAnsi="Arial" w:cs="Arial"/>
          <w:sz w:val="16"/>
          <w:szCs w:val="16"/>
        </w:rPr>
        <w:t>.</w:t>
      </w:r>
    </w:p>
    <w:p w14:paraId="3A669A4A" w14:textId="77777777" w:rsidR="00C81461" w:rsidRPr="007F70B0" w:rsidRDefault="00C81461" w:rsidP="00C81461">
      <w:pPr>
        <w:tabs>
          <w:tab w:val="left" w:pos="850"/>
        </w:tabs>
        <w:spacing w:before="120" w:after="120" w:line="260" w:lineRule="exact"/>
        <w:ind w:right="-1"/>
        <w:jc w:val="both"/>
        <w:rPr>
          <w:rFonts w:ascii="Arial" w:hAnsi="Arial" w:cs="Arial"/>
          <w:spacing w:val="-3"/>
          <w:sz w:val="16"/>
          <w:szCs w:val="16"/>
        </w:rPr>
      </w:pPr>
      <w:r w:rsidRPr="007F70B0">
        <w:rPr>
          <w:rFonts w:ascii="Arial" w:hAnsi="Arial" w:cs="Arial"/>
          <w:spacing w:val="-3"/>
          <w:sz w:val="16"/>
          <w:szCs w:val="16"/>
        </w:rPr>
        <w:t>En dicha Junta se acuerda la re-enumeración de las acciones y cuando se eleve a público el capital social se fijará en TREINTA Y DOS MILLONES NOVECIENTOS SETENTA MIL SETENTA Y OCHO CON SETENTA CÉNTIMOS DE EURO (32.970.078,70 €) totalmente suscrito y desembolsado, representado</w:t>
      </w:r>
      <w:r w:rsidRPr="007F70B0">
        <w:rPr>
          <w:rFonts w:ascii="Arial" w:hAnsi="Arial" w:cs="Arial"/>
          <w:sz w:val="16"/>
          <w:szCs w:val="16"/>
        </w:rPr>
        <w:t xml:space="preserve"> por QUINIENTAS CUARENTA y OCHO MIL QUINIENTAS OCHENTA Y SIETE (548.587) ACCIONES nominativas de SESENTA</w:t>
      </w:r>
      <w:r w:rsidRPr="007F70B0">
        <w:rPr>
          <w:rFonts w:ascii="Arial" w:hAnsi="Arial" w:cs="Arial"/>
          <w:spacing w:val="-3"/>
          <w:sz w:val="16"/>
          <w:szCs w:val="16"/>
        </w:rPr>
        <w:t xml:space="preserve"> EUROS CON DIEZ CÉNTIMOS (60,10) de valor nominal cada una de ellas numeradas correlativamente del uno (1) al quinientos cuarenta y ocho mil quinientos ochenta y siete (548.587), ambos inclusive, y divididas en dos clases: </w:t>
      </w:r>
    </w:p>
    <w:p w14:paraId="0D39C979" w14:textId="77777777" w:rsidR="00C81461" w:rsidRPr="007F70B0" w:rsidRDefault="00C81461" w:rsidP="00C10A4A">
      <w:pPr>
        <w:pStyle w:val="Prrafodelista"/>
        <w:numPr>
          <w:ilvl w:val="0"/>
          <w:numId w:val="45"/>
        </w:numPr>
        <w:tabs>
          <w:tab w:val="left" w:pos="-720"/>
        </w:tabs>
        <w:spacing w:before="120" w:after="120" w:line="260" w:lineRule="exact"/>
        <w:ind w:left="284" w:hanging="283"/>
        <w:contextualSpacing w:val="0"/>
        <w:jc w:val="both"/>
        <w:rPr>
          <w:rFonts w:ascii="Arial" w:hAnsi="Arial" w:cs="Arial"/>
          <w:spacing w:val="-3"/>
          <w:sz w:val="16"/>
          <w:szCs w:val="16"/>
        </w:rPr>
      </w:pPr>
      <w:r w:rsidRPr="007F70B0">
        <w:rPr>
          <w:rFonts w:ascii="Arial" w:hAnsi="Arial" w:cs="Arial"/>
          <w:spacing w:val="-3"/>
          <w:sz w:val="16"/>
          <w:szCs w:val="16"/>
        </w:rPr>
        <w:t xml:space="preserve">La </w:t>
      </w:r>
      <w:r w:rsidRPr="007F70B0">
        <w:rPr>
          <w:rFonts w:ascii="Arial" w:hAnsi="Arial" w:cs="Arial"/>
          <w:b/>
          <w:bCs/>
          <w:spacing w:val="-3"/>
          <w:sz w:val="16"/>
          <w:szCs w:val="16"/>
        </w:rPr>
        <w:t>Clase A</w:t>
      </w:r>
      <w:r w:rsidRPr="007F70B0">
        <w:rPr>
          <w:rFonts w:ascii="Arial" w:hAnsi="Arial" w:cs="Arial"/>
          <w:spacing w:val="-3"/>
          <w:sz w:val="16"/>
          <w:szCs w:val="16"/>
        </w:rPr>
        <w:t>, QUINIENTOS VEINTISIETE MIL SETECIENTAS CINCO (527.705) acciones, pertenecientes al Excmo. Cabildo Insular de Tenerife, numeradas del 1 al 167.981, de la 180.556 a la 378.319,  de la 380.220 a la 428.235, de la 430.136 a la 446.140 y de la 446.774 a la 544.712 todos inclusive, y que serán intransferibles.</w:t>
      </w:r>
    </w:p>
    <w:p w14:paraId="7CF2F075" w14:textId="77777777" w:rsidR="00C81461" w:rsidRPr="007F70B0" w:rsidRDefault="00C81461" w:rsidP="00C10A4A">
      <w:pPr>
        <w:pStyle w:val="Prrafodelista"/>
        <w:numPr>
          <w:ilvl w:val="0"/>
          <w:numId w:val="45"/>
        </w:numPr>
        <w:tabs>
          <w:tab w:val="left" w:pos="850"/>
        </w:tabs>
        <w:spacing w:before="120" w:after="120" w:line="260" w:lineRule="exact"/>
        <w:ind w:left="284" w:right="-1" w:hanging="283"/>
        <w:contextualSpacing w:val="0"/>
        <w:jc w:val="both"/>
        <w:rPr>
          <w:rFonts w:ascii="Arial" w:hAnsi="Arial" w:cs="Arial"/>
          <w:spacing w:val="-3"/>
          <w:sz w:val="16"/>
          <w:szCs w:val="16"/>
        </w:rPr>
      </w:pPr>
      <w:r w:rsidRPr="007F70B0">
        <w:rPr>
          <w:rFonts w:ascii="Arial" w:hAnsi="Arial" w:cs="Arial"/>
          <w:spacing w:val="-3"/>
          <w:sz w:val="16"/>
          <w:szCs w:val="16"/>
        </w:rPr>
        <w:t xml:space="preserve">La </w:t>
      </w:r>
      <w:r w:rsidRPr="007F70B0">
        <w:rPr>
          <w:rFonts w:ascii="Arial" w:hAnsi="Arial" w:cs="Arial"/>
          <w:b/>
          <w:bCs/>
          <w:spacing w:val="-3"/>
          <w:sz w:val="16"/>
          <w:szCs w:val="16"/>
        </w:rPr>
        <w:t>Clase B</w:t>
      </w:r>
      <w:r w:rsidRPr="007F70B0">
        <w:rPr>
          <w:rFonts w:ascii="Arial" w:hAnsi="Arial" w:cs="Arial"/>
          <w:spacing w:val="-3"/>
          <w:sz w:val="16"/>
          <w:szCs w:val="16"/>
        </w:rPr>
        <w:t>, de VEINTE MIL OCHOCIENTOS OCHENTA Y DOS (20.882) acciones, pertenecientes: DOCE MIL QUINIENTAS SETENTA Y CUATRO (12.574) al Instituto Tecnológico de Canarias, S.A., numeradas del 167.982 al 180.555, ambos inclusive, y al Excmo. Cabildo Insular de Tenerife OCHO MIL TRESCIENTOS OCHO (8.308), numeradas de la 378.320 a la 380.219, de la 428.236 a la 430.135, de la 446.141 a 446.773 y de la 544.713 a 548.587 ambas inclusive.</w:t>
      </w:r>
    </w:p>
    <w:p w14:paraId="0EFFBFFA" w14:textId="77777777" w:rsidR="00C81461" w:rsidRDefault="00C81461" w:rsidP="00C81461">
      <w:pPr>
        <w:tabs>
          <w:tab w:val="left" w:pos="0"/>
        </w:tabs>
        <w:spacing w:before="120" w:after="120" w:line="260" w:lineRule="exact"/>
        <w:ind w:right="-1"/>
        <w:jc w:val="both"/>
        <w:rPr>
          <w:rFonts w:ascii="Arial" w:hAnsi="Arial" w:cs="Arial"/>
          <w:spacing w:val="-3"/>
          <w:sz w:val="16"/>
          <w:szCs w:val="16"/>
        </w:rPr>
      </w:pPr>
      <w:r w:rsidRPr="007F70B0">
        <w:rPr>
          <w:rFonts w:ascii="Arial" w:hAnsi="Arial" w:cs="Arial"/>
          <w:spacing w:val="-3"/>
          <w:sz w:val="16"/>
          <w:szCs w:val="16"/>
        </w:rPr>
        <w:t>Esta operación se registra el 21 de septiembre de 2020, quedando el capital al cierre de la siguiente manera:</w:t>
      </w:r>
    </w:p>
    <w:tbl>
      <w:tblPr>
        <w:tblW w:w="5000" w:type="pct"/>
        <w:tblCellMar>
          <w:left w:w="70" w:type="dxa"/>
          <w:right w:w="70" w:type="dxa"/>
        </w:tblCellMar>
        <w:tblLook w:val="04A0" w:firstRow="1" w:lastRow="0" w:firstColumn="1" w:lastColumn="0" w:noHBand="0" w:noVBand="1"/>
      </w:tblPr>
      <w:tblGrid>
        <w:gridCol w:w="778"/>
        <w:gridCol w:w="993"/>
        <w:gridCol w:w="1701"/>
        <w:gridCol w:w="3687"/>
        <w:gridCol w:w="1768"/>
      </w:tblGrid>
      <w:tr w:rsidR="00C81461" w:rsidRPr="007F70B0" w14:paraId="475AB4F2" w14:textId="77777777" w:rsidTr="002952B9">
        <w:trPr>
          <w:trHeight w:val="283"/>
        </w:trPr>
        <w:tc>
          <w:tcPr>
            <w:tcW w:w="4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4749CE3" w14:textId="77777777" w:rsidR="00C81461" w:rsidRPr="007F70B0" w:rsidRDefault="00C81461" w:rsidP="007F70B0">
            <w:pPr>
              <w:jc w:val="center"/>
              <w:rPr>
                <w:rFonts w:ascii="Arial" w:hAnsi="Arial" w:cs="Arial"/>
                <w:b/>
                <w:bCs/>
                <w:color w:val="000000"/>
                <w:sz w:val="16"/>
                <w:szCs w:val="16"/>
              </w:rPr>
            </w:pPr>
            <w:r w:rsidRPr="007F70B0">
              <w:rPr>
                <w:rFonts w:ascii="Arial" w:hAnsi="Arial" w:cs="Arial"/>
                <w:b/>
                <w:bCs/>
                <w:color w:val="000000"/>
                <w:sz w:val="16"/>
                <w:szCs w:val="16"/>
              </w:rPr>
              <w:t>Clase</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8B35363" w14:textId="77777777" w:rsidR="00C81461" w:rsidRPr="007F70B0" w:rsidRDefault="00C81461" w:rsidP="007F70B0">
            <w:pPr>
              <w:jc w:val="center"/>
              <w:rPr>
                <w:rFonts w:ascii="Arial" w:hAnsi="Arial" w:cs="Arial"/>
                <w:b/>
                <w:bCs/>
                <w:color w:val="000000"/>
                <w:sz w:val="16"/>
                <w:szCs w:val="16"/>
              </w:rPr>
            </w:pPr>
            <w:r w:rsidRPr="007F70B0">
              <w:rPr>
                <w:rFonts w:ascii="Arial" w:hAnsi="Arial" w:cs="Arial"/>
                <w:b/>
                <w:bCs/>
                <w:color w:val="000000"/>
                <w:sz w:val="16"/>
                <w:szCs w:val="16"/>
              </w:rPr>
              <w:t>Cantidad</w:t>
            </w:r>
          </w:p>
        </w:tc>
        <w:tc>
          <w:tcPr>
            <w:tcW w:w="95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292A2CD" w14:textId="77777777" w:rsidR="00C81461" w:rsidRPr="007F70B0" w:rsidRDefault="00C81461" w:rsidP="007F70B0">
            <w:pPr>
              <w:jc w:val="center"/>
              <w:rPr>
                <w:rFonts w:ascii="Arial" w:hAnsi="Arial" w:cs="Arial"/>
                <w:b/>
                <w:bCs/>
                <w:color w:val="000000"/>
                <w:sz w:val="16"/>
                <w:szCs w:val="16"/>
              </w:rPr>
            </w:pPr>
            <w:r w:rsidRPr="007F70B0">
              <w:rPr>
                <w:rFonts w:ascii="Arial" w:hAnsi="Arial" w:cs="Arial"/>
                <w:b/>
                <w:bCs/>
                <w:color w:val="000000"/>
                <w:sz w:val="16"/>
                <w:szCs w:val="16"/>
              </w:rPr>
              <w:t>Titular</w:t>
            </w:r>
          </w:p>
        </w:tc>
        <w:tc>
          <w:tcPr>
            <w:tcW w:w="2065"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E7C8843" w14:textId="77777777" w:rsidR="00C81461" w:rsidRPr="007F70B0" w:rsidRDefault="00C81461" w:rsidP="007F70B0">
            <w:pPr>
              <w:jc w:val="center"/>
              <w:rPr>
                <w:rFonts w:ascii="Arial" w:hAnsi="Arial" w:cs="Arial"/>
                <w:b/>
                <w:bCs/>
                <w:color w:val="000000"/>
                <w:sz w:val="16"/>
                <w:szCs w:val="16"/>
              </w:rPr>
            </w:pPr>
            <w:r w:rsidRPr="007F70B0">
              <w:rPr>
                <w:rFonts w:ascii="Arial" w:hAnsi="Arial" w:cs="Arial"/>
                <w:b/>
                <w:bCs/>
                <w:color w:val="000000"/>
                <w:sz w:val="16"/>
                <w:szCs w:val="16"/>
              </w:rPr>
              <w:t>Numeración</w:t>
            </w:r>
          </w:p>
        </w:tc>
        <w:tc>
          <w:tcPr>
            <w:tcW w:w="99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A843A7E" w14:textId="77777777" w:rsidR="002952B9" w:rsidRDefault="00C81461" w:rsidP="007F70B0">
            <w:pPr>
              <w:jc w:val="center"/>
              <w:rPr>
                <w:rFonts w:ascii="Arial" w:hAnsi="Arial" w:cs="Arial"/>
                <w:b/>
                <w:bCs/>
                <w:color w:val="000000"/>
                <w:sz w:val="16"/>
                <w:szCs w:val="16"/>
              </w:rPr>
            </w:pPr>
            <w:r w:rsidRPr="007F70B0">
              <w:rPr>
                <w:rFonts w:ascii="Arial" w:hAnsi="Arial" w:cs="Arial"/>
                <w:b/>
                <w:bCs/>
                <w:color w:val="000000"/>
                <w:sz w:val="16"/>
                <w:szCs w:val="16"/>
              </w:rPr>
              <w:t>% de</w:t>
            </w:r>
          </w:p>
          <w:p w14:paraId="3DC4F0E7" w14:textId="77777777" w:rsidR="00C81461" w:rsidRPr="007F70B0" w:rsidRDefault="00C81461" w:rsidP="007F70B0">
            <w:pPr>
              <w:jc w:val="center"/>
              <w:rPr>
                <w:rFonts w:ascii="Arial" w:hAnsi="Arial" w:cs="Arial"/>
                <w:b/>
                <w:bCs/>
                <w:color w:val="000000"/>
                <w:sz w:val="16"/>
                <w:szCs w:val="16"/>
              </w:rPr>
            </w:pPr>
            <w:proofErr w:type="spellStart"/>
            <w:r w:rsidRPr="007F70B0">
              <w:rPr>
                <w:rFonts w:ascii="Arial" w:hAnsi="Arial" w:cs="Arial"/>
                <w:b/>
                <w:bCs/>
                <w:color w:val="000000"/>
                <w:sz w:val="16"/>
                <w:szCs w:val="16"/>
              </w:rPr>
              <w:t>participacion</w:t>
            </w:r>
            <w:proofErr w:type="spellEnd"/>
          </w:p>
        </w:tc>
      </w:tr>
      <w:tr w:rsidR="00C81461" w:rsidRPr="007F70B0" w14:paraId="3F8944FC" w14:textId="77777777" w:rsidTr="002952B9">
        <w:trPr>
          <w:trHeight w:val="276"/>
        </w:trPr>
        <w:tc>
          <w:tcPr>
            <w:tcW w:w="43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DDC7862" w14:textId="77777777" w:rsidR="00C81461" w:rsidRPr="00DC4A6B" w:rsidRDefault="00C81461" w:rsidP="007F70B0">
            <w:pPr>
              <w:jc w:val="center"/>
              <w:rPr>
                <w:rFonts w:ascii="Arial" w:hAnsi="Arial" w:cs="Arial"/>
                <w:color w:val="000000"/>
                <w:sz w:val="14"/>
                <w:szCs w:val="14"/>
              </w:rPr>
            </w:pPr>
            <w:r w:rsidRPr="00DC4A6B">
              <w:rPr>
                <w:rFonts w:ascii="Arial" w:hAnsi="Arial" w:cs="Arial"/>
                <w:color w:val="000000"/>
                <w:sz w:val="14"/>
                <w:szCs w:val="14"/>
              </w:rPr>
              <w:t>A</w:t>
            </w:r>
          </w:p>
        </w:tc>
        <w:tc>
          <w:tcPr>
            <w:tcW w:w="55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E034AF4" w14:textId="77777777" w:rsidR="00C81461" w:rsidRPr="00DC4A6B" w:rsidRDefault="00C81461" w:rsidP="007F70B0">
            <w:pPr>
              <w:jc w:val="center"/>
              <w:rPr>
                <w:rFonts w:ascii="Arial" w:hAnsi="Arial" w:cs="Arial"/>
                <w:color w:val="000000"/>
                <w:sz w:val="14"/>
                <w:szCs w:val="14"/>
              </w:rPr>
            </w:pPr>
            <w:r w:rsidRPr="00DC4A6B">
              <w:rPr>
                <w:rFonts w:ascii="Arial" w:hAnsi="Arial" w:cs="Arial"/>
                <w:color w:val="000000"/>
                <w:sz w:val="14"/>
                <w:szCs w:val="14"/>
              </w:rPr>
              <w:t>527.705</w:t>
            </w:r>
          </w:p>
        </w:tc>
        <w:tc>
          <w:tcPr>
            <w:tcW w:w="95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F5F3627" w14:textId="77777777" w:rsidR="00C81461" w:rsidRPr="00DC4A6B" w:rsidRDefault="00C81461" w:rsidP="007F70B0">
            <w:pPr>
              <w:rPr>
                <w:rFonts w:ascii="Arial" w:hAnsi="Arial" w:cs="Arial"/>
                <w:color w:val="000000"/>
                <w:sz w:val="14"/>
                <w:szCs w:val="14"/>
              </w:rPr>
            </w:pPr>
            <w:r w:rsidRPr="00DC4A6B">
              <w:rPr>
                <w:rFonts w:ascii="Arial" w:hAnsi="Arial" w:cs="Arial"/>
                <w:color w:val="000000"/>
                <w:sz w:val="14"/>
                <w:szCs w:val="14"/>
              </w:rPr>
              <w:t>Cabildo de Tenerife</w:t>
            </w:r>
          </w:p>
        </w:tc>
        <w:tc>
          <w:tcPr>
            <w:tcW w:w="206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2AD42E4" w14:textId="77777777" w:rsidR="007F70B0" w:rsidRPr="00DC4A6B" w:rsidRDefault="00C81461" w:rsidP="007F70B0">
            <w:pPr>
              <w:jc w:val="center"/>
              <w:rPr>
                <w:rFonts w:ascii="Arial" w:hAnsi="Arial" w:cs="Arial"/>
                <w:color w:val="000000"/>
                <w:sz w:val="14"/>
                <w:szCs w:val="14"/>
              </w:rPr>
            </w:pPr>
            <w:r w:rsidRPr="00DC4A6B">
              <w:rPr>
                <w:rFonts w:ascii="Arial" w:hAnsi="Arial" w:cs="Arial"/>
                <w:color w:val="000000"/>
                <w:sz w:val="14"/>
                <w:szCs w:val="14"/>
              </w:rPr>
              <w:t>1 a 167.981</w:t>
            </w:r>
          </w:p>
          <w:p w14:paraId="7BEC2507" w14:textId="77777777" w:rsidR="007F70B0" w:rsidRPr="00DC4A6B" w:rsidRDefault="00C81461" w:rsidP="007F70B0">
            <w:pPr>
              <w:jc w:val="center"/>
              <w:rPr>
                <w:rFonts w:ascii="Arial" w:hAnsi="Arial" w:cs="Arial"/>
                <w:color w:val="000000"/>
                <w:sz w:val="14"/>
                <w:szCs w:val="14"/>
              </w:rPr>
            </w:pPr>
            <w:r w:rsidRPr="00DC4A6B">
              <w:rPr>
                <w:rFonts w:ascii="Arial" w:hAnsi="Arial" w:cs="Arial"/>
                <w:color w:val="000000"/>
                <w:sz w:val="14"/>
                <w:szCs w:val="14"/>
              </w:rPr>
              <w:t>180.556 a 378.197</w:t>
            </w:r>
          </w:p>
          <w:p w14:paraId="2D5575A8" w14:textId="77777777" w:rsidR="007F70B0" w:rsidRPr="00DC4A6B" w:rsidRDefault="00C81461" w:rsidP="007F70B0">
            <w:pPr>
              <w:jc w:val="center"/>
              <w:rPr>
                <w:rFonts w:ascii="Arial" w:hAnsi="Arial" w:cs="Arial"/>
                <w:color w:val="000000"/>
                <w:sz w:val="14"/>
                <w:szCs w:val="14"/>
              </w:rPr>
            </w:pPr>
            <w:r w:rsidRPr="00DC4A6B">
              <w:rPr>
                <w:rFonts w:ascii="Arial" w:hAnsi="Arial" w:cs="Arial"/>
                <w:color w:val="000000"/>
                <w:sz w:val="14"/>
                <w:szCs w:val="14"/>
              </w:rPr>
              <w:t>380.320 a 428.235</w:t>
            </w:r>
          </w:p>
          <w:p w14:paraId="428F681A" w14:textId="77777777" w:rsidR="007F70B0" w:rsidRPr="00DC4A6B" w:rsidRDefault="00C81461" w:rsidP="007F70B0">
            <w:pPr>
              <w:jc w:val="center"/>
              <w:rPr>
                <w:rFonts w:ascii="Arial" w:hAnsi="Arial" w:cs="Arial"/>
                <w:color w:val="000000"/>
                <w:sz w:val="14"/>
                <w:szCs w:val="14"/>
              </w:rPr>
            </w:pPr>
            <w:r w:rsidRPr="00DC4A6B">
              <w:rPr>
                <w:rFonts w:ascii="Arial" w:hAnsi="Arial" w:cs="Arial"/>
                <w:color w:val="000000"/>
                <w:sz w:val="14"/>
                <w:szCs w:val="14"/>
              </w:rPr>
              <w:t>430.136 a 446.140</w:t>
            </w:r>
          </w:p>
          <w:p w14:paraId="12997E85" w14:textId="77777777" w:rsidR="00C81461" w:rsidRPr="00DC4A6B" w:rsidRDefault="00C81461" w:rsidP="007F70B0">
            <w:pPr>
              <w:jc w:val="center"/>
              <w:rPr>
                <w:rFonts w:ascii="Arial" w:hAnsi="Arial" w:cs="Arial"/>
                <w:color w:val="000000"/>
                <w:sz w:val="14"/>
                <w:szCs w:val="14"/>
              </w:rPr>
            </w:pPr>
            <w:r w:rsidRPr="00DC4A6B">
              <w:rPr>
                <w:rFonts w:ascii="Arial" w:hAnsi="Arial" w:cs="Arial"/>
                <w:color w:val="000000"/>
                <w:sz w:val="14"/>
                <w:szCs w:val="14"/>
              </w:rPr>
              <w:t>446.774 a 544.712</w:t>
            </w:r>
          </w:p>
        </w:tc>
        <w:tc>
          <w:tcPr>
            <w:tcW w:w="99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977C53" w14:textId="77777777" w:rsidR="00C81461" w:rsidRPr="00DC4A6B" w:rsidRDefault="00C81461" w:rsidP="007F70B0">
            <w:pPr>
              <w:jc w:val="center"/>
              <w:rPr>
                <w:rFonts w:ascii="Arial" w:hAnsi="Arial" w:cs="Arial"/>
                <w:sz w:val="14"/>
                <w:szCs w:val="14"/>
              </w:rPr>
            </w:pPr>
            <w:r w:rsidRPr="00DC4A6B">
              <w:rPr>
                <w:rFonts w:ascii="Arial" w:hAnsi="Arial" w:cs="Arial"/>
                <w:sz w:val="14"/>
                <w:szCs w:val="14"/>
              </w:rPr>
              <w:t>96,19%</w:t>
            </w:r>
          </w:p>
        </w:tc>
      </w:tr>
      <w:tr w:rsidR="00C81461" w:rsidRPr="007F70B0" w14:paraId="55F0D4E1" w14:textId="77777777" w:rsidTr="002952B9">
        <w:trPr>
          <w:trHeight w:val="276"/>
        </w:trPr>
        <w:tc>
          <w:tcPr>
            <w:tcW w:w="436" w:type="pct"/>
            <w:vMerge/>
            <w:tcBorders>
              <w:top w:val="nil"/>
              <w:left w:val="single" w:sz="4" w:space="0" w:color="auto"/>
              <w:bottom w:val="single" w:sz="4" w:space="0" w:color="000000"/>
              <w:right w:val="single" w:sz="4" w:space="0" w:color="auto"/>
            </w:tcBorders>
            <w:vAlign w:val="center"/>
            <w:hideMark/>
          </w:tcPr>
          <w:p w14:paraId="1028404E" w14:textId="77777777" w:rsidR="00C81461" w:rsidRPr="00DC4A6B" w:rsidRDefault="00C81461" w:rsidP="007F70B0">
            <w:pPr>
              <w:rPr>
                <w:rFonts w:ascii="Arial" w:hAnsi="Arial" w:cs="Arial"/>
                <w:color w:val="000000"/>
                <w:sz w:val="14"/>
                <w:szCs w:val="14"/>
              </w:rPr>
            </w:pPr>
          </w:p>
        </w:tc>
        <w:tc>
          <w:tcPr>
            <w:tcW w:w="556" w:type="pct"/>
            <w:vMerge/>
            <w:tcBorders>
              <w:top w:val="nil"/>
              <w:left w:val="single" w:sz="4" w:space="0" w:color="auto"/>
              <w:bottom w:val="single" w:sz="4" w:space="0" w:color="000000"/>
              <w:right w:val="single" w:sz="4" w:space="0" w:color="auto"/>
            </w:tcBorders>
            <w:vAlign w:val="center"/>
            <w:hideMark/>
          </w:tcPr>
          <w:p w14:paraId="7337B21F" w14:textId="77777777" w:rsidR="00C81461" w:rsidRPr="00DC4A6B" w:rsidRDefault="00C81461" w:rsidP="007F70B0">
            <w:pPr>
              <w:rPr>
                <w:rFonts w:ascii="Arial" w:hAnsi="Arial" w:cs="Arial"/>
                <w:color w:val="000000"/>
                <w:sz w:val="14"/>
                <w:szCs w:val="14"/>
              </w:rPr>
            </w:pPr>
          </w:p>
        </w:tc>
        <w:tc>
          <w:tcPr>
            <w:tcW w:w="953" w:type="pct"/>
            <w:vMerge/>
            <w:tcBorders>
              <w:top w:val="nil"/>
              <w:left w:val="single" w:sz="4" w:space="0" w:color="auto"/>
              <w:bottom w:val="single" w:sz="4" w:space="0" w:color="000000"/>
              <w:right w:val="single" w:sz="4" w:space="0" w:color="auto"/>
            </w:tcBorders>
            <w:vAlign w:val="center"/>
            <w:hideMark/>
          </w:tcPr>
          <w:p w14:paraId="3AB93B89" w14:textId="77777777" w:rsidR="00C81461" w:rsidRPr="00DC4A6B" w:rsidRDefault="00C81461" w:rsidP="007F70B0">
            <w:pPr>
              <w:rPr>
                <w:rFonts w:ascii="Arial" w:hAnsi="Arial" w:cs="Arial"/>
                <w:color w:val="000000"/>
                <w:sz w:val="14"/>
                <w:szCs w:val="14"/>
              </w:rPr>
            </w:pPr>
          </w:p>
        </w:tc>
        <w:tc>
          <w:tcPr>
            <w:tcW w:w="2065" w:type="pct"/>
            <w:vMerge/>
            <w:tcBorders>
              <w:top w:val="nil"/>
              <w:left w:val="single" w:sz="4" w:space="0" w:color="auto"/>
              <w:bottom w:val="single" w:sz="4" w:space="0" w:color="000000"/>
              <w:right w:val="single" w:sz="4" w:space="0" w:color="auto"/>
            </w:tcBorders>
            <w:vAlign w:val="center"/>
            <w:hideMark/>
          </w:tcPr>
          <w:p w14:paraId="6F2DBC60" w14:textId="77777777" w:rsidR="00C81461" w:rsidRPr="00DC4A6B" w:rsidRDefault="00C81461" w:rsidP="007F70B0">
            <w:pPr>
              <w:rPr>
                <w:rFonts w:ascii="Arial" w:hAnsi="Arial" w:cs="Arial"/>
                <w:color w:val="000000"/>
                <w:sz w:val="14"/>
                <w:szCs w:val="14"/>
              </w:rPr>
            </w:pPr>
          </w:p>
        </w:tc>
        <w:tc>
          <w:tcPr>
            <w:tcW w:w="990" w:type="pct"/>
            <w:vMerge/>
            <w:tcBorders>
              <w:top w:val="nil"/>
              <w:left w:val="single" w:sz="4" w:space="0" w:color="auto"/>
              <w:bottom w:val="single" w:sz="4" w:space="0" w:color="auto"/>
              <w:right w:val="single" w:sz="4" w:space="0" w:color="auto"/>
            </w:tcBorders>
            <w:vAlign w:val="center"/>
            <w:hideMark/>
          </w:tcPr>
          <w:p w14:paraId="48A0A543" w14:textId="77777777" w:rsidR="00C81461" w:rsidRPr="00DC4A6B" w:rsidRDefault="00C81461" w:rsidP="007F70B0">
            <w:pPr>
              <w:rPr>
                <w:rFonts w:ascii="Arial" w:hAnsi="Arial" w:cs="Arial"/>
                <w:sz w:val="14"/>
                <w:szCs w:val="14"/>
              </w:rPr>
            </w:pPr>
          </w:p>
        </w:tc>
      </w:tr>
      <w:tr w:rsidR="00C81461" w:rsidRPr="007F70B0" w14:paraId="63F5619A" w14:textId="77777777" w:rsidTr="002952B9">
        <w:trPr>
          <w:trHeight w:val="276"/>
        </w:trPr>
        <w:tc>
          <w:tcPr>
            <w:tcW w:w="4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2397E7" w14:textId="77777777" w:rsidR="00C81461" w:rsidRPr="00DC4A6B" w:rsidRDefault="00C81461" w:rsidP="007F70B0">
            <w:pPr>
              <w:jc w:val="center"/>
              <w:outlineLvl w:val="0"/>
              <w:rPr>
                <w:rFonts w:ascii="Arial" w:hAnsi="Arial" w:cs="Arial"/>
                <w:color w:val="000000"/>
                <w:sz w:val="14"/>
                <w:szCs w:val="14"/>
              </w:rPr>
            </w:pPr>
            <w:r w:rsidRPr="00DC4A6B">
              <w:rPr>
                <w:rFonts w:ascii="Arial" w:hAnsi="Arial" w:cs="Arial"/>
                <w:color w:val="000000"/>
                <w:sz w:val="14"/>
                <w:szCs w:val="14"/>
              </w:rPr>
              <w:t>B</w:t>
            </w:r>
          </w:p>
        </w:tc>
        <w:tc>
          <w:tcPr>
            <w:tcW w:w="55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873C6D" w14:textId="77777777" w:rsidR="00C81461" w:rsidRPr="00DC4A6B" w:rsidRDefault="00C81461" w:rsidP="007F70B0">
            <w:pPr>
              <w:jc w:val="center"/>
              <w:outlineLvl w:val="0"/>
              <w:rPr>
                <w:rFonts w:ascii="Arial" w:hAnsi="Arial" w:cs="Arial"/>
                <w:color w:val="000000"/>
                <w:sz w:val="14"/>
                <w:szCs w:val="14"/>
              </w:rPr>
            </w:pPr>
            <w:r w:rsidRPr="00DC4A6B">
              <w:rPr>
                <w:rFonts w:ascii="Arial" w:hAnsi="Arial" w:cs="Arial"/>
                <w:color w:val="000000"/>
                <w:sz w:val="14"/>
                <w:szCs w:val="14"/>
              </w:rPr>
              <w:t>8.308</w:t>
            </w:r>
          </w:p>
        </w:tc>
        <w:tc>
          <w:tcPr>
            <w:tcW w:w="95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A2614AF" w14:textId="77777777" w:rsidR="00C81461" w:rsidRPr="00DC4A6B" w:rsidRDefault="00C81461" w:rsidP="007F70B0">
            <w:pPr>
              <w:outlineLvl w:val="0"/>
              <w:rPr>
                <w:rFonts w:ascii="Arial" w:hAnsi="Arial" w:cs="Arial"/>
                <w:color w:val="000000"/>
                <w:sz w:val="14"/>
                <w:szCs w:val="14"/>
              </w:rPr>
            </w:pPr>
            <w:r w:rsidRPr="00DC4A6B">
              <w:rPr>
                <w:rFonts w:ascii="Arial" w:hAnsi="Arial" w:cs="Arial"/>
                <w:color w:val="000000"/>
                <w:sz w:val="14"/>
                <w:szCs w:val="14"/>
              </w:rPr>
              <w:t>Cabildo de Tenerife</w:t>
            </w:r>
          </w:p>
        </w:tc>
        <w:tc>
          <w:tcPr>
            <w:tcW w:w="206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F47DC7" w14:textId="77777777" w:rsidR="007F70B0" w:rsidRPr="00DC4A6B" w:rsidRDefault="00C81461" w:rsidP="007F70B0">
            <w:pPr>
              <w:jc w:val="center"/>
              <w:outlineLvl w:val="0"/>
              <w:rPr>
                <w:rFonts w:ascii="Arial" w:hAnsi="Arial" w:cs="Arial"/>
                <w:color w:val="000000"/>
                <w:sz w:val="14"/>
                <w:szCs w:val="14"/>
              </w:rPr>
            </w:pPr>
            <w:r w:rsidRPr="00DC4A6B">
              <w:rPr>
                <w:rFonts w:ascii="Arial" w:hAnsi="Arial" w:cs="Arial"/>
                <w:color w:val="000000"/>
                <w:sz w:val="14"/>
                <w:szCs w:val="14"/>
              </w:rPr>
              <w:t>378.320 a 380.219</w:t>
            </w:r>
          </w:p>
          <w:p w14:paraId="3B8A0D0A" w14:textId="77777777" w:rsidR="007F70B0" w:rsidRPr="00DC4A6B" w:rsidRDefault="00C81461" w:rsidP="007F70B0">
            <w:pPr>
              <w:jc w:val="center"/>
              <w:outlineLvl w:val="0"/>
              <w:rPr>
                <w:rFonts w:ascii="Arial" w:hAnsi="Arial" w:cs="Arial"/>
                <w:color w:val="000000"/>
                <w:sz w:val="14"/>
                <w:szCs w:val="14"/>
              </w:rPr>
            </w:pPr>
            <w:r w:rsidRPr="00DC4A6B">
              <w:rPr>
                <w:rFonts w:ascii="Arial" w:hAnsi="Arial" w:cs="Arial"/>
                <w:color w:val="000000"/>
                <w:sz w:val="14"/>
                <w:szCs w:val="14"/>
              </w:rPr>
              <w:t xml:space="preserve">428.236 a 430.135 </w:t>
            </w:r>
          </w:p>
          <w:p w14:paraId="3A2318FE" w14:textId="77777777" w:rsidR="007F70B0" w:rsidRPr="00DC4A6B" w:rsidRDefault="00C81461" w:rsidP="007F70B0">
            <w:pPr>
              <w:jc w:val="center"/>
              <w:outlineLvl w:val="0"/>
              <w:rPr>
                <w:rFonts w:ascii="Arial" w:hAnsi="Arial" w:cs="Arial"/>
                <w:color w:val="000000"/>
                <w:sz w:val="14"/>
                <w:szCs w:val="14"/>
              </w:rPr>
            </w:pPr>
            <w:r w:rsidRPr="00DC4A6B">
              <w:rPr>
                <w:rFonts w:ascii="Arial" w:hAnsi="Arial" w:cs="Arial"/>
                <w:color w:val="000000"/>
                <w:sz w:val="14"/>
                <w:szCs w:val="14"/>
              </w:rPr>
              <w:t xml:space="preserve">446.141 a 446.773 </w:t>
            </w:r>
          </w:p>
          <w:p w14:paraId="6F829260" w14:textId="77777777" w:rsidR="00C81461" w:rsidRPr="00DC4A6B" w:rsidRDefault="00C81461" w:rsidP="007F70B0">
            <w:pPr>
              <w:jc w:val="center"/>
              <w:outlineLvl w:val="0"/>
              <w:rPr>
                <w:rFonts w:ascii="Arial" w:hAnsi="Arial" w:cs="Arial"/>
                <w:color w:val="000000"/>
                <w:sz w:val="14"/>
                <w:szCs w:val="14"/>
              </w:rPr>
            </w:pPr>
            <w:r w:rsidRPr="00DC4A6B">
              <w:rPr>
                <w:rFonts w:ascii="Arial" w:hAnsi="Arial" w:cs="Arial"/>
                <w:color w:val="000000"/>
                <w:sz w:val="14"/>
                <w:szCs w:val="14"/>
              </w:rPr>
              <w:t xml:space="preserve">544.713 a 548.587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65F5D" w14:textId="77777777" w:rsidR="00C81461" w:rsidRPr="00DC4A6B" w:rsidRDefault="00C81461" w:rsidP="007F70B0">
            <w:pPr>
              <w:jc w:val="center"/>
              <w:outlineLvl w:val="0"/>
              <w:rPr>
                <w:rFonts w:ascii="Arial" w:hAnsi="Arial" w:cs="Arial"/>
                <w:sz w:val="14"/>
                <w:szCs w:val="14"/>
              </w:rPr>
            </w:pPr>
            <w:r w:rsidRPr="00DC4A6B">
              <w:rPr>
                <w:rFonts w:ascii="Arial" w:hAnsi="Arial" w:cs="Arial"/>
                <w:sz w:val="14"/>
                <w:szCs w:val="14"/>
              </w:rPr>
              <w:t>1,51%</w:t>
            </w:r>
          </w:p>
        </w:tc>
      </w:tr>
      <w:tr w:rsidR="00C81461" w:rsidRPr="007F70B0" w14:paraId="7341F206" w14:textId="77777777" w:rsidTr="002952B9">
        <w:trPr>
          <w:trHeight w:val="276"/>
        </w:trPr>
        <w:tc>
          <w:tcPr>
            <w:tcW w:w="436" w:type="pct"/>
            <w:vMerge/>
            <w:tcBorders>
              <w:top w:val="single" w:sz="4" w:space="0" w:color="auto"/>
              <w:left w:val="single" w:sz="4" w:space="0" w:color="auto"/>
              <w:bottom w:val="single" w:sz="4" w:space="0" w:color="000000"/>
              <w:right w:val="single" w:sz="4" w:space="0" w:color="auto"/>
            </w:tcBorders>
            <w:vAlign w:val="center"/>
            <w:hideMark/>
          </w:tcPr>
          <w:p w14:paraId="57AE43A9" w14:textId="77777777" w:rsidR="00C81461" w:rsidRPr="00DC4A6B" w:rsidRDefault="00C81461" w:rsidP="007F70B0">
            <w:pPr>
              <w:rPr>
                <w:rFonts w:ascii="Arial" w:hAnsi="Arial" w:cs="Arial"/>
                <w:color w:val="000000"/>
                <w:sz w:val="14"/>
                <w:szCs w:val="14"/>
              </w:rPr>
            </w:pPr>
          </w:p>
        </w:tc>
        <w:tc>
          <w:tcPr>
            <w:tcW w:w="556" w:type="pct"/>
            <w:vMerge/>
            <w:tcBorders>
              <w:top w:val="single" w:sz="4" w:space="0" w:color="auto"/>
              <w:left w:val="single" w:sz="4" w:space="0" w:color="auto"/>
              <w:bottom w:val="single" w:sz="4" w:space="0" w:color="000000"/>
              <w:right w:val="single" w:sz="4" w:space="0" w:color="auto"/>
            </w:tcBorders>
            <w:vAlign w:val="center"/>
            <w:hideMark/>
          </w:tcPr>
          <w:p w14:paraId="536687C1" w14:textId="77777777" w:rsidR="00C81461" w:rsidRPr="00DC4A6B" w:rsidRDefault="00C81461" w:rsidP="007F70B0">
            <w:pPr>
              <w:rPr>
                <w:rFonts w:ascii="Arial" w:hAnsi="Arial" w:cs="Arial"/>
                <w:color w:val="000000"/>
                <w:sz w:val="14"/>
                <w:szCs w:val="14"/>
              </w:rPr>
            </w:pPr>
          </w:p>
        </w:tc>
        <w:tc>
          <w:tcPr>
            <w:tcW w:w="953" w:type="pct"/>
            <w:vMerge/>
            <w:tcBorders>
              <w:top w:val="single" w:sz="4" w:space="0" w:color="auto"/>
              <w:left w:val="single" w:sz="4" w:space="0" w:color="auto"/>
              <w:bottom w:val="single" w:sz="4" w:space="0" w:color="000000"/>
              <w:right w:val="single" w:sz="4" w:space="0" w:color="auto"/>
            </w:tcBorders>
            <w:vAlign w:val="center"/>
            <w:hideMark/>
          </w:tcPr>
          <w:p w14:paraId="1F72DD65" w14:textId="77777777" w:rsidR="00C81461" w:rsidRPr="00DC4A6B" w:rsidRDefault="00C81461" w:rsidP="007F70B0">
            <w:pPr>
              <w:rPr>
                <w:rFonts w:ascii="Arial" w:hAnsi="Arial" w:cs="Arial"/>
                <w:color w:val="000000"/>
                <w:sz w:val="14"/>
                <w:szCs w:val="14"/>
              </w:rPr>
            </w:pPr>
          </w:p>
        </w:tc>
        <w:tc>
          <w:tcPr>
            <w:tcW w:w="2065" w:type="pct"/>
            <w:vMerge/>
            <w:tcBorders>
              <w:top w:val="single" w:sz="4" w:space="0" w:color="auto"/>
              <w:left w:val="single" w:sz="4" w:space="0" w:color="auto"/>
              <w:bottom w:val="single" w:sz="4" w:space="0" w:color="000000"/>
              <w:right w:val="single" w:sz="4" w:space="0" w:color="auto"/>
            </w:tcBorders>
            <w:vAlign w:val="center"/>
            <w:hideMark/>
          </w:tcPr>
          <w:p w14:paraId="14A41CD9" w14:textId="77777777" w:rsidR="00C81461" w:rsidRPr="00DC4A6B" w:rsidRDefault="00C81461" w:rsidP="007F70B0">
            <w:pPr>
              <w:rPr>
                <w:rFonts w:ascii="Arial" w:hAnsi="Arial" w:cs="Arial"/>
                <w:color w:val="000000"/>
                <w:sz w:val="14"/>
                <w:szCs w:val="14"/>
              </w:rPr>
            </w:pPr>
          </w:p>
        </w:tc>
        <w:tc>
          <w:tcPr>
            <w:tcW w:w="990" w:type="pct"/>
            <w:vMerge/>
            <w:tcBorders>
              <w:top w:val="single" w:sz="4" w:space="0" w:color="auto"/>
              <w:left w:val="single" w:sz="4" w:space="0" w:color="auto"/>
              <w:bottom w:val="single" w:sz="4" w:space="0" w:color="auto"/>
              <w:right w:val="single" w:sz="4" w:space="0" w:color="auto"/>
            </w:tcBorders>
            <w:vAlign w:val="center"/>
            <w:hideMark/>
          </w:tcPr>
          <w:p w14:paraId="76F36A4D" w14:textId="77777777" w:rsidR="00C81461" w:rsidRPr="00DC4A6B" w:rsidRDefault="00C81461" w:rsidP="007F70B0">
            <w:pPr>
              <w:rPr>
                <w:rFonts w:ascii="Arial" w:hAnsi="Arial" w:cs="Arial"/>
                <w:sz w:val="14"/>
                <w:szCs w:val="14"/>
              </w:rPr>
            </w:pPr>
          </w:p>
        </w:tc>
      </w:tr>
      <w:tr w:rsidR="002952B9" w:rsidRPr="007F70B0" w14:paraId="12AF2FEB" w14:textId="77777777" w:rsidTr="002952B9">
        <w:trPr>
          <w:trHeight w:val="283"/>
        </w:trPr>
        <w:tc>
          <w:tcPr>
            <w:tcW w:w="436" w:type="pct"/>
            <w:tcBorders>
              <w:top w:val="nil"/>
              <w:left w:val="single" w:sz="4" w:space="0" w:color="auto"/>
              <w:bottom w:val="single" w:sz="4" w:space="0" w:color="000000"/>
              <w:right w:val="single" w:sz="4" w:space="0" w:color="auto"/>
            </w:tcBorders>
            <w:shd w:val="clear" w:color="000000" w:fill="FFFFFF"/>
            <w:vAlign w:val="center"/>
            <w:hideMark/>
          </w:tcPr>
          <w:p w14:paraId="43EEB94E" w14:textId="77777777" w:rsidR="002952B9" w:rsidRPr="00DC4A6B" w:rsidRDefault="002952B9" w:rsidP="007F70B0">
            <w:pPr>
              <w:jc w:val="center"/>
              <w:rPr>
                <w:rFonts w:ascii="Arial" w:hAnsi="Arial" w:cs="Arial"/>
                <w:color w:val="000000"/>
                <w:sz w:val="14"/>
                <w:szCs w:val="14"/>
              </w:rPr>
            </w:pPr>
            <w:r w:rsidRPr="00DC4A6B">
              <w:rPr>
                <w:rFonts w:ascii="Arial" w:hAnsi="Arial" w:cs="Arial"/>
                <w:color w:val="000000"/>
                <w:sz w:val="14"/>
                <w:szCs w:val="14"/>
              </w:rPr>
              <w:t>B</w:t>
            </w:r>
          </w:p>
        </w:tc>
        <w:tc>
          <w:tcPr>
            <w:tcW w:w="556" w:type="pct"/>
            <w:tcBorders>
              <w:top w:val="nil"/>
              <w:left w:val="single" w:sz="4" w:space="0" w:color="auto"/>
              <w:bottom w:val="single" w:sz="4" w:space="0" w:color="000000"/>
              <w:right w:val="single" w:sz="4" w:space="0" w:color="auto"/>
            </w:tcBorders>
            <w:shd w:val="clear" w:color="000000" w:fill="FFFFFF"/>
            <w:vAlign w:val="center"/>
            <w:hideMark/>
          </w:tcPr>
          <w:p w14:paraId="3847B92E" w14:textId="77777777" w:rsidR="002952B9" w:rsidRPr="00DC4A6B" w:rsidRDefault="002952B9" w:rsidP="007F70B0">
            <w:pPr>
              <w:jc w:val="center"/>
              <w:rPr>
                <w:rFonts w:ascii="Arial" w:hAnsi="Arial" w:cs="Arial"/>
                <w:color w:val="000000"/>
                <w:sz w:val="14"/>
                <w:szCs w:val="14"/>
              </w:rPr>
            </w:pPr>
            <w:r w:rsidRPr="00DC4A6B">
              <w:rPr>
                <w:rFonts w:ascii="Arial" w:hAnsi="Arial" w:cs="Arial"/>
                <w:color w:val="000000"/>
                <w:sz w:val="14"/>
                <w:szCs w:val="14"/>
              </w:rPr>
              <w:t>12.574</w:t>
            </w:r>
          </w:p>
        </w:tc>
        <w:tc>
          <w:tcPr>
            <w:tcW w:w="953" w:type="pct"/>
            <w:tcBorders>
              <w:top w:val="nil"/>
              <w:left w:val="single" w:sz="4" w:space="0" w:color="auto"/>
              <w:bottom w:val="single" w:sz="4" w:space="0" w:color="000000"/>
              <w:right w:val="single" w:sz="4" w:space="0" w:color="auto"/>
            </w:tcBorders>
            <w:shd w:val="clear" w:color="000000" w:fill="FFFFFF"/>
            <w:vAlign w:val="center"/>
            <w:hideMark/>
          </w:tcPr>
          <w:p w14:paraId="3297FD5E" w14:textId="77777777" w:rsidR="002952B9" w:rsidRPr="00DC4A6B" w:rsidRDefault="002952B9" w:rsidP="007F70B0">
            <w:pPr>
              <w:rPr>
                <w:rFonts w:ascii="Arial" w:hAnsi="Arial" w:cs="Arial"/>
                <w:color w:val="000000"/>
                <w:sz w:val="14"/>
                <w:szCs w:val="14"/>
              </w:rPr>
            </w:pPr>
            <w:r w:rsidRPr="00DC4A6B">
              <w:rPr>
                <w:rFonts w:ascii="Arial" w:hAnsi="Arial" w:cs="Arial"/>
                <w:color w:val="000000"/>
                <w:sz w:val="14"/>
                <w:szCs w:val="14"/>
              </w:rPr>
              <w:t>ITC, S.A.</w:t>
            </w:r>
          </w:p>
        </w:tc>
        <w:tc>
          <w:tcPr>
            <w:tcW w:w="2065" w:type="pct"/>
            <w:tcBorders>
              <w:top w:val="nil"/>
              <w:left w:val="single" w:sz="4" w:space="0" w:color="auto"/>
              <w:bottom w:val="single" w:sz="4" w:space="0" w:color="000000"/>
              <w:right w:val="single" w:sz="4" w:space="0" w:color="auto"/>
            </w:tcBorders>
            <w:shd w:val="clear" w:color="000000" w:fill="FFFFFF"/>
            <w:vAlign w:val="center"/>
            <w:hideMark/>
          </w:tcPr>
          <w:p w14:paraId="0BDFC8F5" w14:textId="77777777" w:rsidR="002952B9" w:rsidRPr="00DC4A6B" w:rsidRDefault="002952B9" w:rsidP="007F70B0">
            <w:pPr>
              <w:jc w:val="center"/>
              <w:rPr>
                <w:rFonts w:ascii="Arial" w:hAnsi="Arial" w:cs="Arial"/>
                <w:color w:val="000000"/>
                <w:sz w:val="14"/>
                <w:szCs w:val="14"/>
              </w:rPr>
            </w:pPr>
            <w:r w:rsidRPr="00DC4A6B">
              <w:rPr>
                <w:rFonts w:ascii="Arial" w:hAnsi="Arial" w:cs="Arial"/>
                <w:color w:val="000000"/>
                <w:sz w:val="14"/>
                <w:szCs w:val="14"/>
              </w:rPr>
              <w:t>167.982 a 180.555</w:t>
            </w:r>
          </w:p>
        </w:tc>
        <w:tc>
          <w:tcPr>
            <w:tcW w:w="990" w:type="pct"/>
            <w:tcBorders>
              <w:top w:val="single" w:sz="4" w:space="0" w:color="auto"/>
              <w:left w:val="nil"/>
              <w:bottom w:val="single" w:sz="4" w:space="0" w:color="auto"/>
              <w:right w:val="single" w:sz="4" w:space="0" w:color="auto"/>
            </w:tcBorders>
            <w:shd w:val="clear" w:color="auto" w:fill="auto"/>
            <w:noWrap/>
            <w:vAlign w:val="center"/>
            <w:hideMark/>
          </w:tcPr>
          <w:p w14:paraId="232D0F43" w14:textId="77777777" w:rsidR="002952B9" w:rsidRPr="00DC4A6B" w:rsidRDefault="002952B9" w:rsidP="002952B9">
            <w:pPr>
              <w:jc w:val="center"/>
              <w:rPr>
                <w:rFonts w:ascii="Arial" w:hAnsi="Arial" w:cs="Arial"/>
                <w:sz w:val="14"/>
                <w:szCs w:val="14"/>
              </w:rPr>
            </w:pPr>
            <w:r w:rsidRPr="00DC4A6B">
              <w:rPr>
                <w:rFonts w:ascii="Arial" w:hAnsi="Arial" w:cs="Arial"/>
                <w:sz w:val="14"/>
                <w:szCs w:val="14"/>
              </w:rPr>
              <w:t>2,29%</w:t>
            </w:r>
          </w:p>
        </w:tc>
      </w:tr>
    </w:tbl>
    <w:p w14:paraId="65CE1526" w14:textId="77777777" w:rsidR="00F767D9" w:rsidRDefault="0027696B" w:rsidP="00372E21">
      <w:pPr>
        <w:spacing w:before="120" w:after="120" w:line="260" w:lineRule="exact"/>
        <w:jc w:val="both"/>
        <w:rPr>
          <w:rFonts w:ascii="Arial" w:hAnsi="Arial" w:cs="Arial"/>
          <w:sz w:val="16"/>
          <w:szCs w:val="16"/>
        </w:rPr>
      </w:pPr>
      <w:r w:rsidRPr="00E903EF">
        <w:rPr>
          <w:rFonts w:ascii="Arial" w:hAnsi="Arial" w:cs="Arial"/>
          <w:b/>
          <w:sz w:val="16"/>
          <w:szCs w:val="16"/>
        </w:rPr>
        <w:t>11.A) - Reservas</w:t>
      </w:r>
    </w:p>
    <w:p w14:paraId="2E0E3749" w14:textId="77777777" w:rsidR="00F767D9"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De acuerdo con el Texto Refundido de la Ley de Sociedades </w:t>
      </w:r>
      <w:r>
        <w:rPr>
          <w:rFonts w:ascii="Arial" w:hAnsi="Arial" w:cs="Arial"/>
          <w:sz w:val="16"/>
          <w:szCs w:val="16"/>
        </w:rPr>
        <w:t>de Capital</w:t>
      </w:r>
      <w:r w:rsidRPr="00E903EF">
        <w:rPr>
          <w:rFonts w:ascii="Arial" w:hAnsi="Arial" w:cs="Arial"/>
          <w:sz w:val="16"/>
          <w:szCs w:val="16"/>
        </w:rPr>
        <w:t>, debe destinarse una cifra igual al 10% del beneficio del ejercicio a la reserva legal hasta que ésta</w:t>
      </w:r>
      <w:r w:rsidR="008220AC">
        <w:rPr>
          <w:rFonts w:ascii="Arial" w:hAnsi="Arial" w:cs="Arial"/>
          <w:sz w:val="16"/>
          <w:szCs w:val="16"/>
        </w:rPr>
        <w:t xml:space="preserve"> </w:t>
      </w:r>
      <w:r w:rsidRPr="00E903EF">
        <w:rPr>
          <w:rFonts w:ascii="Arial" w:hAnsi="Arial" w:cs="Arial"/>
          <w:sz w:val="16"/>
          <w:szCs w:val="16"/>
        </w:rPr>
        <w:t>alcance, al menos, el 20% del capital social.</w:t>
      </w:r>
    </w:p>
    <w:p w14:paraId="726BB53F" w14:textId="77777777" w:rsidR="00F767D9"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composición de la partida de Reservas reflejada en el Balance corresponde al siguiente detalle:</w:t>
      </w:r>
    </w:p>
    <w:tbl>
      <w:tblPr>
        <w:tblW w:w="5000" w:type="pct"/>
        <w:tblCellMar>
          <w:left w:w="70" w:type="dxa"/>
          <w:right w:w="70" w:type="dxa"/>
        </w:tblCellMar>
        <w:tblLook w:val="04A0" w:firstRow="1" w:lastRow="0" w:firstColumn="1" w:lastColumn="0" w:noHBand="0" w:noVBand="1"/>
      </w:tblPr>
      <w:tblGrid>
        <w:gridCol w:w="4376"/>
        <w:gridCol w:w="2455"/>
        <w:gridCol w:w="2096"/>
      </w:tblGrid>
      <w:tr w:rsidR="0052630C" w:rsidRPr="0052351B" w14:paraId="3D69FC5D" w14:textId="77777777" w:rsidTr="00C10A4A">
        <w:trPr>
          <w:trHeight w:val="264"/>
        </w:trPr>
        <w:tc>
          <w:tcPr>
            <w:tcW w:w="2451" w:type="pct"/>
            <w:tcBorders>
              <w:top w:val="nil"/>
              <w:left w:val="nil"/>
              <w:bottom w:val="single" w:sz="4" w:space="0" w:color="auto"/>
              <w:right w:val="nil"/>
            </w:tcBorders>
            <w:shd w:val="clear" w:color="000000" w:fill="D8D8D8"/>
            <w:noWrap/>
            <w:vAlign w:val="center"/>
            <w:hideMark/>
          </w:tcPr>
          <w:p w14:paraId="291527E7" w14:textId="77777777" w:rsidR="0052630C" w:rsidRPr="0052351B" w:rsidRDefault="0052630C" w:rsidP="00C10A4A">
            <w:pPr>
              <w:keepNext/>
              <w:keepLines/>
              <w:rPr>
                <w:rFonts w:ascii="Arial" w:hAnsi="Arial" w:cs="Arial"/>
                <w:b/>
                <w:bCs/>
                <w:sz w:val="16"/>
                <w:szCs w:val="16"/>
              </w:rPr>
            </w:pPr>
            <w:r w:rsidRPr="0052351B">
              <w:rPr>
                <w:rFonts w:ascii="Arial" w:hAnsi="Arial" w:cs="Arial"/>
                <w:b/>
                <w:bCs/>
                <w:sz w:val="16"/>
                <w:szCs w:val="16"/>
              </w:rPr>
              <w:t> </w:t>
            </w:r>
          </w:p>
        </w:tc>
        <w:tc>
          <w:tcPr>
            <w:tcW w:w="1375" w:type="pct"/>
            <w:tcBorders>
              <w:top w:val="nil"/>
              <w:left w:val="nil"/>
              <w:bottom w:val="single" w:sz="4" w:space="0" w:color="auto"/>
              <w:right w:val="nil"/>
            </w:tcBorders>
            <w:shd w:val="clear" w:color="000000" w:fill="D8D8D8"/>
            <w:noWrap/>
            <w:vAlign w:val="center"/>
            <w:hideMark/>
          </w:tcPr>
          <w:p w14:paraId="2BA87FB1" w14:textId="77777777" w:rsidR="0052630C" w:rsidRPr="0052351B" w:rsidRDefault="0052630C" w:rsidP="00C10A4A">
            <w:pPr>
              <w:keepNext/>
              <w:keepLines/>
              <w:jc w:val="right"/>
              <w:rPr>
                <w:rFonts w:ascii="Arial" w:hAnsi="Arial" w:cs="Arial"/>
                <w:b/>
                <w:bCs/>
                <w:sz w:val="16"/>
                <w:szCs w:val="16"/>
              </w:rPr>
            </w:pPr>
            <w:r w:rsidRPr="0052351B">
              <w:rPr>
                <w:rFonts w:ascii="Arial" w:hAnsi="Arial" w:cs="Arial"/>
                <w:b/>
                <w:bCs/>
                <w:sz w:val="16"/>
                <w:szCs w:val="16"/>
              </w:rPr>
              <w:t>31/12/2020</w:t>
            </w:r>
          </w:p>
        </w:tc>
        <w:tc>
          <w:tcPr>
            <w:tcW w:w="1174" w:type="pct"/>
            <w:tcBorders>
              <w:top w:val="nil"/>
              <w:left w:val="nil"/>
              <w:bottom w:val="single" w:sz="4" w:space="0" w:color="auto"/>
              <w:right w:val="nil"/>
            </w:tcBorders>
            <w:shd w:val="clear" w:color="000000" w:fill="D8D8D8"/>
            <w:noWrap/>
            <w:vAlign w:val="center"/>
            <w:hideMark/>
          </w:tcPr>
          <w:p w14:paraId="7A377AAB" w14:textId="77777777" w:rsidR="0052630C" w:rsidRPr="0052351B" w:rsidRDefault="0052630C" w:rsidP="00C10A4A">
            <w:pPr>
              <w:keepNext/>
              <w:keepLines/>
              <w:jc w:val="right"/>
              <w:rPr>
                <w:rFonts w:ascii="Arial" w:hAnsi="Arial" w:cs="Arial"/>
                <w:b/>
                <w:bCs/>
                <w:sz w:val="16"/>
                <w:szCs w:val="16"/>
              </w:rPr>
            </w:pPr>
            <w:r w:rsidRPr="0052351B">
              <w:rPr>
                <w:rFonts w:ascii="Arial" w:hAnsi="Arial" w:cs="Arial"/>
                <w:b/>
                <w:bCs/>
                <w:sz w:val="16"/>
                <w:szCs w:val="16"/>
              </w:rPr>
              <w:t>31/12/2019</w:t>
            </w:r>
          </w:p>
        </w:tc>
      </w:tr>
      <w:tr w:rsidR="0052630C" w:rsidRPr="0052351B" w14:paraId="1BAF951C" w14:textId="77777777" w:rsidTr="00C10A4A">
        <w:trPr>
          <w:trHeight w:val="264"/>
        </w:trPr>
        <w:tc>
          <w:tcPr>
            <w:tcW w:w="2451" w:type="pct"/>
            <w:tcBorders>
              <w:top w:val="nil"/>
              <w:left w:val="nil"/>
              <w:bottom w:val="nil"/>
              <w:right w:val="nil"/>
            </w:tcBorders>
            <w:shd w:val="clear" w:color="auto" w:fill="auto"/>
            <w:noWrap/>
            <w:vAlign w:val="center"/>
            <w:hideMark/>
          </w:tcPr>
          <w:p w14:paraId="26035A92" w14:textId="77777777" w:rsidR="0052630C" w:rsidRPr="0052351B" w:rsidRDefault="0052630C" w:rsidP="00C10A4A">
            <w:pPr>
              <w:keepNext/>
              <w:keepLines/>
              <w:rPr>
                <w:rFonts w:ascii="Arial" w:hAnsi="Arial" w:cs="Arial"/>
                <w:sz w:val="16"/>
                <w:szCs w:val="16"/>
              </w:rPr>
            </w:pPr>
            <w:r w:rsidRPr="0052351B">
              <w:rPr>
                <w:rFonts w:ascii="Arial" w:hAnsi="Arial" w:cs="Arial"/>
                <w:sz w:val="16"/>
                <w:szCs w:val="16"/>
              </w:rPr>
              <w:t>Reserva Legal</w:t>
            </w:r>
          </w:p>
        </w:tc>
        <w:tc>
          <w:tcPr>
            <w:tcW w:w="1375" w:type="pct"/>
            <w:tcBorders>
              <w:top w:val="nil"/>
              <w:left w:val="nil"/>
              <w:bottom w:val="nil"/>
              <w:right w:val="nil"/>
            </w:tcBorders>
            <w:shd w:val="clear" w:color="auto" w:fill="auto"/>
            <w:noWrap/>
            <w:vAlign w:val="center"/>
            <w:hideMark/>
          </w:tcPr>
          <w:p w14:paraId="69B66442"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5.231.199,73</w:t>
            </w:r>
          </w:p>
        </w:tc>
        <w:tc>
          <w:tcPr>
            <w:tcW w:w="1174" w:type="pct"/>
            <w:tcBorders>
              <w:top w:val="nil"/>
              <w:left w:val="nil"/>
              <w:bottom w:val="nil"/>
              <w:right w:val="nil"/>
            </w:tcBorders>
            <w:shd w:val="clear" w:color="auto" w:fill="auto"/>
            <w:noWrap/>
            <w:vAlign w:val="center"/>
            <w:hideMark/>
          </w:tcPr>
          <w:p w14:paraId="15313449"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4.580.321,45</w:t>
            </w:r>
          </w:p>
        </w:tc>
      </w:tr>
      <w:tr w:rsidR="0052630C" w:rsidRPr="0052351B" w14:paraId="49AD2888" w14:textId="77777777" w:rsidTr="00C10A4A">
        <w:trPr>
          <w:trHeight w:val="264"/>
        </w:trPr>
        <w:tc>
          <w:tcPr>
            <w:tcW w:w="2451" w:type="pct"/>
            <w:tcBorders>
              <w:top w:val="nil"/>
              <w:left w:val="nil"/>
              <w:bottom w:val="nil"/>
              <w:right w:val="nil"/>
            </w:tcBorders>
            <w:shd w:val="clear" w:color="auto" w:fill="auto"/>
            <w:noWrap/>
            <w:vAlign w:val="center"/>
            <w:hideMark/>
          </w:tcPr>
          <w:p w14:paraId="39F81CAD" w14:textId="77777777" w:rsidR="0052630C" w:rsidRPr="0052351B" w:rsidRDefault="0052630C" w:rsidP="00C10A4A">
            <w:pPr>
              <w:keepNext/>
              <w:keepLines/>
              <w:rPr>
                <w:rFonts w:ascii="Arial" w:hAnsi="Arial" w:cs="Arial"/>
                <w:sz w:val="16"/>
                <w:szCs w:val="16"/>
              </w:rPr>
            </w:pPr>
            <w:r w:rsidRPr="0052351B">
              <w:rPr>
                <w:rFonts w:ascii="Arial" w:hAnsi="Arial" w:cs="Arial"/>
                <w:sz w:val="16"/>
                <w:szCs w:val="16"/>
              </w:rPr>
              <w:t>Reservas voluntarias</w:t>
            </w:r>
          </w:p>
        </w:tc>
        <w:tc>
          <w:tcPr>
            <w:tcW w:w="1375" w:type="pct"/>
            <w:tcBorders>
              <w:top w:val="nil"/>
              <w:left w:val="nil"/>
              <w:bottom w:val="nil"/>
              <w:right w:val="nil"/>
            </w:tcBorders>
            <w:shd w:val="clear" w:color="auto" w:fill="auto"/>
            <w:noWrap/>
            <w:vAlign w:val="center"/>
            <w:hideMark/>
          </w:tcPr>
          <w:p w14:paraId="7E70F9F4"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41.816.762,91</w:t>
            </w:r>
          </w:p>
        </w:tc>
        <w:tc>
          <w:tcPr>
            <w:tcW w:w="1174" w:type="pct"/>
            <w:tcBorders>
              <w:top w:val="nil"/>
              <w:left w:val="nil"/>
              <w:bottom w:val="nil"/>
              <w:right w:val="nil"/>
            </w:tcBorders>
            <w:shd w:val="clear" w:color="auto" w:fill="auto"/>
            <w:noWrap/>
            <w:vAlign w:val="center"/>
            <w:hideMark/>
          </w:tcPr>
          <w:p w14:paraId="4F31EF10"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39.816.740,71</w:t>
            </w:r>
          </w:p>
        </w:tc>
      </w:tr>
      <w:tr w:rsidR="0052630C" w:rsidRPr="0052351B" w14:paraId="48F761C9" w14:textId="77777777" w:rsidTr="00C10A4A">
        <w:trPr>
          <w:trHeight w:val="264"/>
        </w:trPr>
        <w:tc>
          <w:tcPr>
            <w:tcW w:w="2451" w:type="pct"/>
            <w:tcBorders>
              <w:top w:val="nil"/>
              <w:left w:val="nil"/>
              <w:bottom w:val="nil"/>
              <w:right w:val="nil"/>
            </w:tcBorders>
            <w:shd w:val="clear" w:color="auto" w:fill="auto"/>
            <w:noWrap/>
            <w:vAlign w:val="center"/>
            <w:hideMark/>
          </w:tcPr>
          <w:p w14:paraId="12F8BC94" w14:textId="77777777" w:rsidR="0052630C" w:rsidRPr="0052351B" w:rsidRDefault="0052630C" w:rsidP="00C10A4A">
            <w:pPr>
              <w:keepNext/>
              <w:keepLines/>
              <w:rPr>
                <w:rFonts w:ascii="Arial" w:hAnsi="Arial" w:cs="Arial"/>
                <w:sz w:val="16"/>
                <w:szCs w:val="16"/>
              </w:rPr>
            </w:pPr>
            <w:r w:rsidRPr="0052351B">
              <w:rPr>
                <w:rFonts w:ascii="Arial" w:hAnsi="Arial" w:cs="Arial"/>
                <w:sz w:val="16"/>
                <w:szCs w:val="16"/>
              </w:rPr>
              <w:t xml:space="preserve">Reservas voluntarias </w:t>
            </w:r>
            <w:proofErr w:type="spellStart"/>
            <w:r w:rsidRPr="0052351B">
              <w:rPr>
                <w:rFonts w:ascii="Arial" w:hAnsi="Arial" w:cs="Arial"/>
                <w:sz w:val="16"/>
                <w:szCs w:val="16"/>
              </w:rPr>
              <w:t>emp</w:t>
            </w:r>
            <w:proofErr w:type="spellEnd"/>
            <w:r w:rsidRPr="0052351B">
              <w:rPr>
                <w:rFonts w:ascii="Arial" w:hAnsi="Arial" w:cs="Arial"/>
                <w:sz w:val="16"/>
                <w:szCs w:val="16"/>
              </w:rPr>
              <w:t>. Fusionadas</w:t>
            </w:r>
          </w:p>
        </w:tc>
        <w:tc>
          <w:tcPr>
            <w:tcW w:w="1375" w:type="pct"/>
            <w:tcBorders>
              <w:top w:val="nil"/>
              <w:left w:val="nil"/>
              <w:bottom w:val="nil"/>
              <w:right w:val="nil"/>
            </w:tcBorders>
            <w:shd w:val="clear" w:color="auto" w:fill="auto"/>
            <w:noWrap/>
            <w:vAlign w:val="center"/>
            <w:hideMark/>
          </w:tcPr>
          <w:p w14:paraId="6B674511"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431.716,53</w:t>
            </w:r>
          </w:p>
        </w:tc>
        <w:tc>
          <w:tcPr>
            <w:tcW w:w="1174" w:type="pct"/>
            <w:tcBorders>
              <w:top w:val="nil"/>
              <w:left w:val="nil"/>
              <w:bottom w:val="nil"/>
              <w:right w:val="nil"/>
            </w:tcBorders>
            <w:shd w:val="clear" w:color="auto" w:fill="auto"/>
            <w:noWrap/>
            <w:vAlign w:val="center"/>
            <w:hideMark/>
          </w:tcPr>
          <w:p w14:paraId="73D18C11"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431.716,53</w:t>
            </w:r>
          </w:p>
        </w:tc>
      </w:tr>
      <w:tr w:rsidR="0052630C" w:rsidRPr="0052351B" w14:paraId="4DF1D49F" w14:textId="77777777" w:rsidTr="00C10A4A">
        <w:trPr>
          <w:trHeight w:val="264"/>
        </w:trPr>
        <w:tc>
          <w:tcPr>
            <w:tcW w:w="2451" w:type="pct"/>
            <w:tcBorders>
              <w:top w:val="nil"/>
              <w:left w:val="nil"/>
              <w:bottom w:val="nil"/>
              <w:right w:val="nil"/>
            </w:tcBorders>
            <w:shd w:val="clear" w:color="auto" w:fill="auto"/>
            <w:noWrap/>
            <w:vAlign w:val="center"/>
            <w:hideMark/>
          </w:tcPr>
          <w:p w14:paraId="556F2E5D" w14:textId="77777777" w:rsidR="0052630C" w:rsidRPr="0052351B" w:rsidRDefault="0052630C" w:rsidP="00C10A4A">
            <w:pPr>
              <w:keepNext/>
              <w:keepLines/>
              <w:rPr>
                <w:rFonts w:ascii="Arial" w:hAnsi="Arial" w:cs="Arial"/>
                <w:sz w:val="16"/>
                <w:szCs w:val="16"/>
              </w:rPr>
            </w:pPr>
            <w:r w:rsidRPr="0052351B">
              <w:rPr>
                <w:rFonts w:ascii="Arial" w:hAnsi="Arial" w:cs="Arial"/>
                <w:sz w:val="16"/>
                <w:szCs w:val="16"/>
              </w:rPr>
              <w:t>Reservas especiales</w:t>
            </w:r>
          </w:p>
        </w:tc>
        <w:tc>
          <w:tcPr>
            <w:tcW w:w="1375" w:type="pct"/>
            <w:tcBorders>
              <w:top w:val="nil"/>
              <w:left w:val="nil"/>
              <w:bottom w:val="nil"/>
              <w:right w:val="nil"/>
            </w:tcBorders>
            <w:shd w:val="clear" w:color="auto" w:fill="auto"/>
            <w:noWrap/>
            <w:vAlign w:val="center"/>
            <w:hideMark/>
          </w:tcPr>
          <w:p w14:paraId="25529787"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44.869.190,79</w:t>
            </w:r>
          </w:p>
        </w:tc>
        <w:tc>
          <w:tcPr>
            <w:tcW w:w="1174" w:type="pct"/>
            <w:tcBorders>
              <w:top w:val="nil"/>
              <w:left w:val="nil"/>
              <w:bottom w:val="nil"/>
              <w:right w:val="nil"/>
            </w:tcBorders>
            <w:shd w:val="clear" w:color="auto" w:fill="auto"/>
            <w:noWrap/>
            <w:vAlign w:val="center"/>
            <w:hideMark/>
          </w:tcPr>
          <w:p w14:paraId="6C8BE58A"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44.869.190,79</w:t>
            </w:r>
          </w:p>
        </w:tc>
      </w:tr>
      <w:tr w:rsidR="0052630C" w:rsidRPr="0052351B" w14:paraId="058EF025" w14:textId="77777777" w:rsidTr="00C10A4A">
        <w:trPr>
          <w:trHeight w:val="264"/>
        </w:trPr>
        <w:tc>
          <w:tcPr>
            <w:tcW w:w="2451" w:type="pct"/>
            <w:tcBorders>
              <w:top w:val="nil"/>
              <w:left w:val="nil"/>
              <w:bottom w:val="single" w:sz="4" w:space="0" w:color="auto"/>
              <w:right w:val="nil"/>
            </w:tcBorders>
            <w:shd w:val="clear" w:color="auto" w:fill="auto"/>
            <w:noWrap/>
            <w:vAlign w:val="center"/>
            <w:hideMark/>
          </w:tcPr>
          <w:p w14:paraId="5176AA68" w14:textId="77777777" w:rsidR="0052630C" w:rsidRPr="0052351B" w:rsidRDefault="0052630C" w:rsidP="00C10A4A">
            <w:pPr>
              <w:keepNext/>
              <w:keepLines/>
              <w:rPr>
                <w:rFonts w:ascii="Arial" w:hAnsi="Arial" w:cs="Arial"/>
                <w:sz w:val="16"/>
                <w:szCs w:val="16"/>
              </w:rPr>
            </w:pPr>
            <w:r w:rsidRPr="0052351B">
              <w:rPr>
                <w:rFonts w:ascii="Arial" w:hAnsi="Arial" w:cs="Arial"/>
                <w:sz w:val="16"/>
                <w:szCs w:val="16"/>
              </w:rPr>
              <w:t>Reservas ajuste capital a euro</w:t>
            </w:r>
          </w:p>
        </w:tc>
        <w:tc>
          <w:tcPr>
            <w:tcW w:w="1375" w:type="pct"/>
            <w:tcBorders>
              <w:top w:val="nil"/>
              <w:left w:val="nil"/>
              <w:bottom w:val="single" w:sz="4" w:space="0" w:color="auto"/>
              <w:right w:val="nil"/>
            </w:tcBorders>
            <w:shd w:val="clear" w:color="auto" w:fill="auto"/>
            <w:noWrap/>
            <w:vAlign w:val="center"/>
            <w:hideMark/>
          </w:tcPr>
          <w:p w14:paraId="50743F08"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214,37</w:t>
            </w:r>
          </w:p>
        </w:tc>
        <w:tc>
          <w:tcPr>
            <w:tcW w:w="1174" w:type="pct"/>
            <w:tcBorders>
              <w:top w:val="nil"/>
              <w:left w:val="nil"/>
              <w:bottom w:val="single" w:sz="4" w:space="0" w:color="auto"/>
              <w:right w:val="nil"/>
            </w:tcBorders>
            <w:shd w:val="clear" w:color="auto" w:fill="auto"/>
            <w:noWrap/>
            <w:vAlign w:val="center"/>
            <w:hideMark/>
          </w:tcPr>
          <w:p w14:paraId="16A2FB49" w14:textId="77777777" w:rsidR="0052630C" w:rsidRPr="0052351B" w:rsidRDefault="0052630C" w:rsidP="00C10A4A">
            <w:pPr>
              <w:keepNext/>
              <w:keepLines/>
              <w:jc w:val="right"/>
              <w:rPr>
                <w:rFonts w:ascii="Arial" w:hAnsi="Arial" w:cs="Arial"/>
                <w:sz w:val="16"/>
                <w:szCs w:val="16"/>
              </w:rPr>
            </w:pPr>
            <w:r w:rsidRPr="0052351B">
              <w:rPr>
                <w:rFonts w:ascii="Arial" w:hAnsi="Arial" w:cs="Arial"/>
                <w:sz w:val="16"/>
                <w:szCs w:val="16"/>
              </w:rPr>
              <w:t>214,37</w:t>
            </w:r>
          </w:p>
        </w:tc>
      </w:tr>
      <w:tr w:rsidR="0052630C" w:rsidRPr="0052351B" w14:paraId="7A9A6C6B" w14:textId="77777777" w:rsidTr="00C10A4A">
        <w:trPr>
          <w:trHeight w:val="264"/>
        </w:trPr>
        <w:tc>
          <w:tcPr>
            <w:tcW w:w="2451" w:type="pct"/>
            <w:tcBorders>
              <w:top w:val="nil"/>
              <w:left w:val="nil"/>
              <w:bottom w:val="single" w:sz="4" w:space="0" w:color="auto"/>
              <w:right w:val="nil"/>
            </w:tcBorders>
            <w:shd w:val="clear" w:color="auto" w:fill="auto"/>
            <w:noWrap/>
            <w:vAlign w:val="center"/>
            <w:hideMark/>
          </w:tcPr>
          <w:p w14:paraId="579F8000" w14:textId="77777777" w:rsidR="0052630C" w:rsidRPr="0052351B" w:rsidRDefault="0052630C" w:rsidP="00C10A4A">
            <w:pPr>
              <w:keepNext/>
              <w:keepLines/>
              <w:rPr>
                <w:rFonts w:ascii="Arial" w:hAnsi="Arial" w:cs="Arial"/>
                <w:b/>
                <w:bCs/>
                <w:sz w:val="16"/>
                <w:szCs w:val="16"/>
              </w:rPr>
            </w:pPr>
            <w:r w:rsidRPr="0052351B">
              <w:rPr>
                <w:rFonts w:ascii="Arial" w:hAnsi="Arial" w:cs="Arial"/>
                <w:b/>
                <w:bCs/>
                <w:sz w:val="16"/>
                <w:szCs w:val="16"/>
              </w:rPr>
              <w:t>Total</w:t>
            </w:r>
          </w:p>
        </w:tc>
        <w:tc>
          <w:tcPr>
            <w:tcW w:w="1375" w:type="pct"/>
            <w:tcBorders>
              <w:top w:val="nil"/>
              <w:left w:val="nil"/>
              <w:bottom w:val="single" w:sz="4" w:space="0" w:color="auto"/>
              <w:right w:val="nil"/>
            </w:tcBorders>
            <w:shd w:val="clear" w:color="auto" w:fill="auto"/>
            <w:noWrap/>
            <w:vAlign w:val="center"/>
            <w:hideMark/>
          </w:tcPr>
          <w:p w14:paraId="1CFE618F" w14:textId="77777777" w:rsidR="0052630C" w:rsidRPr="0052351B" w:rsidRDefault="0052630C" w:rsidP="00C10A4A">
            <w:pPr>
              <w:keepNext/>
              <w:keepLines/>
              <w:jc w:val="right"/>
              <w:rPr>
                <w:rFonts w:ascii="Arial" w:hAnsi="Arial" w:cs="Arial"/>
                <w:b/>
                <w:bCs/>
                <w:sz w:val="16"/>
                <w:szCs w:val="16"/>
              </w:rPr>
            </w:pPr>
            <w:r w:rsidRPr="0052351B">
              <w:rPr>
                <w:rFonts w:ascii="Arial" w:hAnsi="Arial" w:cs="Arial"/>
                <w:b/>
                <w:bCs/>
                <w:sz w:val="16"/>
                <w:szCs w:val="16"/>
              </w:rPr>
              <w:t>92.349.084,33</w:t>
            </w:r>
          </w:p>
        </w:tc>
        <w:tc>
          <w:tcPr>
            <w:tcW w:w="1174" w:type="pct"/>
            <w:tcBorders>
              <w:top w:val="nil"/>
              <w:left w:val="nil"/>
              <w:bottom w:val="single" w:sz="4" w:space="0" w:color="auto"/>
              <w:right w:val="nil"/>
            </w:tcBorders>
            <w:shd w:val="clear" w:color="auto" w:fill="auto"/>
            <w:noWrap/>
            <w:vAlign w:val="center"/>
            <w:hideMark/>
          </w:tcPr>
          <w:p w14:paraId="65F17174" w14:textId="77777777" w:rsidR="0052630C" w:rsidRPr="0052351B" w:rsidRDefault="0052630C" w:rsidP="00C10A4A">
            <w:pPr>
              <w:keepNext/>
              <w:keepLines/>
              <w:jc w:val="right"/>
              <w:rPr>
                <w:rFonts w:ascii="Arial" w:hAnsi="Arial" w:cs="Arial"/>
                <w:b/>
                <w:bCs/>
                <w:sz w:val="16"/>
                <w:szCs w:val="16"/>
              </w:rPr>
            </w:pPr>
            <w:r w:rsidRPr="0052351B">
              <w:rPr>
                <w:rFonts w:ascii="Arial" w:hAnsi="Arial" w:cs="Arial"/>
                <w:b/>
                <w:bCs/>
                <w:sz w:val="16"/>
                <w:szCs w:val="16"/>
              </w:rPr>
              <w:t>89.698.183,85</w:t>
            </w:r>
          </w:p>
        </w:tc>
      </w:tr>
    </w:tbl>
    <w:p w14:paraId="113E39B0" w14:textId="77777777" w:rsidR="00F767D9" w:rsidRPr="0052351B" w:rsidRDefault="0027696B" w:rsidP="00372E21">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Las Reservas voluntarias son de libre disposición.</w:t>
      </w:r>
    </w:p>
    <w:p w14:paraId="1B37CF4F" w14:textId="77777777" w:rsidR="00F767D9" w:rsidRDefault="0027696B" w:rsidP="00372E21">
      <w:pPr>
        <w:spacing w:before="120" w:after="120" w:line="260" w:lineRule="exact"/>
        <w:jc w:val="both"/>
        <w:rPr>
          <w:rFonts w:ascii="Arial" w:hAnsi="Arial" w:cs="Arial"/>
          <w:sz w:val="16"/>
          <w:szCs w:val="16"/>
        </w:rPr>
      </w:pPr>
      <w:r w:rsidRPr="00345B52">
        <w:rPr>
          <w:rFonts w:ascii="Arial" w:hAnsi="Arial" w:cs="Arial"/>
          <w:sz w:val="16"/>
          <w:szCs w:val="16"/>
        </w:rPr>
        <w:t xml:space="preserve">La Prima de Emisión al cierre asciende a </w:t>
      </w:r>
      <w:r w:rsidR="00FE0801" w:rsidRPr="00345B52">
        <w:rPr>
          <w:rFonts w:ascii="Arial" w:hAnsi="Arial" w:cs="Arial"/>
          <w:sz w:val="16"/>
          <w:szCs w:val="16"/>
        </w:rPr>
        <w:t>19.454.039,22</w:t>
      </w:r>
      <w:r w:rsidRPr="00345B52">
        <w:rPr>
          <w:rFonts w:ascii="Arial" w:hAnsi="Arial" w:cs="Arial"/>
          <w:sz w:val="16"/>
          <w:szCs w:val="16"/>
        </w:rPr>
        <w:t xml:space="preserve"> </w:t>
      </w:r>
      <w:r w:rsidR="00CE175E" w:rsidRPr="00345B52">
        <w:rPr>
          <w:rFonts w:ascii="Arial" w:hAnsi="Arial" w:cs="Arial"/>
          <w:sz w:val="16"/>
          <w:szCs w:val="16"/>
        </w:rPr>
        <w:t>euros</w:t>
      </w:r>
      <w:r w:rsidRPr="00345B52">
        <w:rPr>
          <w:rFonts w:ascii="Arial" w:hAnsi="Arial" w:cs="Arial"/>
          <w:sz w:val="16"/>
          <w:szCs w:val="16"/>
        </w:rPr>
        <w:t>.</w:t>
      </w:r>
    </w:p>
    <w:p w14:paraId="1C665A70" w14:textId="77777777" w:rsidR="006C0FBD" w:rsidRDefault="006C0FBD">
      <w:pPr>
        <w:rPr>
          <w:rFonts w:ascii="Arial" w:hAnsi="Arial" w:cs="Arial"/>
          <w:b/>
          <w:sz w:val="16"/>
          <w:szCs w:val="16"/>
        </w:rPr>
      </w:pPr>
      <w:r>
        <w:rPr>
          <w:rFonts w:ascii="Arial" w:hAnsi="Arial" w:cs="Arial"/>
          <w:b/>
          <w:sz w:val="16"/>
          <w:szCs w:val="16"/>
        </w:rPr>
        <w:br w:type="page"/>
      </w:r>
    </w:p>
    <w:p w14:paraId="4718D048" w14:textId="2535CF81" w:rsidR="00F767D9" w:rsidRPr="007F70B0" w:rsidRDefault="0027696B" w:rsidP="007F70B0">
      <w:pPr>
        <w:spacing w:before="120" w:after="120" w:line="260" w:lineRule="exact"/>
        <w:jc w:val="both"/>
        <w:rPr>
          <w:rFonts w:ascii="Arial" w:hAnsi="Arial" w:cs="Arial"/>
          <w:b/>
          <w:sz w:val="16"/>
          <w:szCs w:val="16"/>
        </w:rPr>
      </w:pPr>
      <w:r w:rsidRPr="00E903EF">
        <w:rPr>
          <w:rFonts w:ascii="Arial" w:hAnsi="Arial" w:cs="Arial"/>
          <w:b/>
          <w:sz w:val="16"/>
          <w:szCs w:val="16"/>
        </w:rPr>
        <w:t>11.B) Subvenciones de Capital</w:t>
      </w:r>
    </w:p>
    <w:p w14:paraId="1DFB380B" w14:textId="77777777" w:rsidR="00F767D9"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 ha recibido en distintos ejercicios varias subvenciones de capital</w:t>
      </w:r>
      <w:r w:rsidR="00386C84">
        <w:rPr>
          <w:rFonts w:ascii="Arial" w:hAnsi="Arial" w:cs="Arial"/>
          <w:sz w:val="16"/>
          <w:szCs w:val="16"/>
        </w:rPr>
        <w:t>. Se indican las que se han concedido a</w:t>
      </w:r>
      <w:r w:rsidR="00CE175E">
        <w:rPr>
          <w:rFonts w:ascii="Arial" w:hAnsi="Arial" w:cs="Arial"/>
          <w:sz w:val="16"/>
          <w:szCs w:val="16"/>
        </w:rPr>
        <w:t>l ITER en 2020</w:t>
      </w:r>
      <w:r w:rsidR="00386C84">
        <w:rPr>
          <w:rFonts w:ascii="Arial" w:hAnsi="Arial" w:cs="Arial"/>
          <w:sz w:val="16"/>
          <w:szCs w:val="16"/>
        </w:rPr>
        <w:t xml:space="preserve"> y 2019</w:t>
      </w:r>
      <w:r w:rsidRPr="00E903EF">
        <w:rPr>
          <w:rFonts w:ascii="Arial" w:hAnsi="Arial" w:cs="Arial"/>
          <w:sz w:val="16"/>
          <w:szCs w:val="16"/>
        </w:rPr>
        <w:t>:</w:t>
      </w:r>
    </w:p>
    <w:tbl>
      <w:tblPr>
        <w:tblW w:w="6012" w:type="dxa"/>
        <w:jc w:val="center"/>
        <w:tblCellMar>
          <w:left w:w="70" w:type="dxa"/>
          <w:right w:w="70" w:type="dxa"/>
        </w:tblCellMar>
        <w:tblLook w:val="04A0" w:firstRow="1" w:lastRow="0" w:firstColumn="1" w:lastColumn="0" w:noHBand="0" w:noVBand="1"/>
      </w:tblPr>
      <w:tblGrid>
        <w:gridCol w:w="4816"/>
        <w:gridCol w:w="1196"/>
      </w:tblGrid>
      <w:tr w:rsidR="00FE0801" w:rsidRPr="002952B9" w14:paraId="2DFA6288" w14:textId="77777777" w:rsidTr="002952B9">
        <w:trPr>
          <w:trHeight w:val="225"/>
          <w:jc w:val="center"/>
        </w:trPr>
        <w:tc>
          <w:tcPr>
            <w:tcW w:w="4816" w:type="dxa"/>
            <w:tcBorders>
              <w:top w:val="nil"/>
              <w:left w:val="nil"/>
              <w:bottom w:val="single" w:sz="4" w:space="0" w:color="auto"/>
              <w:right w:val="nil"/>
            </w:tcBorders>
            <w:shd w:val="clear" w:color="000000" w:fill="D8D8D8"/>
            <w:noWrap/>
            <w:vAlign w:val="center"/>
            <w:hideMark/>
          </w:tcPr>
          <w:p w14:paraId="49A1C853" w14:textId="77777777" w:rsidR="00FE0801" w:rsidRPr="002952B9" w:rsidRDefault="00FE0801" w:rsidP="002952B9">
            <w:pPr>
              <w:keepNext/>
              <w:keepLines/>
              <w:rPr>
                <w:rFonts w:ascii="Arial" w:hAnsi="Arial" w:cs="Arial"/>
                <w:b/>
                <w:bCs/>
                <w:sz w:val="16"/>
                <w:szCs w:val="16"/>
              </w:rPr>
            </w:pPr>
            <w:r w:rsidRPr="002952B9">
              <w:rPr>
                <w:rFonts w:ascii="Arial" w:hAnsi="Arial" w:cs="Arial"/>
                <w:b/>
                <w:bCs/>
                <w:sz w:val="16"/>
                <w:szCs w:val="16"/>
              </w:rPr>
              <w:t>Descripción</w:t>
            </w:r>
          </w:p>
        </w:tc>
        <w:tc>
          <w:tcPr>
            <w:tcW w:w="1196" w:type="dxa"/>
            <w:tcBorders>
              <w:top w:val="nil"/>
              <w:left w:val="nil"/>
              <w:bottom w:val="single" w:sz="4" w:space="0" w:color="auto"/>
              <w:right w:val="nil"/>
            </w:tcBorders>
            <w:shd w:val="clear" w:color="000000" w:fill="D8D8D8"/>
            <w:noWrap/>
            <w:vAlign w:val="center"/>
            <w:hideMark/>
          </w:tcPr>
          <w:p w14:paraId="5E8EF92F" w14:textId="77777777" w:rsidR="00FE0801" w:rsidRPr="002952B9" w:rsidRDefault="00FE0801" w:rsidP="002952B9">
            <w:pPr>
              <w:keepNext/>
              <w:keepLines/>
              <w:jc w:val="center"/>
              <w:rPr>
                <w:rFonts w:ascii="Arial" w:hAnsi="Arial" w:cs="Arial"/>
                <w:b/>
                <w:bCs/>
                <w:sz w:val="16"/>
                <w:szCs w:val="16"/>
              </w:rPr>
            </w:pPr>
            <w:r w:rsidRPr="002952B9">
              <w:rPr>
                <w:rFonts w:ascii="Arial" w:hAnsi="Arial" w:cs="Arial"/>
                <w:b/>
                <w:bCs/>
                <w:sz w:val="16"/>
                <w:szCs w:val="16"/>
              </w:rPr>
              <w:t>2020</w:t>
            </w:r>
          </w:p>
        </w:tc>
      </w:tr>
      <w:tr w:rsidR="00FE0801" w:rsidRPr="002952B9" w14:paraId="6175D47D" w14:textId="77777777" w:rsidTr="00C10A4A">
        <w:trPr>
          <w:trHeight w:val="283"/>
          <w:jc w:val="center"/>
        </w:trPr>
        <w:tc>
          <w:tcPr>
            <w:tcW w:w="4816" w:type="dxa"/>
            <w:tcBorders>
              <w:top w:val="nil"/>
              <w:left w:val="nil"/>
              <w:bottom w:val="nil"/>
              <w:right w:val="nil"/>
            </w:tcBorders>
            <w:shd w:val="clear" w:color="auto" w:fill="auto"/>
            <w:noWrap/>
            <w:vAlign w:val="center"/>
            <w:hideMark/>
          </w:tcPr>
          <w:p w14:paraId="79A2C8CE" w14:textId="77777777" w:rsidR="00FE0801" w:rsidRPr="002952B9" w:rsidRDefault="00FE0801" w:rsidP="002952B9">
            <w:pPr>
              <w:keepNext/>
              <w:keepLines/>
              <w:rPr>
                <w:rFonts w:ascii="Arial" w:hAnsi="Arial" w:cs="Arial"/>
                <w:sz w:val="16"/>
                <w:szCs w:val="16"/>
              </w:rPr>
            </w:pPr>
            <w:r w:rsidRPr="002952B9">
              <w:rPr>
                <w:rFonts w:ascii="Arial" w:hAnsi="Arial" w:cs="Arial"/>
                <w:sz w:val="16"/>
                <w:szCs w:val="16"/>
              </w:rPr>
              <w:t xml:space="preserve">Proyecto UE - </w:t>
            </w:r>
            <w:proofErr w:type="spellStart"/>
            <w:r w:rsidRPr="002952B9">
              <w:rPr>
                <w:rFonts w:ascii="Arial" w:hAnsi="Arial" w:cs="Arial"/>
                <w:sz w:val="16"/>
                <w:szCs w:val="16"/>
              </w:rPr>
              <w:t>Maclab</w:t>
            </w:r>
            <w:proofErr w:type="spellEnd"/>
          </w:p>
        </w:tc>
        <w:tc>
          <w:tcPr>
            <w:tcW w:w="1196" w:type="dxa"/>
            <w:tcBorders>
              <w:top w:val="nil"/>
              <w:left w:val="nil"/>
              <w:bottom w:val="nil"/>
              <w:right w:val="nil"/>
            </w:tcBorders>
            <w:shd w:val="clear" w:color="auto" w:fill="auto"/>
            <w:noWrap/>
            <w:vAlign w:val="center"/>
            <w:hideMark/>
          </w:tcPr>
          <w:p w14:paraId="74FE7906" w14:textId="77777777" w:rsidR="00FE0801" w:rsidRPr="002952B9" w:rsidRDefault="00FE0801" w:rsidP="002952B9">
            <w:pPr>
              <w:keepNext/>
              <w:keepLines/>
              <w:jc w:val="right"/>
              <w:rPr>
                <w:rFonts w:ascii="Arial" w:hAnsi="Arial" w:cs="Arial"/>
                <w:sz w:val="16"/>
                <w:szCs w:val="16"/>
              </w:rPr>
            </w:pPr>
            <w:r w:rsidRPr="002952B9">
              <w:rPr>
                <w:rFonts w:ascii="Arial" w:hAnsi="Arial" w:cs="Arial"/>
                <w:sz w:val="16"/>
                <w:szCs w:val="16"/>
              </w:rPr>
              <w:t>16.580,10</w:t>
            </w:r>
          </w:p>
        </w:tc>
      </w:tr>
      <w:tr w:rsidR="00FE0801" w:rsidRPr="002952B9" w14:paraId="797EABC0" w14:textId="77777777" w:rsidTr="00C10A4A">
        <w:trPr>
          <w:trHeight w:val="283"/>
          <w:jc w:val="center"/>
        </w:trPr>
        <w:tc>
          <w:tcPr>
            <w:tcW w:w="4816" w:type="dxa"/>
            <w:tcBorders>
              <w:top w:val="nil"/>
              <w:left w:val="nil"/>
              <w:bottom w:val="single" w:sz="4" w:space="0" w:color="auto"/>
              <w:right w:val="nil"/>
            </w:tcBorders>
            <w:shd w:val="clear" w:color="auto" w:fill="auto"/>
            <w:noWrap/>
            <w:vAlign w:val="center"/>
            <w:hideMark/>
          </w:tcPr>
          <w:p w14:paraId="00659C40" w14:textId="77777777" w:rsidR="00FE0801" w:rsidRPr="002952B9" w:rsidRDefault="00FE0801" w:rsidP="002952B9">
            <w:pPr>
              <w:keepNext/>
              <w:keepLines/>
              <w:rPr>
                <w:rFonts w:ascii="Arial" w:hAnsi="Arial" w:cs="Arial"/>
                <w:sz w:val="16"/>
                <w:szCs w:val="16"/>
              </w:rPr>
            </w:pPr>
            <w:r w:rsidRPr="002952B9">
              <w:rPr>
                <w:rFonts w:ascii="Arial" w:hAnsi="Arial" w:cs="Arial"/>
                <w:sz w:val="16"/>
                <w:szCs w:val="16"/>
              </w:rPr>
              <w:t xml:space="preserve">Proyecto UE - </w:t>
            </w:r>
            <w:proofErr w:type="spellStart"/>
            <w:r w:rsidRPr="002952B9">
              <w:rPr>
                <w:rFonts w:ascii="Arial" w:hAnsi="Arial" w:cs="Arial"/>
                <w:sz w:val="16"/>
                <w:szCs w:val="16"/>
              </w:rPr>
              <w:t>Volriskmac</w:t>
            </w:r>
            <w:proofErr w:type="spellEnd"/>
            <w:r w:rsidRPr="002952B9">
              <w:rPr>
                <w:rFonts w:ascii="Arial" w:hAnsi="Arial" w:cs="Arial"/>
                <w:sz w:val="16"/>
                <w:szCs w:val="16"/>
              </w:rPr>
              <w:t xml:space="preserve"> II</w:t>
            </w:r>
          </w:p>
        </w:tc>
        <w:tc>
          <w:tcPr>
            <w:tcW w:w="1196" w:type="dxa"/>
            <w:tcBorders>
              <w:top w:val="nil"/>
              <w:left w:val="nil"/>
              <w:bottom w:val="single" w:sz="4" w:space="0" w:color="auto"/>
              <w:right w:val="nil"/>
            </w:tcBorders>
            <w:shd w:val="clear" w:color="auto" w:fill="auto"/>
            <w:noWrap/>
            <w:vAlign w:val="center"/>
            <w:hideMark/>
          </w:tcPr>
          <w:p w14:paraId="5527F8BF" w14:textId="77777777" w:rsidR="00FE0801" w:rsidRPr="002952B9" w:rsidRDefault="00FE0801" w:rsidP="002952B9">
            <w:pPr>
              <w:keepNext/>
              <w:keepLines/>
              <w:jc w:val="right"/>
              <w:rPr>
                <w:rFonts w:ascii="Arial" w:hAnsi="Arial" w:cs="Arial"/>
                <w:sz w:val="16"/>
                <w:szCs w:val="16"/>
              </w:rPr>
            </w:pPr>
            <w:r w:rsidRPr="002952B9">
              <w:rPr>
                <w:rFonts w:ascii="Arial" w:hAnsi="Arial" w:cs="Arial"/>
                <w:sz w:val="16"/>
                <w:szCs w:val="16"/>
              </w:rPr>
              <w:t>39.920,65</w:t>
            </w:r>
          </w:p>
        </w:tc>
      </w:tr>
      <w:tr w:rsidR="00FE0801" w:rsidRPr="002952B9" w14:paraId="463FB485" w14:textId="77777777" w:rsidTr="00C10A4A">
        <w:trPr>
          <w:trHeight w:val="283"/>
          <w:jc w:val="center"/>
        </w:trPr>
        <w:tc>
          <w:tcPr>
            <w:tcW w:w="4816" w:type="dxa"/>
            <w:tcBorders>
              <w:top w:val="single" w:sz="4" w:space="0" w:color="auto"/>
              <w:left w:val="nil"/>
              <w:bottom w:val="single" w:sz="4" w:space="0" w:color="auto"/>
              <w:right w:val="nil"/>
            </w:tcBorders>
            <w:shd w:val="clear" w:color="auto" w:fill="auto"/>
            <w:noWrap/>
            <w:vAlign w:val="center"/>
            <w:hideMark/>
          </w:tcPr>
          <w:p w14:paraId="0B8FD05A" w14:textId="77777777" w:rsidR="00FE0801" w:rsidRPr="002952B9" w:rsidRDefault="00FE0801" w:rsidP="002952B9">
            <w:pPr>
              <w:keepNext/>
              <w:keepLines/>
              <w:rPr>
                <w:rFonts w:ascii="Arial" w:hAnsi="Arial" w:cs="Arial"/>
                <w:b/>
                <w:bCs/>
                <w:sz w:val="16"/>
                <w:szCs w:val="16"/>
              </w:rPr>
            </w:pPr>
            <w:r w:rsidRPr="002952B9">
              <w:rPr>
                <w:rFonts w:ascii="Arial" w:hAnsi="Arial" w:cs="Arial"/>
                <w:b/>
                <w:bCs/>
                <w:sz w:val="16"/>
                <w:szCs w:val="16"/>
              </w:rPr>
              <w:t>Total</w:t>
            </w:r>
          </w:p>
        </w:tc>
        <w:tc>
          <w:tcPr>
            <w:tcW w:w="1196" w:type="dxa"/>
            <w:tcBorders>
              <w:top w:val="single" w:sz="4" w:space="0" w:color="auto"/>
              <w:left w:val="nil"/>
              <w:bottom w:val="single" w:sz="4" w:space="0" w:color="auto"/>
              <w:right w:val="nil"/>
            </w:tcBorders>
            <w:shd w:val="clear" w:color="auto" w:fill="auto"/>
            <w:noWrap/>
            <w:vAlign w:val="center"/>
            <w:hideMark/>
          </w:tcPr>
          <w:p w14:paraId="2738B9E1" w14:textId="77777777" w:rsidR="00FE0801" w:rsidRPr="002952B9" w:rsidRDefault="00FE0801" w:rsidP="002952B9">
            <w:pPr>
              <w:keepNext/>
              <w:keepLines/>
              <w:jc w:val="right"/>
              <w:rPr>
                <w:rFonts w:ascii="Arial" w:hAnsi="Arial" w:cs="Arial"/>
                <w:b/>
                <w:bCs/>
                <w:sz w:val="16"/>
                <w:szCs w:val="16"/>
              </w:rPr>
            </w:pPr>
            <w:r w:rsidRPr="002952B9">
              <w:rPr>
                <w:rFonts w:ascii="Arial" w:hAnsi="Arial" w:cs="Arial"/>
                <w:b/>
                <w:bCs/>
                <w:sz w:val="16"/>
                <w:szCs w:val="16"/>
              </w:rPr>
              <w:t>56.500,75</w:t>
            </w:r>
          </w:p>
        </w:tc>
      </w:tr>
    </w:tbl>
    <w:p w14:paraId="14FD2C9C" w14:textId="77777777" w:rsidR="00FE0801" w:rsidRDefault="00FE0801" w:rsidP="006C0FBD">
      <w:pPr>
        <w:tabs>
          <w:tab w:val="left" w:pos="850"/>
        </w:tabs>
        <w:jc w:val="both"/>
        <w:rPr>
          <w:rFonts w:ascii="Arial" w:hAnsi="Arial" w:cs="Arial"/>
          <w:sz w:val="16"/>
          <w:szCs w:val="16"/>
        </w:rPr>
      </w:pPr>
    </w:p>
    <w:tbl>
      <w:tblPr>
        <w:tblW w:w="6012" w:type="dxa"/>
        <w:jc w:val="center"/>
        <w:tblCellMar>
          <w:left w:w="70" w:type="dxa"/>
          <w:right w:w="70" w:type="dxa"/>
        </w:tblCellMar>
        <w:tblLook w:val="04A0" w:firstRow="1" w:lastRow="0" w:firstColumn="1" w:lastColumn="0" w:noHBand="0" w:noVBand="1"/>
      </w:tblPr>
      <w:tblGrid>
        <w:gridCol w:w="4816"/>
        <w:gridCol w:w="1196"/>
      </w:tblGrid>
      <w:tr w:rsidR="00FE0801" w:rsidRPr="002952B9" w14:paraId="62603999" w14:textId="77777777" w:rsidTr="002952B9">
        <w:trPr>
          <w:trHeight w:val="225"/>
          <w:jc w:val="center"/>
        </w:trPr>
        <w:tc>
          <w:tcPr>
            <w:tcW w:w="4816" w:type="dxa"/>
            <w:tcBorders>
              <w:top w:val="nil"/>
              <w:left w:val="nil"/>
              <w:bottom w:val="single" w:sz="4" w:space="0" w:color="auto"/>
              <w:right w:val="nil"/>
            </w:tcBorders>
            <w:shd w:val="clear" w:color="000000" w:fill="D8D8D8"/>
            <w:noWrap/>
            <w:vAlign w:val="center"/>
            <w:hideMark/>
          </w:tcPr>
          <w:p w14:paraId="4FA50B6D" w14:textId="77777777" w:rsidR="00FE0801" w:rsidRPr="002952B9" w:rsidRDefault="00FE0801" w:rsidP="00FE0801">
            <w:pPr>
              <w:rPr>
                <w:rFonts w:ascii="Arial" w:hAnsi="Arial" w:cs="Arial"/>
                <w:b/>
                <w:bCs/>
                <w:sz w:val="16"/>
                <w:szCs w:val="16"/>
              </w:rPr>
            </w:pPr>
            <w:r w:rsidRPr="002952B9">
              <w:rPr>
                <w:rFonts w:ascii="Arial" w:hAnsi="Arial" w:cs="Arial"/>
                <w:b/>
                <w:bCs/>
                <w:sz w:val="16"/>
                <w:szCs w:val="16"/>
              </w:rPr>
              <w:t>Descripción</w:t>
            </w:r>
          </w:p>
        </w:tc>
        <w:tc>
          <w:tcPr>
            <w:tcW w:w="1196" w:type="dxa"/>
            <w:tcBorders>
              <w:top w:val="nil"/>
              <w:left w:val="nil"/>
              <w:bottom w:val="single" w:sz="4" w:space="0" w:color="auto"/>
              <w:right w:val="nil"/>
            </w:tcBorders>
            <w:shd w:val="clear" w:color="000000" w:fill="D8D8D8"/>
            <w:noWrap/>
            <w:vAlign w:val="center"/>
            <w:hideMark/>
          </w:tcPr>
          <w:p w14:paraId="09B43BA1" w14:textId="77777777" w:rsidR="00FE0801" w:rsidRPr="002952B9" w:rsidRDefault="00FE0801" w:rsidP="00FE0801">
            <w:pPr>
              <w:jc w:val="center"/>
              <w:rPr>
                <w:rFonts w:ascii="Arial" w:hAnsi="Arial" w:cs="Arial"/>
                <w:b/>
                <w:bCs/>
                <w:sz w:val="16"/>
                <w:szCs w:val="16"/>
              </w:rPr>
            </w:pPr>
            <w:r w:rsidRPr="002952B9">
              <w:rPr>
                <w:rFonts w:ascii="Arial" w:hAnsi="Arial" w:cs="Arial"/>
                <w:b/>
                <w:bCs/>
                <w:sz w:val="16"/>
                <w:szCs w:val="16"/>
              </w:rPr>
              <w:t>2019</w:t>
            </w:r>
          </w:p>
        </w:tc>
      </w:tr>
      <w:tr w:rsidR="00FE0801" w:rsidRPr="002952B9" w14:paraId="1FB15915" w14:textId="77777777" w:rsidTr="00C10A4A">
        <w:trPr>
          <w:trHeight w:val="283"/>
          <w:jc w:val="center"/>
        </w:trPr>
        <w:tc>
          <w:tcPr>
            <w:tcW w:w="4816" w:type="dxa"/>
            <w:tcBorders>
              <w:top w:val="nil"/>
              <w:left w:val="nil"/>
              <w:bottom w:val="nil"/>
              <w:right w:val="nil"/>
            </w:tcBorders>
            <w:shd w:val="clear" w:color="auto" w:fill="auto"/>
            <w:noWrap/>
            <w:vAlign w:val="center"/>
            <w:hideMark/>
          </w:tcPr>
          <w:p w14:paraId="208E7F92" w14:textId="77777777" w:rsidR="00FE0801" w:rsidRPr="002952B9" w:rsidRDefault="00FE0801" w:rsidP="00FE0801">
            <w:pPr>
              <w:rPr>
                <w:rFonts w:ascii="Arial" w:hAnsi="Arial" w:cs="Arial"/>
                <w:sz w:val="16"/>
                <w:szCs w:val="16"/>
              </w:rPr>
            </w:pPr>
            <w:r w:rsidRPr="002952B9">
              <w:rPr>
                <w:rFonts w:ascii="Arial" w:hAnsi="Arial" w:cs="Arial"/>
                <w:sz w:val="16"/>
                <w:szCs w:val="16"/>
              </w:rPr>
              <w:t xml:space="preserve">RETOS - </w:t>
            </w:r>
            <w:proofErr w:type="spellStart"/>
            <w:r w:rsidRPr="002952B9">
              <w:rPr>
                <w:rFonts w:ascii="Arial" w:hAnsi="Arial" w:cs="Arial"/>
                <w:sz w:val="16"/>
                <w:szCs w:val="16"/>
              </w:rPr>
              <w:t>Electrov</w:t>
            </w:r>
            <w:r w:rsidR="004B1B1B">
              <w:rPr>
                <w:rFonts w:ascii="Arial" w:hAnsi="Arial" w:cs="Arial"/>
                <w:sz w:val="16"/>
                <w:szCs w:val="16"/>
              </w:rPr>
              <w:t>o</w:t>
            </w:r>
            <w:r w:rsidRPr="002952B9">
              <w:rPr>
                <w:rFonts w:ascii="Arial" w:hAnsi="Arial" w:cs="Arial"/>
                <w:sz w:val="16"/>
                <w:szCs w:val="16"/>
              </w:rPr>
              <w:t>lcan</w:t>
            </w:r>
            <w:proofErr w:type="spellEnd"/>
          </w:p>
        </w:tc>
        <w:tc>
          <w:tcPr>
            <w:tcW w:w="1196" w:type="dxa"/>
            <w:tcBorders>
              <w:top w:val="nil"/>
              <w:left w:val="nil"/>
              <w:bottom w:val="nil"/>
              <w:right w:val="nil"/>
            </w:tcBorders>
            <w:shd w:val="clear" w:color="auto" w:fill="auto"/>
            <w:noWrap/>
            <w:vAlign w:val="center"/>
            <w:hideMark/>
          </w:tcPr>
          <w:p w14:paraId="15C0C77A" w14:textId="77777777" w:rsidR="00FE0801" w:rsidRPr="002952B9" w:rsidRDefault="00FE0801" w:rsidP="00FE0801">
            <w:pPr>
              <w:jc w:val="right"/>
              <w:rPr>
                <w:rFonts w:ascii="Arial" w:hAnsi="Arial" w:cs="Arial"/>
                <w:sz w:val="16"/>
                <w:szCs w:val="16"/>
              </w:rPr>
            </w:pPr>
            <w:r w:rsidRPr="002952B9">
              <w:rPr>
                <w:rFonts w:ascii="Arial" w:hAnsi="Arial" w:cs="Arial"/>
                <w:sz w:val="16"/>
                <w:szCs w:val="16"/>
              </w:rPr>
              <w:t>6.800,00</w:t>
            </w:r>
          </w:p>
        </w:tc>
      </w:tr>
      <w:tr w:rsidR="00FE0801" w:rsidRPr="002952B9" w14:paraId="02D36F23" w14:textId="77777777" w:rsidTr="00C10A4A">
        <w:trPr>
          <w:trHeight w:val="283"/>
          <w:jc w:val="center"/>
        </w:trPr>
        <w:tc>
          <w:tcPr>
            <w:tcW w:w="4816" w:type="dxa"/>
            <w:tcBorders>
              <w:top w:val="nil"/>
              <w:left w:val="nil"/>
              <w:bottom w:val="nil"/>
              <w:right w:val="nil"/>
            </w:tcBorders>
            <w:shd w:val="clear" w:color="auto" w:fill="auto"/>
            <w:noWrap/>
            <w:vAlign w:val="center"/>
            <w:hideMark/>
          </w:tcPr>
          <w:p w14:paraId="71B33239" w14:textId="77777777" w:rsidR="00FE0801" w:rsidRPr="002952B9" w:rsidRDefault="00FE0801" w:rsidP="00FE0801">
            <w:pPr>
              <w:rPr>
                <w:rFonts w:ascii="Arial" w:hAnsi="Arial" w:cs="Arial"/>
                <w:sz w:val="16"/>
                <w:szCs w:val="16"/>
              </w:rPr>
            </w:pPr>
            <w:r w:rsidRPr="002952B9">
              <w:rPr>
                <w:rFonts w:ascii="Arial" w:hAnsi="Arial" w:cs="Arial"/>
                <w:sz w:val="16"/>
                <w:szCs w:val="16"/>
              </w:rPr>
              <w:t>Ampliación y actualización Superordenador TEIDE</w:t>
            </w:r>
          </w:p>
        </w:tc>
        <w:tc>
          <w:tcPr>
            <w:tcW w:w="1196" w:type="dxa"/>
            <w:tcBorders>
              <w:top w:val="nil"/>
              <w:left w:val="nil"/>
              <w:bottom w:val="nil"/>
              <w:right w:val="nil"/>
            </w:tcBorders>
            <w:shd w:val="clear" w:color="auto" w:fill="auto"/>
            <w:noWrap/>
            <w:vAlign w:val="center"/>
            <w:hideMark/>
          </w:tcPr>
          <w:p w14:paraId="029AAC5F" w14:textId="77777777" w:rsidR="00FE0801" w:rsidRPr="002952B9" w:rsidRDefault="00FE0801" w:rsidP="00FE0801">
            <w:pPr>
              <w:jc w:val="right"/>
              <w:rPr>
                <w:rFonts w:ascii="Arial" w:hAnsi="Arial" w:cs="Arial"/>
                <w:sz w:val="16"/>
                <w:szCs w:val="16"/>
              </w:rPr>
            </w:pPr>
            <w:r w:rsidRPr="002952B9">
              <w:rPr>
                <w:rFonts w:ascii="Arial" w:hAnsi="Arial" w:cs="Arial"/>
                <w:sz w:val="16"/>
                <w:szCs w:val="16"/>
              </w:rPr>
              <w:t>674.413,14</w:t>
            </w:r>
          </w:p>
        </w:tc>
      </w:tr>
      <w:tr w:rsidR="00FE0801" w:rsidRPr="002952B9" w14:paraId="7C2A725C" w14:textId="77777777" w:rsidTr="00C10A4A">
        <w:trPr>
          <w:trHeight w:val="283"/>
          <w:jc w:val="center"/>
        </w:trPr>
        <w:tc>
          <w:tcPr>
            <w:tcW w:w="4816" w:type="dxa"/>
            <w:tcBorders>
              <w:top w:val="nil"/>
              <w:left w:val="nil"/>
              <w:bottom w:val="nil"/>
              <w:right w:val="nil"/>
            </w:tcBorders>
            <w:shd w:val="clear" w:color="auto" w:fill="auto"/>
            <w:noWrap/>
            <w:vAlign w:val="center"/>
            <w:hideMark/>
          </w:tcPr>
          <w:p w14:paraId="045B5528" w14:textId="77777777" w:rsidR="00FE0801" w:rsidRPr="002952B9" w:rsidRDefault="00FE0801" w:rsidP="00FE0801">
            <w:pPr>
              <w:rPr>
                <w:rFonts w:ascii="Arial" w:hAnsi="Arial" w:cs="Arial"/>
                <w:sz w:val="16"/>
                <w:szCs w:val="16"/>
              </w:rPr>
            </w:pPr>
            <w:r w:rsidRPr="002952B9">
              <w:rPr>
                <w:rFonts w:ascii="Arial" w:hAnsi="Arial" w:cs="Arial"/>
                <w:sz w:val="16"/>
                <w:szCs w:val="16"/>
              </w:rPr>
              <w:t xml:space="preserve">Proyecto UE - </w:t>
            </w:r>
            <w:proofErr w:type="spellStart"/>
            <w:r w:rsidRPr="002952B9">
              <w:rPr>
                <w:rFonts w:ascii="Arial" w:hAnsi="Arial" w:cs="Arial"/>
                <w:sz w:val="16"/>
                <w:szCs w:val="16"/>
              </w:rPr>
              <w:t>Volriskmac</w:t>
            </w:r>
            <w:proofErr w:type="spellEnd"/>
          </w:p>
        </w:tc>
        <w:tc>
          <w:tcPr>
            <w:tcW w:w="1196" w:type="dxa"/>
            <w:tcBorders>
              <w:top w:val="nil"/>
              <w:left w:val="nil"/>
              <w:bottom w:val="nil"/>
              <w:right w:val="nil"/>
            </w:tcBorders>
            <w:shd w:val="clear" w:color="auto" w:fill="auto"/>
            <w:noWrap/>
            <w:vAlign w:val="center"/>
            <w:hideMark/>
          </w:tcPr>
          <w:p w14:paraId="3EDE95ED" w14:textId="77777777" w:rsidR="00FE0801" w:rsidRPr="002952B9" w:rsidRDefault="00FE0801" w:rsidP="00FE0801">
            <w:pPr>
              <w:jc w:val="right"/>
              <w:rPr>
                <w:rFonts w:ascii="Arial" w:hAnsi="Arial" w:cs="Arial"/>
                <w:sz w:val="16"/>
                <w:szCs w:val="16"/>
              </w:rPr>
            </w:pPr>
            <w:r w:rsidRPr="002952B9">
              <w:rPr>
                <w:rFonts w:ascii="Arial" w:hAnsi="Arial" w:cs="Arial"/>
                <w:sz w:val="16"/>
                <w:szCs w:val="16"/>
              </w:rPr>
              <w:t>8.069,75</w:t>
            </w:r>
          </w:p>
        </w:tc>
      </w:tr>
      <w:tr w:rsidR="00FE0801" w:rsidRPr="002952B9" w14:paraId="344AF4CE" w14:textId="77777777" w:rsidTr="00C10A4A">
        <w:trPr>
          <w:trHeight w:val="283"/>
          <w:jc w:val="center"/>
        </w:trPr>
        <w:tc>
          <w:tcPr>
            <w:tcW w:w="4816" w:type="dxa"/>
            <w:tcBorders>
              <w:top w:val="nil"/>
              <w:left w:val="nil"/>
              <w:bottom w:val="nil"/>
              <w:right w:val="nil"/>
            </w:tcBorders>
            <w:shd w:val="clear" w:color="auto" w:fill="auto"/>
            <w:noWrap/>
            <w:vAlign w:val="center"/>
            <w:hideMark/>
          </w:tcPr>
          <w:p w14:paraId="03722E88" w14:textId="77777777" w:rsidR="00FE0801" w:rsidRPr="002952B9" w:rsidRDefault="00FE0801" w:rsidP="00FE0801">
            <w:pPr>
              <w:rPr>
                <w:rFonts w:ascii="Arial" w:hAnsi="Arial" w:cs="Arial"/>
                <w:sz w:val="16"/>
                <w:szCs w:val="16"/>
              </w:rPr>
            </w:pPr>
            <w:r w:rsidRPr="002952B9">
              <w:rPr>
                <w:rFonts w:ascii="Arial" w:hAnsi="Arial" w:cs="Arial"/>
                <w:sz w:val="16"/>
                <w:szCs w:val="16"/>
              </w:rPr>
              <w:t>Proyecto INTERREG - GEOATLANTIC</w:t>
            </w:r>
          </w:p>
        </w:tc>
        <w:tc>
          <w:tcPr>
            <w:tcW w:w="1196" w:type="dxa"/>
            <w:tcBorders>
              <w:top w:val="nil"/>
              <w:left w:val="nil"/>
              <w:bottom w:val="nil"/>
              <w:right w:val="nil"/>
            </w:tcBorders>
            <w:shd w:val="clear" w:color="auto" w:fill="auto"/>
            <w:noWrap/>
            <w:vAlign w:val="center"/>
            <w:hideMark/>
          </w:tcPr>
          <w:p w14:paraId="4E6FDBAA" w14:textId="77777777" w:rsidR="00FE0801" w:rsidRPr="002952B9" w:rsidRDefault="00FE0801" w:rsidP="00FE0801">
            <w:pPr>
              <w:jc w:val="right"/>
              <w:rPr>
                <w:rFonts w:ascii="Arial" w:hAnsi="Arial" w:cs="Arial"/>
                <w:sz w:val="16"/>
                <w:szCs w:val="16"/>
              </w:rPr>
            </w:pPr>
            <w:r w:rsidRPr="002952B9">
              <w:rPr>
                <w:rFonts w:ascii="Arial" w:hAnsi="Arial" w:cs="Arial"/>
                <w:sz w:val="16"/>
                <w:szCs w:val="16"/>
              </w:rPr>
              <w:t>16.500,00</w:t>
            </w:r>
          </w:p>
        </w:tc>
      </w:tr>
      <w:tr w:rsidR="00FE0801" w:rsidRPr="002952B9" w14:paraId="6E3651DC" w14:textId="77777777" w:rsidTr="00C10A4A">
        <w:trPr>
          <w:trHeight w:val="283"/>
          <w:jc w:val="center"/>
        </w:trPr>
        <w:tc>
          <w:tcPr>
            <w:tcW w:w="4816" w:type="dxa"/>
            <w:tcBorders>
              <w:top w:val="nil"/>
              <w:left w:val="nil"/>
              <w:bottom w:val="nil"/>
              <w:right w:val="nil"/>
            </w:tcBorders>
            <w:shd w:val="clear" w:color="auto" w:fill="auto"/>
            <w:noWrap/>
            <w:vAlign w:val="center"/>
            <w:hideMark/>
          </w:tcPr>
          <w:p w14:paraId="3A9E59D4" w14:textId="77777777" w:rsidR="00FE0801" w:rsidRPr="002952B9" w:rsidRDefault="00FE0801" w:rsidP="00FE0801">
            <w:pPr>
              <w:rPr>
                <w:rFonts w:ascii="Arial" w:hAnsi="Arial" w:cs="Arial"/>
                <w:sz w:val="16"/>
                <w:szCs w:val="16"/>
              </w:rPr>
            </w:pPr>
            <w:r w:rsidRPr="002952B9">
              <w:rPr>
                <w:rFonts w:ascii="Arial" w:hAnsi="Arial" w:cs="Arial"/>
                <w:sz w:val="16"/>
                <w:szCs w:val="16"/>
              </w:rPr>
              <w:t>Proyecto "Análisis de datos masivos genómicos"</w:t>
            </w:r>
          </w:p>
        </w:tc>
        <w:tc>
          <w:tcPr>
            <w:tcW w:w="1196" w:type="dxa"/>
            <w:tcBorders>
              <w:top w:val="nil"/>
              <w:left w:val="nil"/>
              <w:bottom w:val="nil"/>
              <w:right w:val="nil"/>
            </w:tcBorders>
            <w:shd w:val="clear" w:color="auto" w:fill="auto"/>
            <w:noWrap/>
            <w:vAlign w:val="center"/>
            <w:hideMark/>
          </w:tcPr>
          <w:p w14:paraId="67E8EF6F" w14:textId="77777777" w:rsidR="00FE0801" w:rsidRPr="002952B9" w:rsidRDefault="00FE0801" w:rsidP="00FE0801">
            <w:pPr>
              <w:jc w:val="right"/>
              <w:rPr>
                <w:rFonts w:ascii="Arial" w:hAnsi="Arial" w:cs="Arial"/>
                <w:sz w:val="16"/>
                <w:szCs w:val="16"/>
              </w:rPr>
            </w:pPr>
            <w:r w:rsidRPr="002952B9">
              <w:rPr>
                <w:rFonts w:ascii="Arial" w:hAnsi="Arial" w:cs="Arial"/>
                <w:sz w:val="16"/>
                <w:szCs w:val="16"/>
              </w:rPr>
              <w:t>235.000,00</w:t>
            </w:r>
          </w:p>
        </w:tc>
      </w:tr>
      <w:tr w:rsidR="00FE0801" w:rsidRPr="002952B9" w14:paraId="19749E77" w14:textId="77777777" w:rsidTr="00C10A4A">
        <w:trPr>
          <w:trHeight w:val="283"/>
          <w:jc w:val="center"/>
        </w:trPr>
        <w:tc>
          <w:tcPr>
            <w:tcW w:w="4816" w:type="dxa"/>
            <w:tcBorders>
              <w:top w:val="nil"/>
              <w:left w:val="nil"/>
              <w:bottom w:val="single" w:sz="4" w:space="0" w:color="auto"/>
              <w:right w:val="nil"/>
            </w:tcBorders>
            <w:shd w:val="clear" w:color="auto" w:fill="auto"/>
            <w:noWrap/>
            <w:vAlign w:val="center"/>
            <w:hideMark/>
          </w:tcPr>
          <w:p w14:paraId="34EF4B46" w14:textId="77777777" w:rsidR="00FE0801" w:rsidRPr="002952B9" w:rsidRDefault="00FE0801" w:rsidP="00FE0801">
            <w:pPr>
              <w:rPr>
                <w:rFonts w:ascii="Arial" w:hAnsi="Arial" w:cs="Arial"/>
                <w:sz w:val="16"/>
                <w:szCs w:val="16"/>
              </w:rPr>
            </w:pPr>
            <w:r w:rsidRPr="002952B9">
              <w:rPr>
                <w:rFonts w:ascii="Arial" w:hAnsi="Arial" w:cs="Arial"/>
                <w:sz w:val="16"/>
                <w:szCs w:val="16"/>
              </w:rPr>
              <w:t>Proyecto "</w:t>
            </w:r>
            <w:proofErr w:type="spellStart"/>
            <w:r w:rsidRPr="002952B9">
              <w:rPr>
                <w:rFonts w:ascii="Arial" w:hAnsi="Arial" w:cs="Arial"/>
                <w:sz w:val="16"/>
                <w:szCs w:val="16"/>
              </w:rPr>
              <w:t>Moves</w:t>
            </w:r>
            <w:proofErr w:type="spellEnd"/>
            <w:r w:rsidRPr="002952B9">
              <w:rPr>
                <w:rFonts w:ascii="Arial" w:hAnsi="Arial" w:cs="Arial"/>
                <w:sz w:val="16"/>
                <w:szCs w:val="16"/>
              </w:rPr>
              <w:t xml:space="preserve"> de cargadores rápidos"</w:t>
            </w:r>
          </w:p>
        </w:tc>
        <w:tc>
          <w:tcPr>
            <w:tcW w:w="1196" w:type="dxa"/>
            <w:tcBorders>
              <w:top w:val="nil"/>
              <w:left w:val="nil"/>
              <w:bottom w:val="single" w:sz="4" w:space="0" w:color="auto"/>
              <w:right w:val="nil"/>
            </w:tcBorders>
            <w:shd w:val="clear" w:color="auto" w:fill="auto"/>
            <w:noWrap/>
            <w:vAlign w:val="center"/>
            <w:hideMark/>
          </w:tcPr>
          <w:p w14:paraId="5B279B10" w14:textId="77777777" w:rsidR="00FE0801" w:rsidRPr="002952B9" w:rsidRDefault="00FE0801" w:rsidP="00FE0801">
            <w:pPr>
              <w:jc w:val="right"/>
              <w:rPr>
                <w:rFonts w:ascii="Arial" w:hAnsi="Arial" w:cs="Arial"/>
                <w:sz w:val="16"/>
                <w:szCs w:val="16"/>
              </w:rPr>
            </w:pPr>
            <w:r w:rsidRPr="002952B9">
              <w:rPr>
                <w:rFonts w:ascii="Arial" w:hAnsi="Arial" w:cs="Arial"/>
                <w:sz w:val="16"/>
                <w:szCs w:val="16"/>
              </w:rPr>
              <w:t>25.674,45</w:t>
            </w:r>
          </w:p>
        </w:tc>
      </w:tr>
      <w:tr w:rsidR="00FE0801" w:rsidRPr="002952B9" w14:paraId="047197A6" w14:textId="77777777" w:rsidTr="00C10A4A">
        <w:trPr>
          <w:trHeight w:val="283"/>
          <w:jc w:val="center"/>
        </w:trPr>
        <w:tc>
          <w:tcPr>
            <w:tcW w:w="4816" w:type="dxa"/>
            <w:tcBorders>
              <w:top w:val="single" w:sz="4" w:space="0" w:color="auto"/>
              <w:left w:val="nil"/>
              <w:bottom w:val="single" w:sz="4" w:space="0" w:color="auto"/>
              <w:right w:val="nil"/>
            </w:tcBorders>
            <w:shd w:val="clear" w:color="auto" w:fill="auto"/>
            <w:noWrap/>
            <w:vAlign w:val="center"/>
            <w:hideMark/>
          </w:tcPr>
          <w:p w14:paraId="29EFF30E" w14:textId="77777777" w:rsidR="00FE0801" w:rsidRPr="002952B9" w:rsidRDefault="00FE0801" w:rsidP="00FE0801">
            <w:pPr>
              <w:rPr>
                <w:rFonts w:ascii="Arial" w:hAnsi="Arial" w:cs="Arial"/>
                <w:b/>
                <w:bCs/>
                <w:sz w:val="16"/>
                <w:szCs w:val="16"/>
              </w:rPr>
            </w:pPr>
            <w:r w:rsidRPr="002952B9">
              <w:rPr>
                <w:rFonts w:ascii="Arial" w:hAnsi="Arial" w:cs="Arial"/>
                <w:b/>
                <w:bCs/>
                <w:sz w:val="16"/>
                <w:szCs w:val="16"/>
              </w:rPr>
              <w:t>Total</w:t>
            </w:r>
          </w:p>
        </w:tc>
        <w:tc>
          <w:tcPr>
            <w:tcW w:w="1196" w:type="dxa"/>
            <w:tcBorders>
              <w:top w:val="single" w:sz="4" w:space="0" w:color="auto"/>
              <w:left w:val="nil"/>
              <w:bottom w:val="single" w:sz="4" w:space="0" w:color="auto"/>
              <w:right w:val="nil"/>
            </w:tcBorders>
            <w:shd w:val="clear" w:color="auto" w:fill="auto"/>
            <w:noWrap/>
            <w:vAlign w:val="center"/>
            <w:hideMark/>
          </w:tcPr>
          <w:p w14:paraId="754C1FEC" w14:textId="77777777" w:rsidR="00FE0801" w:rsidRPr="002952B9" w:rsidRDefault="00FE0801" w:rsidP="00FE0801">
            <w:pPr>
              <w:jc w:val="right"/>
              <w:rPr>
                <w:rFonts w:ascii="Arial" w:hAnsi="Arial" w:cs="Arial"/>
                <w:b/>
                <w:bCs/>
                <w:sz w:val="16"/>
                <w:szCs w:val="16"/>
              </w:rPr>
            </w:pPr>
            <w:r w:rsidRPr="002952B9">
              <w:rPr>
                <w:rFonts w:ascii="Arial" w:hAnsi="Arial" w:cs="Arial"/>
                <w:b/>
                <w:bCs/>
                <w:sz w:val="16"/>
                <w:szCs w:val="16"/>
              </w:rPr>
              <w:t>966.457,34</w:t>
            </w:r>
          </w:p>
        </w:tc>
      </w:tr>
    </w:tbl>
    <w:p w14:paraId="14D378F9" w14:textId="77777777" w:rsidR="00F767D9"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netas de su efecto impositivo. Se han imputado a resultados en proporción a la depreciación experimentada durante el período por los activos financiados por dichas subvenciones, igualmente minoradas por el correspondiente efecto impositivo.</w:t>
      </w:r>
    </w:p>
    <w:p w14:paraId="0FD4AEBE" w14:textId="77777777" w:rsidR="00420497"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Resumen de la imputación de subvenciones de Capital en Balance y Pérdidas y Ganancias.</w:t>
      </w:r>
    </w:p>
    <w:p w14:paraId="6D407108" w14:textId="77777777" w:rsidR="00FE0801" w:rsidRDefault="00FE0801" w:rsidP="00372E21">
      <w:pPr>
        <w:tabs>
          <w:tab w:val="left" w:pos="850"/>
        </w:tabs>
        <w:spacing w:before="120" w:after="120" w:line="260" w:lineRule="exact"/>
        <w:ind w:right="-1"/>
        <w:jc w:val="both"/>
        <w:rPr>
          <w:rFonts w:ascii="Arial" w:hAnsi="Arial" w:cs="Arial"/>
          <w:sz w:val="16"/>
          <w:szCs w:val="16"/>
        </w:rPr>
      </w:pPr>
    </w:p>
    <w:p w14:paraId="5C3D4115" w14:textId="77777777" w:rsidR="00FE0801" w:rsidRDefault="00FE0801" w:rsidP="00372E21">
      <w:pPr>
        <w:tabs>
          <w:tab w:val="left" w:pos="850"/>
        </w:tabs>
        <w:spacing w:before="120" w:after="120" w:line="260" w:lineRule="exact"/>
        <w:ind w:right="-1"/>
        <w:jc w:val="both"/>
        <w:rPr>
          <w:rFonts w:ascii="Arial" w:hAnsi="Arial" w:cs="Arial"/>
          <w:sz w:val="16"/>
          <w:szCs w:val="16"/>
        </w:rPr>
        <w:sectPr w:rsidR="00FE0801" w:rsidSect="002D70F5">
          <w:pgSz w:w="11906" w:h="16838" w:code="9"/>
          <w:pgMar w:top="1701" w:right="1418" w:bottom="1418" w:left="1701" w:header="567" w:footer="567" w:gutter="0"/>
          <w:cols w:space="720"/>
          <w:docGrid w:linePitch="326"/>
        </w:sectPr>
      </w:pPr>
    </w:p>
    <w:tbl>
      <w:tblPr>
        <w:tblW w:w="14281" w:type="dxa"/>
        <w:jc w:val="center"/>
        <w:tblCellMar>
          <w:left w:w="70" w:type="dxa"/>
          <w:right w:w="70" w:type="dxa"/>
        </w:tblCellMar>
        <w:tblLook w:val="04A0" w:firstRow="1" w:lastRow="0" w:firstColumn="1" w:lastColumn="0" w:noHBand="0" w:noVBand="1"/>
      </w:tblPr>
      <w:tblGrid>
        <w:gridCol w:w="3825"/>
        <w:gridCol w:w="1014"/>
        <w:gridCol w:w="1239"/>
        <w:gridCol w:w="1124"/>
        <w:gridCol w:w="1088"/>
        <w:gridCol w:w="1185"/>
        <w:gridCol w:w="1059"/>
        <w:gridCol w:w="1323"/>
        <w:gridCol w:w="1185"/>
        <w:gridCol w:w="1239"/>
      </w:tblGrid>
      <w:tr w:rsidR="00B11246" w:rsidRPr="002952B9" w14:paraId="5088E29B" w14:textId="77777777" w:rsidTr="00D752A2">
        <w:trPr>
          <w:trHeight w:val="170"/>
          <w:jc w:val="center"/>
        </w:trPr>
        <w:tc>
          <w:tcPr>
            <w:tcW w:w="3825" w:type="dxa"/>
            <w:tcBorders>
              <w:top w:val="single" w:sz="4" w:space="0" w:color="auto"/>
              <w:left w:val="single" w:sz="4" w:space="0" w:color="auto"/>
              <w:bottom w:val="single" w:sz="4" w:space="0" w:color="auto"/>
              <w:right w:val="single" w:sz="4" w:space="0" w:color="auto"/>
            </w:tcBorders>
            <w:shd w:val="clear" w:color="000000" w:fill="D8D8D8"/>
            <w:vAlign w:val="bottom"/>
            <w:hideMark/>
          </w:tcPr>
          <w:p w14:paraId="34F6A22A" w14:textId="77777777" w:rsidR="00FE0801" w:rsidRPr="002952B9" w:rsidRDefault="00FE0801" w:rsidP="002952B9">
            <w:pPr>
              <w:jc w:val="center"/>
              <w:rPr>
                <w:rFonts w:ascii="Arial" w:hAnsi="Arial" w:cs="Arial"/>
                <w:b/>
                <w:bCs/>
                <w:sz w:val="13"/>
                <w:szCs w:val="13"/>
              </w:rPr>
            </w:pPr>
            <w:r w:rsidRPr="002952B9">
              <w:rPr>
                <w:rFonts w:ascii="Arial" w:hAnsi="Arial" w:cs="Arial"/>
                <w:b/>
                <w:bCs/>
                <w:sz w:val="13"/>
                <w:szCs w:val="13"/>
              </w:rPr>
              <w:t>Subvenciones de Capital</w:t>
            </w:r>
          </w:p>
        </w:tc>
        <w:tc>
          <w:tcPr>
            <w:tcW w:w="1014" w:type="dxa"/>
            <w:tcBorders>
              <w:top w:val="single" w:sz="4" w:space="0" w:color="auto"/>
              <w:left w:val="nil"/>
              <w:bottom w:val="single" w:sz="4" w:space="0" w:color="auto"/>
              <w:right w:val="single" w:sz="4" w:space="0" w:color="auto"/>
            </w:tcBorders>
            <w:shd w:val="clear" w:color="000000" w:fill="D8D8D8"/>
            <w:vAlign w:val="bottom"/>
            <w:hideMark/>
          </w:tcPr>
          <w:p w14:paraId="74B7EF6F" w14:textId="77777777" w:rsidR="00FE0801" w:rsidRPr="002952B9" w:rsidRDefault="00FE0801" w:rsidP="002952B9">
            <w:pPr>
              <w:jc w:val="center"/>
              <w:rPr>
                <w:rFonts w:ascii="Arial" w:hAnsi="Arial" w:cs="Arial"/>
                <w:b/>
                <w:bCs/>
                <w:sz w:val="13"/>
                <w:szCs w:val="13"/>
              </w:rPr>
            </w:pPr>
            <w:r w:rsidRPr="002952B9">
              <w:rPr>
                <w:rFonts w:ascii="Arial" w:hAnsi="Arial" w:cs="Arial"/>
                <w:b/>
                <w:bCs/>
                <w:sz w:val="13"/>
                <w:szCs w:val="13"/>
              </w:rPr>
              <w:t>Efecto Impositivo 31/12/2019</w:t>
            </w:r>
          </w:p>
        </w:tc>
        <w:tc>
          <w:tcPr>
            <w:tcW w:w="1239" w:type="dxa"/>
            <w:tcBorders>
              <w:top w:val="single" w:sz="4" w:space="0" w:color="auto"/>
              <w:left w:val="nil"/>
              <w:bottom w:val="single" w:sz="4" w:space="0" w:color="auto"/>
              <w:right w:val="nil"/>
            </w:tcBorders>
            <w:shd w:val="clear" w:color="000000" w:fill="D8D8D8"/>
            <w:vAlign w:val="bottom"/>
            <w:hideMark/>
          </w:tcPr>
          <w:p w14:paraId="4F696EC8" w14:textId="77777777" w:rsidR="00FE0801" w:rsidRPr="002952B9" w:rsidRDefault="00FE0801" w:rsidP="002952B9">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31/12/2019</w:t>
            </w:r>
          </w:p>
        </w:tc>
        <w:tc>
          <w:tcPr>
            <w:tcW w:w="1124" w:type="dxa"/>
            <w:tcBorders>
              <w:top w:val="single" w:sz="4" w:space="0" w:color="auto"/>
              <w:left w:val="single" w:sz="12" w:space="0" w:color="auto"/>
              <w:bottom w:val="single" w:sz="4" w:space="0" w:color="auto"/>
              <w:right w:val="single" w:sz="4" w:space="0" w:color="auto"/>
            </w:tcBorders>
            <w:shd w:val="clear" w:color="000000" w:fill="D8D8D8"/>
            <w:vAlign w:val="bottom"/>
            <w:hideMark/>
          </w:tcPr>
          <w:p w14:paraId="1ACBD96F" w14:textId="77777777" w:rsidR="00FE0801" w:rsidRPr="002952B9" w:rsidRDefault="00FE0801" w:rsidP="002952B9">
            <w:pPr>
              <w:jc w:val="center"/>
              <w:rPr>
                <w:rFonts w:ascii="Arial" w:hAnsi="Arial" w:cs="Arial"/>
                <w:b/>
                <w:bCs/>
                <w:sz w:val="13"/>
                <w:szCs w:val="13"/>
              </w:rPr>
            </w:pPr>
            <w:r w:rsidRPr="002952B9">
              <w:rPr>
                <w:rFonts w:ascii="Arial" w:hAnsi="Arial" w:cs="Arial"/>
                <w:b/>
                <w:bCs/>
                <w:sz w:val="13"/>
                <w:szCs w:val="13"/>
              </w:rPr>
              <w:t>Efecto Impositivo concedidas 2020</w:t>
            </w:r>
          </w:p>
        </w:tc>
        <w:tc>
          <w:tcPr>
            <w:tcW w:w="1088" w:type="dxa"/>
            <w:tcBorders>
              <w:top w:val="single" w:sz="4" w:space="0" w:color="auto"/>
              <w:left w:val="nil"/>
              <w:bottom w:val="single" w:sz="4" w:space="0" w:color="auto"/>
              <w:right w:val="nil"/>
            </w:tcBorders>
            <w:shd w:val="clear" w:color="000000" w:fill="D8D8D8"/>
            <w:vAlign w:val="bottom"/>
            <w:hideMark/>
          </w:tcPr>
          <w:p w14:paraId="19612495" w14:textId="77777777" w:rsidR="00FE0801" w:rsidRPr="002952B9" w:rsidRDefault="00FE0801" w:rsidP="002952B9">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concedidas 2020</w:t>
            </w:r>
          </w:p>
        </w:tc>
        <w:tc>
          <w:tcPr>
            <w:tcW w:w="1185" w:type="dxa"/>
            <w:tcBorders>
              <w:top w:val="single" w:sz="4" w:space="0" w:color="auto"/>
              <w:left w:val="single" w:sz="12" w:space="0" w:color="auto"/>
              <w:bottom w:val="single" w:sz="4" w:space="0" w:color="auto"/>
              <w:right w:val="single" w:sz="4" w:space="0" w:color="auto"/>
            </w:tcBorders>
            <w:shd w:val="clear" w:color="000000" w:fill="D8D8D8"/>
            <w:vAlign w:val="bottom"/>
            <w:hideMark/>
          </w:tcPr>
          <w:p w14:paraId="3EC536E1" w14:textId="77777777" w:rsidR="00FE0801" w:rsidRPr="002952B9" w:rsidRDefault="00FE0801" w:rsidP="002952B9">
            <w:pPr>
              <w:jc w:val="center"/>
              <w:rPr>
                <w:rFonts w:ascii="Arial" w:hAnsi="Arial" w:cs="Arial"/>
                <w:b/>
                <w:bCs/>
                <w:sz w:val="13"/>
                <w:szCs w:val="13"/>
              </w:rPr>
            </w:pPr>
            <w:r w:rsidRPr="002952B9">
              <w:rPr>
                <w:rFonts w:ascii="Arial" w:hAnsi="Arial" w:cs="Arial"/>
                <w:b/>
                <w:bCs/>
                <w:sz w:val="13"/>
                <w:szCs w:val="13"/>
              </w:rPr>
              <w:t xml:space="preserve">Efecto Impositivo imputación </w:t>
            </w:r>
            <w:proofErr w:type="spellStart"/>
            <w:r w:rsidRPr="002952B9">
              <w:rPr>
                <w:rFonts w:ascii="Arial" w:hAnsi="Arial" w:cs="Arial"/>
                <w:b/>
                <w:bCs/>
                <w:sz w:val="13"/>
                <w:szCs w:val="13"/>
              </w:rPr>
              <w:t>Rtdo</w:t>
            </w:r>
            <w:proofErr w:type="spellEnd"/>
            <w:r w:rsidRPr="002952B9">
              <w:rPr>
                <w:rFonts w:ascii="Arial" w:hAnsi="Arial" w:cs="Arial"/>
                <w:b/>
                <w:bCs/>
                <w:sz w:val="13"/>
                <w:szCs w:val="13"/>
              </w:rPr>
              <w:t>.</w:t>
            </w:r>
          </w:p>
        </w:tc>
        <w:tc>
          <w:tcPr>
            <w:tcW w:w="1059" w:type="dxa"/>
            <w:tcBorders>
              <w:top w:val="single" w:sz="4" w:space="0" w:color="auto"/>
              <w:left w:val="nil"/>
              <w:bottom w:val="single" w:sz="4" w:space="0" w:color="auto"/>
              <w:right w:val="nil"/>
            </w:tcBorders>
            <w:shd w:val="clear" w:color="000000" w:fill="D8D8D8"/>
            <w:vAlign w:val="bottom"/>
            <w:hideMark/>
          </w:tcPr>
          <w:p w14:paraId="2ED72BE8" w14:textId="77777777" w:rsidR="00FE0801" w:rsidRPr="002952B9" w:rsidRDefault="00FE0801" w:rsidP="002952B9">
            <w:pPr>
              <w:jc w:val="center"/>
              <w:rPr>
                <w:rFonts w:ascii="Arial" w:hAnsi="Arial" w:cs="Arial"/>
                <w:b/>
                <w:bCs/>
                <w:sz w:val="13"/>
                <w:szCs w:val="13"/>
              </w:rPr>
            </w:pPr>
            <w:r w:rsidRPr="002952B9">
              <w:rPr>
                <w:rFonts w:ascii="Arial" w:hAnsi="Arial" w:cs="Arial"/>
                <w:b/>
                <w:bCs/>
                <w:sz w:val="13"/>
                <w:szCs w:val="13"/>
              </w:rPr>
              <w:t xml:space="preserve">Imputación </w:t>
            </w:r>
            <w:proofErr w:type="spellStart"/>
            <w:r w:rsidRPr="002952B9">
              <w:rPr>
                <w:rFonts w:ascii="Arial" w:hAnsi="Arial" w:cs="Arial"/>
                <w:b/>
                <w:bCs/>
                <w:sz w:val="13"/>
                <w:szCs w:val="13"/>
              </w:rPr>
              <w:t>Rtdos</w:t>
            </w:r>
            <w:proofErr w:type="spellEnd"/>
            <w:r w:rsidRPr="002952B9">
              <w:rPr>
                <w:rFonts w:ascii="Arial" w:hAnsi="Arial" w:cs="Arial"/>
                <w:b/>
                <w:bCs/>
                <w:sz w:val="13"/>
                <w:szCs w:val="13"/>
              </w:rPr>
              <w:t>.</w:t>
            </w:r>
          </w:p>
        </w:tc>
        <w:tc>
          <w:tcPr>
            <w:tcW w:w="1323" w:type="dxa"/>
            <w:tcBorders>
              <w:top w:val="single" w:sz="4" w:space="0" w:color="auto"/>
              <w:left w:val="single" w:sz="12" w:space="0" w:color="auto"/>
              <w:bottom w:val="single" w:sz="4" w:space="0" w:color="auto"/>
              <w:right w:val="nil"/>
            </w:tcBorders>
            <w:shd w:val="clear" w:color="000000" w:fill="D8D8D8"/>
            <w:vAlign w:val="bottom"/>
            <w:hideMark/>
          </w:tcPr>
          <w:p w14:paraId="0FBC38C7" w14:textId="77777777" w:rsidR="00FE0801" w:rsidRPr="002952B9" w:rsidRDefault="00FE0801" w:rsidP="002952B9">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Saldo 31/12/2020</w:t>
            </w:r>
          </w:p>
        </w:tc>
        <w:tc>
          <w:tcPr>
            <w:tcW w:w="1185" w:type="dxa"/>
            <w:tcBorders>
              <w:top w:val="single" w:sz="4" w:space="0" w:color="auto"/>
              <w:left w:val="single" w:sz="12" w:space="0" w:color="auto"/>
              <w:bottom w:val="single" w:sz="4" w:space="0" w:color="auto"/>
              <w:right w:val="single" w:sz="4" w:space="0" w:color="auto"/>
            </w:tcBorders>
            <w:shd w:val="clear" w:color="000000" w:fill="D8D8D8"/>
            <w:vAlign w:val="bottom"/>
            <w:hideMark/>
          </w:tcPr>
          <w:p w14:paraId="42DAE76F" w14:textId="77777777" w:rsidR="00FE0801" w:rsidRPr="002952B9" w:rsidRDefault="00FE0801" w:rsidP="002952B9">
            <w:pPr>
              <w:jc w:val="center"/>
              <w:rPr>
                <w:rFonts w:ascii="Arial" w:hAnsi="Arial" w:cs="Arial"/>
                <w:b/>
                <w:bCs/>
                <w:sz w:val="13"/>
                <w:szCs w:val="13"/>
              </w:rPr>
            </w:pPr>
            <w:r w:rsidRPr="002952B9">
              <w:rPr>
                <w:rFonts w:ascii="Arial" w:hAnsi="Arial" w:cs="Arial"/>
                <w:b/>
                <w:bCs/>
                <w:sz w:val="13"/>
                <w:szCs w:val="13"/>
              </w:rPr>
              <w:t>Efecto Impositivo 31/12/2020</w:t>
            </w:r>
          </w:p>
        </w:tc>
        <w:tc>
          <w:tcPr>
            <w:tcW w:w="1239" w:type="dxa"/>
            <w:tcBorders>
              <w:top w:val="single" w:sz="4" w:space="0" w:color="auto"/>
              <w:left w:val="nil"/>
              <w:bottom w:val="single" w:sz="4" w:space="0" w:color="auto"/>
              <w:right w:val="single" w:sz="4" w:space="0" w:color="auto"/>
            </w:tcBorders>
            <w:shd w:val="clear" w:color="000000" w:fill="D8D8D8"/>
            <w:vAlign w:val="bottom"/>
            <w:hideMark/>
          </w:tcPr>
          <w:p w14:paraId="62ED6F8E" w14:textId="77777777" w:rsidR="002952B9" w:rsidRPr="002952B9" w:rsidRDefault="00FE0801" w:rsidP="002952B9">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xml:space="preserve">. </w:t>
            </w:r>
          </w:p>
          <w:p w14:paraId="49DD7972" w14:textId="77777777" w:rsidR="00FE0801" w:rsidRPr="002952B9" w:rsidRDefault="00FE0801" w:rsidP="002952B9">
            <w:pPr>
              <w:jc w:val="center"/>
              <w:rPr>
                <w:rFonts w:ascii="Arial" w:hAnsi="Arial" w:cs="Arial"/>
                <w:b/>
                <w:bCs/>
                <w:sz w:val="13"/>
                <w:szCs w:val="13"/>
              </w:rPr>
            </w:pPr>
            <w:r w:rsidRPr="002952B9">
              <w:rPr>
                <w:rFonts w:ascii="Arial" w:hAnsi="Arial" w:cs="Arial"/>
                <w:b/>
                <w:bCs/>
                <w:sz w:val="13"/>
                <w:szCs w:val="13"/>
              </w:rPr>
              <w:t>Capital 31/12/2020</w:t>
            </w:r>
          </w:p>
        </w:tc>
      </w:tr>
      <w:tr w:rsidR="002952B9" w:rsidRPr="002952B9" w14:paraId="5E1816C4"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2E6A2622" w14:textId="77777777" w:rsidR="002952B9" w:rsidRPr="002952B9" w:rsidRDefault="002952B9" w:rsidP="002952B9">
            <w:pPr>
              <w:rPr>
                <w:rFonts w:ascii="Arial" w:hAnsi="Arial" w:cs="Arial"/>
                <w:sz w:val="14"/>
                <w:szCs w:val="14"/>
              </w:rPr>
            </w:pPr>
            <w:r w:rsidRPr="002952B9">
              <w:rPr>
                <w:rFonts w:ascii="Arial" w:hAnsi="Arial" w:cs="Arial"/>
                <w:sz w:val="14"/>
                <w:szCs w:val="14"/>
              </w:rPr>
              <w:t>SUBVENCION 25 VIVIENDAS</w:t>
            </w:r>
          </w:p>
        </w:tc>
        <w:tc>
          <w:tcPr>
            <w:tcW w:w="1014" w:type="dxa"/>
            <w:tcBorders>
              <w:top w:val="nil"/>
              <w:left w:val="nil"/>
              <w:bottom w:val="nil"/>
              <w:right w:val="nil"/>
            </w:tcBorders>
            <w:shd w:val="clear" w:color="auto" w:fill="auto"/>
            <w:noWrap/>
            <w:vAlign w:val="center"/>
            <w:hideMark/>
          </w:tcPr>
          <w:p w14:paraId="3945A75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497.867,19</w:t>
            </w:r>
          </w:p>
        </w:tc>
        <w:tc>
          <w:tcPr>
            <w:tcW w:w="1239" w:type="dxa"/>
            <w:tcBorders>
              <w:top w:val="nil"/>
              <w:left w:val="single" w:sz="4" w:space="0" w:color="auto"/>
              <w:bottom w:val="nil"/>
              <w:right w:val="nil"/>
            </w:tcBorders>
            <w:shd w:val="clear" w:color="auto" w:fill="auto"/>
            <w:noWrap/>
            <w:vAlign w:val="center"/>
            <w:hideMark/>
          </w:tcPr>
          <w:p w14:paraId="4030946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1.531.899,16</w:t>
            </w:r>
          </w:p>
        </w:tc>
        <w:tc>
          <w:tcPr>
            <w:tcW w:w="1124" w:type="dxa"/>
            <w:tcBorders>
              <w:top w:val="nil"/>
              <w:left w:val="single" w:sz="12" w:space="0" w:color="auto"/>
              <w:bottom w:val="nil"/>
              <w:right w:val="single" w:sz="4" w:space="0" w:color="auto"/>
            </w:tcBorders>
            <w:shd w:val="clear" w:color="auto" w:fill="auto"/>
            <w:noWrap/>
            <w:vAlign w:val="center"/>
            <w:hideMark/>
          </w:tcPr>
          <w:p w14:paraId="22BA4CA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601B413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10A29F3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5.560,30</w:t>
            </w:r>
          </w:p>
        </w:tc>
        <w:tc>
          <w:tcPr>
            <w:tcW w:w="1059" w:type="dxa"/>
            <w:tcBorders>
              <w:top w:val="nil"/>
              <w:left w:val="nil"/>
              <w:bottom w:val="nil"/>
              <w:right w:val="nil"/>
            </w:tcBorders>
            <w:shd w:val="clear" w:color="auto" w:fill="auto"/>
            <w:noWrap/>
            <w:vAlign w:val="center"/>
            <w:hideMark/>
          </w:tcPr>
          <w:p w14:paraId="49C2196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17.108,60</w:t>
            </w:r>
          </w:p>
        </w:tc>
        <w:tc>
          <w:tcPr>
            <w:tcW w:w="1323" w:type="dxa"/>
            <w:tcBorders>
              <w:top w:val="nil"/>
              <w:left w:val="single" w:sz="12" w:space="0" w:color="auto"/>
              <w:bottom w:val="nil"/>
              <w:right w:val="nil"/>
            </w:tcBorders>
            <w:shd w:val="clear" w:color="auto" w:fill="auto"/>
            <w:noWrap/>
            <w:vAlign w:val="center"/>
            <w:hideMark/>
          </w:tcPr>
          <w:p w14:paraId="365669C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1.514.790,56</w:t>
            </w:r>
          </w:p>
        </w:tc>
        <w:tc>
          <w:tcPr>
            <w:tcW w:w="1185" w:type="dxa"/>
            <w:tcBorders>
              <w:top w:val="nil"/>
              <w:left w:val="single" w:sz="12" w:space="0" w:color="auto"/>
              <w:bottom w:val="nil"/>
              <w:right w:val="single" w:sz="4" w:space="0" w:color="auto"/>
            </w:tcBorders>
            <w:shd w:val="clear" w:color="auto" w:fill="auto"/>
            <w:noWrap/>
            <w:vAlign w:val="center"/>
            <w:hideMark/>
          </w:tcPr>
          <w:p w14:paraId="2C23CDF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492.306,89</w:t>
            </w:r>
          </w:p>
        </w:tc>
        <w:tc>
          <w:tcPr>
            <w:tcW w:w="1239" w:type="dxa"/>
            <w:tcBorders>
              <w:top w:val="nil"/>
              <w:left w:val="nil"/>
              <w:bottom w:val="nil"/>
              <w:right w:val="single" w:sz="4" w:space="0" w:color="auto"/>
            </w:tcBorders>
            <w:shd w:val="clear" w:color="auto" w:fill="auto"/>
            <w:noWrap/>
            <w:vAlign w:val="center"/>
            <w:hideMark/>
          </w:tcPr>
          <w:p w14:paraId="74A0F65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1.022.483,67</w:t>
            </w:r>
          </w:p>
        </w:tc>
      </w:tr>
      <w:tr w:rsidR="002952B9" w:rsidRPr="002952B9" w14:paraId="4FEC2132"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5D2E340B" w14:textId="77777777" w:rsidR="002952B9" w:rsidRPr="002952B9" w:rsidRDefault="002952B9" w:rsidP="002952B9">
            <w:pPr>
              <w:rPr>
                <w:rFonts w:ascii="Arial" w:hAnsi="Arial" w:cs="Arial"/>
                <w:sz w:val="14"/>
                <w:szCs w:val="14"/>
              </w:rPr>
            </w:pPr>
            <w:r w:rsidRPr="002952B9">
              <w:rPr>
                <w:rFonts w:ascii="Arial" w:hAnsi="Arial" w:cs="Arial"/>
                <w:sz w:val="14"/>
                <w:szCs w:val="14"/>
              </w:rPr>
              <w:t>SUBVENCION EUCLIDES</w:t>
            </w:r>
          </w:p>
        </w:tc>
        <w:tc>
          <w:tcPr>
            <w:tcW w:w="1014" w:type="dxa"/>
            <w:tcBorders>
              <w:top w:val="nil"/>
              <w:left w:val="nil"/>
              <w:bottom w:val="nil"/>
              <w:right w:val="nil"/>
            </w:tcBorders>
            <w:shd w:val="clear" w:color="auto" w:fill="auto"/>
            <w:noWrap/>
            <w:vAlign w:val="center"/>
            <w:hideMark/>
          </w:tcPr>
          <w:p w14:paraId="508F77D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14:paraId="2AF557E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2,47</w:t>
            </w:r>
          </w:p>
        </w:tc>
        <w:tc>
          <w:tcPr>
            <w:tcW w:w="1124" w:type="dxa"/>
            <w:tcBorders>
              <w:top w:val="nil"/>
              <w:left w:val="single" w:sz="12" w:space="0" w:color="auto"/>
              <w:bottom w:val="nil"/>
              <w:right w:val="single" w:sz="4" w:space="0" w:color="auto"/>
            </w:tcBorders>
            <w:shd w:val="clear" w:color="auto" w:fill="auto"/>
            <w:noWrap/>
            <w:vAlign w:val="center"/>
            <w:hideMark/>
          </w:tcPr>
          <w:p w14:paraId="21395EB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30F304E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761089E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7388522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4FC4117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2,47</w:t>
            </w:r>
          </w:p>
        </w:tc>
        <w:tc>
          <w:tcPr>
            <w:tcW w:w="1185" w:type="dxa"/>
            <w:tcBorders>
              <w:top w:val="nil"/>
              <w:left w:val="single" w:sz="12" w:space="0" w:color="auto"/>
              <w:bottom w:val="nil"/>
              <w:right w:val="single" w:sz="4" w:space="0" w:color="auto"/>
            </w:tcBorders>
            <w:shd w:val="clear" w:color="auto" w:fill="auto"/>
            <w:noWrap/>
            <w:vAlign w:val="center"/>
            <w:hideMark/>
          </w:tcPr>
          <w:p w14:paraId="2FDEA26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nil"/>
              <w:bottom w:val="nil"/>
              <w:right w:val="single" w:sz="4" w:space="0" w:color="auto"/>
            </w:tcBorders>
            <w:shd w:val="clear" w:color="auto" w:fill="auto"/>
            <w:noWrap/>
            <w:vAlign w:val="center"/>
            <w:hideMark/>
          </w:tcPr>
          <w:p w14:paraId="0B0813C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2,47</w:t>
            </w:r>
          </w:p>
        </w:tc>
      </w:tr>
      <w:tr w:rsidR="002952B9" w:rsidRPr="002952B9" w14:paraId="71E0BECE"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30C25BD3" w14:textId="77777777" w:rsidR="002952B9" w:rsidRPr="002952B9" w:rsidRDefault="002952B9" w:rsidP="002952B9">
            <w:pPr>
              <w:rPr>
                <w:rFonts w:ascii="Arial" w:hAnsi="Arial" w:cs="Arial"/>
                <w:sz w:val="14"/>
                <w:szCs w:val="14"/>
              </w:rPr>
            </w:pPr>
            <w:r w:rsidRPr="002952B9">
              <w:rPr>
                <w:rFonts w:ascii="Arial" w:hAnsi="Arial" w:cs="Arial"/>
                <w:sz w:val="14"/>
                <w:szCs w:val="14"/>
              </w:rPr>
              <w:t>SUBV.LABORAT.M.AMBIENTE</w:t>
            </w:r>
          </w:p>
        </w:tc>
        <w:tc>
          <w:tcPr>
            <w:tcW w:w="1014" w:type="dxa"/>
            <w:tcBorders>
              <w:top w:val="nil"/>
              <w:left w:val="nil"/>
              <w:bottom w:val="nil"/>
              <w:right w:val="nil"/>
            </w:tcBorders>
            <w:shd w:val="clear" w:color="auto" w:fill="auto"/>
            <w:noWrap/>
            <w:vAlign w:val="center"/>
            <w:hideMark/>
          </w:tcPr>
          <w:p w14:paraId="2B496D4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14:paraId="3AF1ABB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c>
          <w:tcPr>
            <w:tcW w:w="1124" w:type="dxa"/>
            <w:tcBorders>
              <w:top w:val="nil"/>
              <w:left w:val="single" w:sz="12" w:space="0" w:color="auto"/>
              <w:bottom w:val="nil"/>
              <w:right w:val="single" w:sz="4" w:space="0" w:color="auto"/>
            </w:tcBorders>
            <w:shd w:val="clear" w:color="auto" w:fill="auto"/>
            <w:noWrap/>
            <w:vAlign w:val="center"/>
            <w:hideMark/>
          </w:tcPr>
          <w:p w14:paraId="64552F1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32FBAA1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7BB92B6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09C3736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2A2EED7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c>
          <w:tcPr>
            <w:tcW w:w="1185" w:type="dxa"/>
            <w:tcBorders>
              <w:top w:val="nil"/>
              <w:left w:val="single" w:sz="12" w:space="0" w:color="auto"/>
              <w:bottom w:val="nil"/>
              <w:right w:val="single" w:sz="4" w:space="0" w:color="auto"/>
            </w:tcBorders>
            <w:shd w:val="clear" w:color="auto" w:fill="auto"/>
            <w:noWrap/>
            <w:vAlign w:val="center"/>
            <w:hideMark/>
          </w:tcPr>
          <w:p w14:paraId="6559C1A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nil"/>
              <w:bottom w:val="nil"/>
              <w:right w:val="single" w:sz="4" w:space="0" w:color="auto"/>
            </w:tcBorders>
            <w:shd w:val="clear" w:color="auto" w:fill="auto"/>
            <w:noWrap/>
            <w:vAlign w:val="center"/>
            <w:hideMark/>
          </w:tcPr>
          <w:p w14:paraId="3F671D6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r>
      <w:tr w:rsidR="002952B9" w:rsidRPr="002952B9" w14:paraId="69837801"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5604C75E"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Tfe.2008</w:t>
            </w:r>
          </w:p>
        </w:tc>
        <w:tc>
          <w:tcPr>
            <w:tcW w:w="1014" w:type="dxa"/>
            <w:tcBorders>
              <w:top w:val="nil"/>
              <w:left w:val="nil"/>
              <w:bottom w:val="nil"/>
              <w:right w:val="nil"/>
            </w:tcBorders>
            <w:shd w:val="clear" w:color="auto" w:fill="auto"/>
            <w:noWrap/>
            <w:vAlign w:val="center"/>
            <w:hideMark/>
          </w:tcPr>
          <w:p w14:paraId="1061359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c>
          <w:tcPr>
            <w:tcW w:w="1239" w:type="dxa"/>
            <w:tcBorders>
              <w:top w:val="nil"/>
              <w:left w:val="single" w:sz="4" w:space="0" w:color="auto"/>
              <w:bottom w:val="nil"/>
              <w:right w:val="nil"/>
            </w:tcBorders>
            <w:shd w:val="clear" w:color="auto" w:fill="auto"/>
            <w:noWrap/>
            <w:vAlign w:val="center"/>
            <w:hideMark/>
          </w:tcPr>
          <w:p w14:paraId="7C51D6E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14:paraId="6AADDE6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2B397C0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57578F8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552AF5D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6C26A00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20D64C1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c>
          <w:tcPr>
            <w:tcW w:w="1239" w:type="dxa"/>
            <w:tcBorders>
              <w:top w:val="nil"/>
              <w:left w:val="nil"/>
              <w:bottom w:val="nil"/>
              <w:right w:val="single" w:sz="4" w:space="0" w:color="auto"/>
            </w:tcBorders>
            <w:shd w:val="clear" w:color="auto" w:fill="auto"/>
            <w:noWrap/>
            <w:vAlign w:val="center"/>
            <w:hideMark/>
          </w:tcPr>
          <w:p w14:paraId="5830F71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r>
      <w:tr w:rsidR="002952B9" w:rsidRPr="002952B9" w14:paraId="6971E0CD"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739FB1FA"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Tfe.2009</w:t>
            </w:r>
          </w:p>
        </w:tc>
        <w:tc>
          <w:tcPr>
            <w:tcW w:w="1014" w:type="dxa"/>
            <w:tcBorders>
              <w:top w:val="nil"/>
              <w:left w:val="nil"/>
              <w:bottom w:val="nil"/>
              <w:right w:val="nil"/>
            </w:tcBorders>
            <w:shd w:val="clear" w:color="auto" w:fill="auto"/>
            <w:noWrap/>
            <w:vAlign w:val="center"/>
            <w:hideMark/>
          </w:tcPr>
          <w:p w14:paraId="507BA81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c>
          <w:tcPr>
            <w:tcW w:w="1239" w:type="dxa"/>
            <w:tcBorders>
              <w:top w:val="nil"/>
              <w:left w:val="single" w:sz="4" w:space="0" w:color="auto"/>
              <w:bottom w:val="nil"/>
              <w:right w:val="nil"/>
            </w:tcBorders>
            <w:shd w:val="clear" w:color="auto" w:fill="auto"/>
            <w:noWrap/>
            <w:vAlign w:val="center"/>
            <w:hideMark/>
          </w:tcPr>
          <w:p w14:paraId="32EBBC3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0,01</w:t>
            </w:r>
          </w:p>
        </w:tc>
        <w:tc>
          <w:tcPr>
            <w:tcW w:w="1124" w:type="dxa"/>
            <w:tcBorders>
              <w:top w:val="nil"/>
              <w:left w:val="single" w:sz="12" w:space="0" w:color="auto"/>
              <w:bottom w:val="nil"/>
              <w:right w:val="single" w:sz="4" w:space="0" w:color="auto"/>
            </w:tcBorders>
            <w:shd w:val="clear" w:color="auto" w:fill="auto"/>
            <w:noWrap/>
            <w:vAlign w:val="center"/>
            <w:hideMark/>
          </w:tcPr>
          <w:p w14:paraId="18A15A1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010AB7D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133C955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163B093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71DCA48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0,01</w:t>
            </w:r>
          </w:p>
        </w:tc>
        <w:tc>
          <w:tcPr>
            <w:tcW w:w="1185" w:type="dxa"/>
            <w:tcBorders>
              <w:top w:val="nil"/>
              <w:left w:val="single" w:sz="12" w:space="0" w:color="auto"/>
              <w:bottom w:val="nil"/>
              <w:right w:val="single" w:sz="4" w:space="0" w:color="auto"/>
            </w:tcBorders>
            <w:shd w:val="clear" w:color="auto" w:fill="auto"/>
            <w:noWrap/>
            <w:vAlign w:val="center"/>
            <w:hideMark/>
          </w:tcPr>
          <w:p w14:paraId="38A0E40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c>
          <w:tcPr>
            <w:tcW w:w="1239" w:type="dxa"/>
            <w:tcBorders>
              <w:top w:val="nil"/>
              <w:left w:val="nil"/>
              <w:bottom w:val="nil"/>
              <w:right w:val="single" w:sz="4" w:space="0" w:color="auto"/>
            </w:tcBorders>
            <w:shd w:val="clear" w:color="auto" w:fill="auto"/>
            <w:noWrap/>
            <w:vAlign w:val="center"/>
            <w:hideMark/>
          </w:tcPr>
          <w:p w14:paraId="0F5921C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r>
      <w:tr w:rsidR="002952B9" w:rsidRPr="002952B9" w14:paraId="77EE84CE"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50CA0EEF"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Tfe.2010</w:t>
            </w:r>
          </w:p>
        </w:tc>
        <w:tc>
          <w:tcPr>
            <w:tcW w:w="1014" w:type="dxa"/>
            <w:tcBorders>
              <w:top w:val="nil"/>
              <w:left w:val="nil"/>
              <w:bottom w:val="nil"/>
              <w:right w:val="nil"/>
            </w:tcBorders>
            <w:shd w:val="clear" w:color="auto" w:fill="auto"/>
            <w:noWrap/>
            <w:vAlign w:val="center"/>
            <w:hideMark/>
          </w:tcPr>
          <w:p w14:paraId="72ABC75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c>
          <w:tcPr>
            <w:tcW w:w="1239" w:type="dxa"/>
            <w:tcBorders>
              <w:top w:val="nil"/>
              <w:left w:val="single" w:sz="4" w:space="0" w:color="auto"/>
              <w:bottom w:val="nil"/>
              <w:right w:val="nil"/>
            </w:tcBorders>
            <w:shd w:val="clear" w:color="auto" w:fill="auto"/>
            <w:noWrap/>
            <w:vAlign w:val="center"/>
            <w:hideMark/>
          </w:tcPr>
          <w:p w14:paraId="430ADFE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14:paraId="133D24B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2BB590D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6F82493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743FBD4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4C4C9DF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3254D27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c>
          <w:tcPr>
            <w:tcW w:w="1239" w:type="dxa"/>
            <w:tcBorders>
              <w:top w:val="nil"/>
              <w:left w:val="nil"/>
              <w:bottom w:val="nil"/>
              <w:right w:val="single" w:sz="4" w:space="0" w:color="auto"/>
            </w:tcBorders>
            <w:shd w:val="clear" w:color="auto" w:fill="auto"/>
            <w:noWrap/>
            <w:vAlign w:val="center"/>
            <w:hideMark/>
          </w:tcPr>
          <w:p w14:paraId="7B1BE35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r>
      <w:tr w:rsidR="002952B9" w:rsidRPr="002952B9" w14:paraId="3595BEBF"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469D630"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Innov-Fotosil</w:t>
            </w:r>
            <w:proofErr w:type="spellEnd"/>
            <w:r w:rsidRPr="002952B9">
              <w:rPr>
                <w:rFonts w:ascii="Arial" w:hAnsi="Arial" w:cs="Arial"/>
                <w:sz w:val="14"/>
                <w:szCs w:val="14"/>
              </w:rPr>
              <w:t xml:space="preserve"> 2011-2012</w:t>
            </w:r>
          </w:p>
        </w:tc>
        <w:tc>
          <w:tcPr>
            <w:tcW w:w="1014" w:type="dxa"/>
            <w:tcBorders>
              <w:top w:val="nil"/>
              <w:left w:val="nil"/>
              <w:bottom w:val="nil"/>
              <w:right w:val="nil"/>
            </w:tcBorders>
            <w:shd w:val="clear" w:color="auto" w:fill="auto"/>
            <w:noWrap/>
            <w:vAlign w:val="center"/>
            <w:hideMark/>
          </w:tcPr>
          <w:p w14:paraId="3B4AB2F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14:paraId="3BBFE10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(0,00)</w:t>
            </w:r>
          </w:p>
        </w:tc>
        <w:tc>
          <w:tcPr>
            <w:tcW w:w="1124" w:type="dxa"/>
            <w:tcBorders>
              <w:top w:val="nil"/>
              <w:left w:val="single" w:sz="12" w:space="0" w:color="auto"/>
              <w:bottom w:val="nil"/>
              <w:right w:val="single" w:sz="4" w:space="0" w:color="auto"/>
            </w:tcBorders>
            <w:shd w:val="clear" w:color="auto" w:fill="auto"/>
            <w:noWrap/>
            <w:vAlign w:val="center"/>
            <w:hideMark/>
          </w:tcPr>
          <w:p w14:paraId="4B27BD3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4E92459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5C837EB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3BA08D9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1965B22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(0,00)</w:t>
            </w:r>
          </w:p>
        </w:tc>
        <w:tc>
          <w:tcPr>
            <w:tcW w:w="1185" w:type="dxa"/>
            <w:tcBorders>
              <w:top w:val="nil"/>
              <w:left w:val="single" w:sz="12" w:space="0" w:color="auto"/>
              <w:bottom w:val="nil"/>
              <w:right w:val="single" w:sz="4" w:space="0" w:color="auto"/>
            </w:tcBorders>
            <w:shd w:val="clear" w:color="auto" w:fill="auto"/>
            <w:noWrap/>
            <w:vAlign w:val="center"/>
            <w:hideMark/>
          </w:tcPr>
          <w:p w14:paraId="6D704E2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nil"/>
              <w:bottom w:val="nil"/>
              <w:right w:val="single" w:sz="4" w:space="0" w:color="auto"/>
            </w:tcBorders>
            <w:shd w:val="clear" w:color="auto" w:fill="auto"/>
            <w:noWrap/>
            <w:vAlign w:val="center"/>
            <w:hideMark/>
          </w:tcPr>
          <w:p w14:paraId="0872C25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(0,00)</w:t>
            </w:r>
          </w:p>
        </w:tc>
      </w:tr>
      <w:tr w:rsidR="002952B9" w:rsidRPr="002952B9" w14:paraId="10872503"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4CC381FF"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Innov-Fotosil</w:t>
            </w:r>
            <w:proofErr w:type="spellEnd"/>
            <w:r w:rsidRPr="002952B9">
              <w:rPr>
                <w:rFonts w:ascii="Arial" w:hAnsi="Arial" w:cs="Arial"/>
                <w:sz w:val="14"/>
                <w:szCs w:val="14"/>
              </w:rPr>
              <w:t xml:space="preserve"> 2012-2013</w:t>
            </w:r>
          </w:p>
        </w:tc>
        <w:tc>
          <w:tcPr>
            <w:tcW w:w="1014" w:type="dxa"/>
            <w:tcBorders>
              <w:top w:val="nil"/>
              <w:left w:val="nil"/>
              <w:bottom w:val="nil"/>
              <w:right w:val="nil"/>
            </w:tcBorders>
            <w:shd w:val="clear" w:color="auto" w:fill="auto"/>
            <w:noWrap/>
            <w:vAlign w:val="center"/>
            <w:hideMark/>
          </w:tcPr>
          <w:p w14:paraId="035F00F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c>
          <w:tcPr>
            <w:tcW w:w="1239" w:type="dxa"/>
            <w:tcBorders>
              <w:top w:val="nil"/>
              <w:left w:val="single" w:sz="4" w:space="0" w:color="auto"/>
              <w:bottom w:val="nil"/>
              <w:right w:val="nil"/>
            </w:tcBorders>
            <w:shd w:val="clear" w:color="auto" w:fill="auto"/>
            <w:noWrap/>
            <w:vAlign w:val="center"/>
            <w:hideMark/>
          </w:tcPr>
          <w:p w14:paraId="6EB4915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0,00</w:t>
            </w:r>
          </w:p>
        </w:tc>
        <w:tc>
          <w:tcPr>
            <w:tcW w:w="1124" w:type="dxa"/>
            <w:tcBorders>
              <w:top w:val="nil"/>
              <w:left w:val="single" w:sz="12" w:space="0" w:color="auto"/>
              <w:bottom w:val="nil"/>
              <w:right w:val="single" w:sz="4" w:space="0" w:color="auto"/>
            </w:tcBorders>
            <w:shd w:val="clear" w:color="auto" w:fill="auto"/>
            <w:noWrap/>
            <w:vAlign w:val="center"/>
            <w:hideMark/>
          </w:tcPr>
          <w:p w14:paraId="20399F3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5D9EA3C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29FDE11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0BB1C48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3DCCD18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0,00</w:t>
            </w:r>
          </w:p>
        </w:tc>
        <w:tc>
          <w:tcPr>
            <w:tcW w:w="1185" w:type="dxa"/>
            <w:tcBorders>
              <w:top w:val="nil"/>
              <w:left w:val="single" w:sz="12" w:space="0" w:color="auto"/>
              <w:bottom w:val="nil"/>
              <w:right w:val="single" w:sz="4" w:space="0" w:color="auto"/>
            </w:tcBorders>
            <w:shd w:val="clear" w:color="auto" w:fill="auto"/>
            <w:noWrap/>
            <w:vAlign w:val="center"/>
            <w:hideMark/>
          </w:tcPr>
          <w:p w14:paraId="758EC5C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c>
          <w:tcPr>
            <w:tcW w:w="1239" w:type="dxa"/>
            <w:tcBorders>
              <w:top w:val="nil"/>
              <w:left w:val="nil"/>
              <w:bottom w:val="nil"/>
              <w:right w:val="single" w:sz="4" w:space="0" w:color="auto"/>
            </w:tcBorders>
            <w:shd w:val="clear" w:color="auto" w:fill="auto"/>
            <w:noWrap/>
            <w:vAlign w:val="center"/>
            <w:hideMark/>
          </w:tcPr>
          <w:p w14:paraId="0146B47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r>
      <w:tr w:rsidR="002952B9" w:rsidRPr="002952B9" w14:paraId="499E42B6"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2BA39266"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Innov-Fotosil</w:t>
            </w:r>
            <w:proofErr w:type="spellEnd"/>
            <w:r w:rsidRPr="002952B9">
              <w:rPr>
                <w:rFonts w:ascii="Arial" w:hAnsi="Arial" w:cs="Arial"/>
                <w:sz w:val="14"/>
                <w:szCs w:val="14"/>
              </w:rPr>
              <w:t xml:space="preserve"> 2013-2014</w:t>
            </w:r>
          </w:p>
        </w:tc>
        <w:tc>
          <w:tcPr>
            <w:tcW w:w="1014" w:type="dxa"/>
            <w:tcBorders>
              <w:top w:val="nil"/>
              <w:left w:val="nil"/>
              <w:bottom w:val="nil"/>
              <w:right w:val="nil"/>
            </w:tcBorders>
            <w:shd w:val="clear" w:color="auto" w:fill="auto"/>
            <w:noWrap/>
            <w:vAlign w:val="center"/>
            <w:hideMark/>
          </w:tcPr>
          <w:p w14:paraId="3D341BC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c>
          <w:tcPr>
            <w:tcW w:w="1239" w:type="dxa"/>
            <w:tcBorders>
              <w:top w:val="nil"/>
              <w:left w:val="single" w:sz="4" w:space="0" w:color="auto"/>
              <w:bottom w:val="nil"/>
              <w:right w:val="nil"/>
            </w:tcBorders>
            <w:shd w:val="clear" w:color="auto" w:fill="auto"/>
            <w:noWrap/>
            <w:vAlign w:val="center"/>
            <w:hideMark/>
          </w:tcPr>
          <w:p w14:paraId="131A4C6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14:paraId="72F2599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5664FDC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7B69A7F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1F5DB0A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684EF5A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38339CC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c>
          <w:tcPr>
            <w:tcW w:w="1239" w:type="dxa"/>
            <w:tcBorders>
              <w:top w:val="nil"/>
              <w:left w:val="nil"/>
              <w:bottom w:val="nil"/>
              <w:right w:val="single" w:sz="4" w:space="0" w:color="auto"/>
            </w:tcBorders>
            <w:shd w:val="clear" w:color="auto" w:fill="auto"/>
            <w:noWrap/>
            <w:vAlign w:val="center"/>
            <w:hideMark/>
          </w:tcPr>
          <w:p w14:paraId="2F1166B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0,03</w:t>
            </w:r>
          </w:p>
        </w:tc>
      </w:tr>
      <w:tr w:rsidR="002952B9" w:rsidRPr="002952B9" w14:paraId="193B4263"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57721DDA"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Innov-Superord.Teide</w:t>
            </w:r>
            <w:proofErr w:type="spellEnd"/>
            <w:r w:rsidRPr="002952B9">
              <w:rPr>
                <w:rFonts w:ascii="Arial" w:hAnsi="Arial" w:cs="Arial"/>
                <w:sz w:val="14"/>
                <w:szCs w:val="14"/>
              </w:rPr>
              <w:t xml:space="preserve"> 2012-2013</w:t>
            </w:r>
          </w:p>
        </w:tc>
        <w:tc>
          <w:tcPr>
            <w:tcW w:w="1014" w:type="dxa"/>
            <w:tcBorders>
              <w:top w:val="nil"/>
              <w:left w:val="nil"/>
              <w:bottom w:val="nil"/>
              <w:right w:val="nil"/>
            </w:tcBorders>
            <w:shd w:val="clear" w:color="auto" w:fill="auto"/>
            <w:noWrap/>
            <w:vAlign w:val="center"/>
            <w:hideMark/>
          </w:tcPr>
          <w:p w14:paraId="4FF016F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71.190,90</w:t>
            </w:r>
          </w:p>
        </w:tc>
        <w:tc>
          <w:tcPr>
            <w:tcW w:w="1239" w:type="dxa"/>
            <w:tcBorders>
              <w:top w:val="nil"/>
              <w:left w:val="single" w:sz="4" w:space="0" w:color="auto"/>
              <w:bottom w:val="nil"/>
              <w:right w:val="nil"/>
            </w:tcBorders>
            <w:shd w:val="clear" w:color="auto" w:fill="auto"/>
            <w:noWrap/>
            <w:vAlign w:val="center"/>
            <w:hideMark/>
          </w:tcPr>
          <w:p w14:paraId="48AD518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237.303,00</w:t>
            </w:r>
          </w:p>
        </w:tc>
        <w:tc>
          <w:tcPr>
            <w:tcW w:w="1124" w:type="dxa"/>
            <w:tcBorders>
              <w:top w:val="nil"/>
              <w:left w:val="single" w:sz="12" w:space="0" w:color="auto"/>
              <w:bottom w:val="nil"/>
              <w:right w:val="single" w:sz="4" w:space="0" w:color="auto"/>
            </w:tcBorders>
            <w:shd w:val="clear" w:color="auto" w:fill="auto"/>
            <w:noWrap/>
            <w:vAlign w:val="center"/>
            <w:hideMark/>
          </w:tcPr>
          <w:p w14:paraId="3C1E6FE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76B8D1E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2B597FF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71.190,90</w:t>
            </w:r>
          </w:p>
        </w:tc>
        <w:tc>
          <w:tcPr>
            <w:tcW w:w="1059" w:type="dxa"/>
            <w:tcBorders>
              <w:top w:val="nil"/>
              <w:left w:val="nil"/>
              <w:bottom w:val="nil"/>
              <w:right w:val="nil"/>
            </w:tcBorders>
            <w:shd w:val="clear" w:color="auto" w:fill="auto"/>
            <w:noWrap/>
            <w:vAlign w:val="center"/>
            <w:hideMark/>
          </w:tcPr>
          <w:p w14:paraId="238EA95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237.303,00</w:t>
            </w:r>
          </w:p>
        </w:tc>
        <w:tc>
          <w:tcPr>
            <w:tcW w:w="1323" w:type="dxa"/>
            <w:tcBorders>
              <w:top w:val="nil"/>
              <w:left w:val="single" w:sz="12" w:space="0" w:color="auto"/>
              <w:bottom w:val="nil"/>
              <w:right w:val="nil"/>
            </w:tcBorders>
            <w:shd w:val="clear" w:color="auto" w:fill="auto"/>
            <w:noWrap/>
            <w:vAlign w:val="center"/>
            <w:hideMark/>
          </w:tcPr>
          <w:p w14:paraId="3303C93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334C50C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nil"/>
              <w:bottom w:val="nil"/>
              <w:right w:val="single" w:sz="4" w:space="0" w:color="auto"/>
            </w:tcBorders>
            <w:shd w:val="clear" w:color="auto" w:fill="auto"/>
            <w:noWrap/>
            <w:vAlign w:val="center"/>
            <w:hideMark/>
          </w:tcPr>
          <w:p w14:paraId="11C3A26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r>
      <w:tr w:rsidR="002952B9" w:rsidRPr="002952B9" w14:paraId="37C6E9BD"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16E7D13"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Innov-Act</w:t>
            </w:r>
            <w:proofErr w:type="spellEnd"/>
            <w:r w:rsidRPr="002952B9">
              <w:rPr>
                <w:rFonts w:ascii="Arial" w:hAnsi="Arial" w:cs="Arial"/>
                <w:sz w:val="14"/>
                <w:szCs w:val="14"/>
              </w:rPr>
              <w:t xml:space="preserve"> y </w:t>
            </w:r>
            <w:proofErr w:type="spellStart"/>
            <w:r w:rsidRPr="002952B9">
              <w:rPr>
                <w:rFonts w:ascii="Arial" w:hAnsi="Arial" w:cs="Arial"/>
                <w:sz w:val="14"/>
                <w:szCs w:val="14"/>
              </w:rPr>
              <w:t>ampl</w:t>
            </w:r>
            <w:proofErr w:type="spellEnd"/>
            <w:r w:rsidRPr="002952B9">
              <w:rPr>
                <w:rFonts w:ascii="Arial" w:hAnsi="Arial" w:cs="Arial"/>
                <w:sz w:val="14"/>
                <w:szCs w:val="14"/>
              </w:rPr>
              <w:t xml:space="preserve"> </w:t>
            </w:r>
            <w:proofErr w:type="spellStart"/>
            <w:r w:rsidRPr="002952B9">
              <w:rPr>
                <w:rFonts w:ascii="Arial" w:hAnsi="Arial" w:cs="Arial"/>
                <w:sz w:val="14"/>
                <w:szCs w:val="14"/>
              </w:rPr>
              <w:t>Superord</w:t>
            </w:r>
            <w:proofErr w:type="spellEnd"/>
            <w:r w:rsidRPr="002952B9">
              <w:rPr>
                <w:rFonts w:ascii="Arial" w:hAnsi="Arial" w:cs="Arial"/>
                <w:sz w:val="14"/>
                <w:szCs w:val="14"/>
              </w:rPr>
              <w:t>. 2019</w:t>
            </w:r>
          </w:p>
        </w:tc>
        <w:tc>
          <w:tcPr>
            <w:tcW w:w="1014" w:type="dxa"/>
            <w:tcBorders>
              <w:top w:val="nil"/>
              <w:left w:val="nil"/>
              <w:bottom w:val="nil"/>
              <w:right w:val="nil"/>
            </w:tcBorders>
            <w:shd w:val="clear" w:color="auto" w:fill="auto"/>
            <w:noWrap/>
            <w:vAlign w:val="center"/>
            <w:hideMark/>
          </w:tcPr>
          <w:p w14:paraId="56C102B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168.603,29</w:t>
            </w:r>
          </w:p>
        </w:tc>
        <w:tc>
          <w:tcPr>
            <w:tcW w:w="1239" w:type="dxa"/>
            <w:tcBorders>
              <w:top w:val="nil"/>
              <w:left w:val="single" w:sz="4" w:space="0" w:color="auto"/>
              <w:bottom w:val="nil"/>
              <w:right w:val="nil"/>
            </w:tcBorders>
            <w:shd w:val="clear" w:color="auto" w:fill="auto"/>
            <w:noWrap/>
            <w:vAlign w:val="center"/>
            <w:hideMark/>
          </w:tcPr>
          <w:p w14:paraId="459204E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674.413,14</w:t>
            </w:r>
          </w:p>
        </w:tc>
        <w:tc>
          <w:tcPr>
            <w:tcW w:w="1124" w:type="dxa"/>
            <w:tcBorders>
              <w:top w:val="nil"/>
              <w:left w:val="single" w:sz="12" w:space="0" w:color="auto"/>
              <w:bottom w:val="nil"/>
              <w:right w:val="single" w:sz="4" w:space="0" w:color="auto"/>
            </w:tcBorders>
            <w:shd w:val="clear" w:color="auto" w:fill="auto"/>
            <w:noWrap/>
            <w:vAlign w:val="center"/>
            <w:hideMark/>
          </w:tcPr>
          <w:p w14:paraId="0DD2739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5DA8929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270C699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223AE12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47DC6A3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674.413,14</w:t>
            </w:r>
          </w:p>
        </w:tc>
        <w:tc>
          <w:tcPr>
            <w:tcW w:w="1185" w:type="dxa"/>
            <w:tcBorders>
              <w:top w:val="nil"/>
              <w:left w:val="single" w:sz="12" w:space="0" w:color="auto"/>
              <w:bottom w:val="nil"/>
              <w:right w:val="single" w:sz="4" w:space="0" w:color="auto"/>
            </w:tcBorders>
            <w:shd w:val="clear" w:color="auto" w:fill="auto"/>
            <w:noWrap/>
            <w:vAlign w:val="center"/>
            <w:hideMark/>
          </w:tcPr>
          <w:p w14:paraId="6DE379A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168.603,29</w:t>
            </w:r>
          </w:p>
        </w:tc>
        <w:tc>
          <w:tcPr>
            <w:tcW w:w="1239" w:type="dxa"/>
            <w:tcBorders>
              <w:top w:val="nil"/>
              <w:left w:val="nil"/>
              <w:bottom w:val="nil"/>
              <w:right w:val="single" w:sz="4" w:space="0" w:color="auto"/>
            </w:tcBorders>
            <w:shd w:val="clear" w:color="auto" w:fill="auto"/>
            <w:noWrap/>
            <w:vAlign w:val="center"/>
            <w:hideMark/>
          </w:tcPr>
          <w:p w14:paraId="4ABFB67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505.809,85</w:t>
            </w:r>
          </w:p>
        </w:tc>
      </w:tr>
      <w:tr w:rsidR="002952B9" w:rsidRPr="002952B9" w14:paraId="0F5A705D"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6501C595"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Innov-Electrovolcan</w:t>
            </w:r>
            <w:proofErr w:type="spellEnd"/>
            <w:r w:rsidRPr="002952B9">
              <w:rPr>
                <w:rFonts w:ascii="Arial" w:hAnsi="Arial" w:cs="Arial"/>
                <w:sz w:val="14"/>
                <w:szCs w:val="14"/>
              </w:rPr>
              <w:t xml:space="preserve"> 2018</w:t>
            </w:r>
          </w:p>
        </w:tc>
        <w:tc>
          <w:tcPr>
            <w:tcW w:w="1014" w:type="dxa"/>
            <w:tcBorders>
              <w:top w:val="nil"/>
              <w:left w:val="nil"/>
              <w:bottom w:val="nil"/>
              <w:right w:val="nil"/>
            </w:tcBorders>
            <w:shd w:val="clear" w:color="auto" w:fill="auto"/>
            <w:noWrap/>
            <w:vAlign w:val="center"/>
            <w:hideMark/>
          </w:tcPr>
          <w:p w14:paraId="1005E1B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1.700,00</w:t>
            </w:r>
          </w:p>
        </w:tc>
        <w:tc>
          <w:tcPr>
            <w:tcW w:w="1239" w:type="dxa"/>
            <w:tcBorders>
              <w:top w:val="nil"/>
              <w:left w:val="single" w:sz="4" w:space="0" w:color="auto"/>
              <w:bottom w:val="nil"/>
              <w:right w:val="nil"/>
            </w:tcBorders>
            <w:shd w:val="clear" w:color="auto" w:fill="auto"/>
            <w:noWrap/>
            <w:vAlign w:val="center"/>
            <w:hideMark/>
          </w:tcPr>
          <w:p w14:paraId="4CB1C5C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6.800,00</w:t>
            </w:r>
          </w:p>
        </w:tc>
        <w:tc>
          <w:tcPr>
            <w:tcW w:w="1124" w:type="dxa"/>
            <w:tcBorders>
              <w:top w:val="nil"/>
              <w:left w:val="single" w:sz="12" w:space="0" w:color="auto"/>
              <w:bottom w:val="nil"/>
              <w:right w:val="single" w:sz="4" w:space="0" w:color="auto"/>
            </w:tcBorders>
            <w:shd w:val="clear" w:color="auto" w:fill="auto"/>
            <w:noWrap/>
            <w:vAlign w:val="center"/>
            <w:hideMark/>
          </w:tcPr>
          <w:p w14:paraId="5AFC82D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2435148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23615A6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170,00</w:t>
            </w:r>
          </w:p>
        </w:tc>
        <w:tc>
          <w:tcPr>
            <w:tcW w:w="1059" w:type="dxa"/>
            <w:tcBorders>
              <w:top w:val="nil"/>
              <w:left w:val="nil"/>
              <w:bottom w:val="nil"/>
              <w:right w:val="nil"/>
            </w:tcBorders>
            <w:shd w:val="clear" w:color="auto" w:fill="auto"/>
            <w:noWrap/>
            <w:vAlign w:val="center"/>
            <w:hideMark/>
          </w:tcPr>
          <w:p w14:paraId="68D5252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680,00</w:t>
            </w:r>
          </w:p>
        </w:tc>
        <w:tc>
          <w:tcPr>
            <w:tcW w:w="1323" w:type="dxa"/>
            <w:tcBorders>
              <w:top w:val="nil"/>
              <w:left w:val="single" w:sz="12" w:space="0" w:color="auto"/>
              <w:bottom w:val="nil"/>
              <w:right w:val="nil"/>
            </w:tcBorders>
            <w:shd w:val="clear" w:color="auto" w:fill="auto"/>
            <w:noWrap/>
            <w:vAlign w:val="center"/>
            <w:hideMark/>
          </w:tcPr>
          <w:p w14:paraId="5400762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6.120,00</w:t>
            </w:r>
          </w:p>
        </w:tc>
        <w:tc>
          <w:tcPr>
            <w:tcW w:w="1185" w:type="dxa"/>
            <w:tcBorders>
              <w:top w:val="nil"/>
              <w:left w:val="single" w:sz="12" w:space="0" w:color="auto"/>
              <w:bottom w:val="nil"/>
              <w:right w:val="single" w:sz="4" w:space="0" w:color="auto"/>
            </w:tcBorders>
            <w:shd w:val="clear" w:color="auto" w:fill="auto"/>
            <w:noWrap/>
            <w:vAlign w:val="center"/>
            <w:hideMark/>
          </w:tcPr>
          <w:p w14:paraId="30C0CC1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1.530,00</w:t>
            </w:r>
          </w:p>
        </w:tc>
        <w:tc>
          <w:tcPr>
            <w:tcW w:w="1239" w:type="dxa"/>
            <w:tcBorders>
              <w:top w:val="nil"/>
              <w:left w:val="nil"/>
              <w:bottom w:val="nil"/>
              <w:right w:val="single" w:sz="4" w:space="0" w:color="auto"/>
            </w:tcBorders>
            <w:shd w:val="clear" w:color="auto" w:fill="auto"/>
            <w:noWrap/>
            <w:vAlign w:val="center"/>
            <w:hideMark/>
          </w:tcPr>
          <w:p w14:paraId="6F61A09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4.590,00</w:t>
            </w:r>
          </w:p>
        </w:tc>
      </w:tr>
      <w:tr w:rsidR="002952B9" w:rsidRPr="002952B9" w14:paraId="1FD88F0A"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B95598F"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Comisión Europea - </w:t>
            </w:r>
            <w:proofErr w:type="spellStart"/>
            <w:r w:rsidRPr="002952B9">
              <w:rPr>
                <w:rFonts w:ascii="Arial" w:hAnsi="Arial" w:cs="Arial"/>
                <w:sz w:val="14"/>
                <w:szCs w:val="14"/>
              </w:rPr>
              <w:t>Makavol</w:t>
            </w:r>
            <w:proofErr w:type="spellEnd"/>
          </w:p>
        </w:tc>
        <w:tc>
          <w:tcPr>
            <w:tcW w:w="1014" w:type="dxa"/>
            <w:tcBorders>
              <w:top w:val="nil"/>
              <w:left w:val="nil"/>
              <w:bottom w:val="nil"/>
              <w:right w:val="nil"/>
            </w:tcBorders>
            <w:shd w:val="clear" w:color="auto" w:fill="auto"/>
            <w:noWrap/>
            <w:vAlign w:val="center"/>
            <w:hideMark/>
          </w:tcPr>
          <w:p w14:paraId="4B99782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c>
          <w:tcPr>
            <w:tcW w:w="1239" w:type="dxa"/>
            <w:tcBorders>
              <w:top w:val="nil"/>
              <w:left w:val="single" w:sz="4" w:space="0" w:color="auto"/>
              <w:bottom w:val="nil"/>
              <w:right w:val="nil"/>
            </w:tcBorders>
            <w:shd w:val="clear" w:color="auto" w:fill="auto"/>
            <w:noWrap/>
            <w:vAlign w:val="center"/>
            <w:hideMark/>
          </w:tcPr>
          <w:p w14:paraId="59A3224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c>
          <w:tcPr>
            <w:tcW w:w="1124" w:type="dxa"/>
            <w:tcBorders>
              <w:top w:val="nil"/>
              <w:left w:val="single" w:sz="12" w:space="0" w:color="auto"/>
              <w:bottom w:val="nil"/>
              <w:right w:val="single" w:sz="4" w:space="0" w:color="auto"/>
            </w:tcBorders>
            <w:shd w:val="clear" w:color="auto" w:fill="auto"/>
            <w:noWrap/>
            <w:vAlign w:val="center"/>
            <w:hideMark/>
          </w:tcPr>
          <w:p w14:paraId="626784F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3863E86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6BD7322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39ACA6C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2F866C8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c>
          <w:tcPr>
            <w:tcW w:w="1185" w:type="dxa"/>
            <w:tcBorders>
              <w:top w:val="nil"/>
              <w:left w:val="single" w:sz="12" w:space="0" w:color="auto"/>
              <w:bottom w:val="nil"/>
              <w:right w:val="single" w:sz="4" w:space="0" w:color="auto"/>
            </w:tcBorders>
            <w:shd w:val="clear" w:color="auto" w:fill="auto"/>
            <w:noWrap/>
            <w:vAlign w:val="center"/>
            <w:hideMark/>
          </w:tcPr>
          <w:p w14:paraId="52FDF07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(0,02)</w:t>
            </w:r>
          </w:p>
        </w:tc>
        <w:tc>
          <w:tcPr>
            <w:tcW w:w="1239" w:type="dxa"/>
            <w:tcBorders>
              <w:top w:val="nil"/>
              <w:left w:val="nil"/>
              <w:bottom w:val="nil"/>
              <w:right w:val="single" w:sz="4" w:space="0" w:color="auto"/>
            </w:tcBorders>
            <w:shd w:val="clear" w:color="auto" w:fill="auto"/>
            <w:noWrap/>
            <w:vAlign w:val="center"/>
            <w:hideMark/>
          </w:tcPr>
          <w:p w14:paraId="72FE463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(0,00)</w:t>
            </w:r>
          </w:p>
        </w:tc>
      </w:tr>
      <w:tr w:rsidR="002952B9" w:rsidRPr="002952B9" w14:paraId="5578D37A"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51F42B34"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Cabildo -CEDEI</w:t>
            </w:r>
          </w:p>
        </w:tc>
        <w:tc>
          <w:tcPr>
            <w:tcW w:w="1014" w:type="dxa"/>
            <w:tcBorders>
              <w:top w:val="nil"/>
              <w:left w:val="nil"/>
              <w:bottom w:val="nil"/>
              <w:right w:val="nil"/>
            </w:tcBorders>
            <w:shd w:val="clear" w:color="auto" w:fill="auto"/>
            <w:noWrap/>
            <w:vAlign w:val="center"/>
            <w:hideMark/>
          </w:tcPr>
          <w:p w14:paraId="1F2A490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32.102,51</w:t>
            </w:r>
          </w:p>
        </w:tc>
        <w:tc>
          <w:tcPr>
            <w:tcW w:w="1239" w:type="dxa"/>
            <w:tcBorders>
              <w:top w:val="nil"/>
              <w:left w:val="single" w:sz="4" w:space="0" w:color="auto"/>
              <w:bottom w:val="nil"/>
              <w:right w:val="nil"/>
            </w:tcBorders>
            <w:shd w:val="clear" w:color="auto" w:fill="auto"/>
            <w:noWrap/>
            <w:vAlign w:val="center"/>
            <w:hideMark/>
          </w:tcPr>
          <w:p w14:paraId="3441456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128.410,10</w:t>
            </w:r>
          </w:p>
        </w:tc>
        <w:tc>
          <w:tcPr>
            <w:tcW w:w="1124" w:type="dxa"/>
            <w:tcBorders>
              <w:top w:val="nil"/>
              <w:left w:val="single" w:sz="12" w:space="0" w:color="auto"/>
              <w:bottom w:val="nil"/>
              <w:right w:val="single" w:sz="4" w:space="0" w:color="auto"/>
            </w:tcBorders>
            <w:shd w:val="clear" w:color="auto" w:fill="auto"/>
            <w:noWrap/>
            <w:vAlign w:val="center"/>
            <w:hideMark/>
          </w:tcPr>
          <w:p w14:paraId="471127E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7835E4A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4691929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4.586,08</w:t>
            </w:r>
          </w:p>
        </w:tc>
        <w:tc>
          <w:tcPr>
            <w:tcW w:w="1059" w:type="dxa"/>
            <w:tcBorders>
              <w:top w:val="nil"/>
              <w:left w:val="nil"/>
              <w:bottom w:val="nil"/>
              <w:right w:val="nil"/>
            </w:tcBorders>
            <w:shd w:val="clear" w:color="auto" w:fill="auto"/>
            <w:noWrap/>
            <w:vAlign w:val="center"/>
            <w:hideMark/>
          </w:tcPr>
          <w:p w14:paraId="59B08BA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18.344,30</w:t>
            </w:r>
          </w:p>
        </w:tc>
        <w:tc>
          <w:tcPr>
            <w:tcW w:w="1323" w:type="dxa"/>
            <w:tcBorders>
              <w:top w:val="nil"/>
              <w:left w:val="single" w:sz="12" w:space="0" w:color="auto"/>
              <w:bottom w:val="nil"/>
              <w:right w:val="nil"/>
            </w:tcBorders>
            <w:shd w:val="clear" w:color="auto" w:fill="auto"/>
            <w:noWrap/>
            <w:vAlign w:val="center"/>
            <w:hideMark/>
          </w:tcPr>
          <w:p w14:paraId="64E9A03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110.065,80</w:t>
            </w:r>
          </w:p>
        </w:tc>
        <w:tc>
          <w:tcPr>
            <w:tcW w:w="1185" w:type="dxa"/>
            <w:tcBorders>
              <w:top w:val="nil"/>
              <w:left w:val="single" w:sz="12" w:space="0" w:color="auto"/>
              <w:bottom w:val="nil"/>
              <w:right w:val="single" w:sz="4" w:space="0" w:color="auto"/>
            </w:tcBorders>
            <w:shd w:val="clear" w:color="auto" w:fill="auto"/>
            <w:noWrap/>
            <w:vAlign w:val="center"/>
            <w:hideMark/>
          </w:tcPr>
          <w:p w14:paraId="71B43A1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27.516,43</w:t>
            </w:r>
          </w:p>
        </w:tc>
        <w:tc>
          <w:tcPr>
            <w:tcW w:w="1239" w:type="dxa"/>
            <w:tcBorders>
              <w:top w:val="nil"/>
              <w:left w:val="nil"/>
              <w:bottom w:val="nil"/>
              <w:right w:val="single" w:sz="4" w:space="0" w:color="auto"/>
            </w:tcBorders>
            <w:shd w:val="clear" w:color="auto" w:fill="auto"/>
            <w:noWrap/>
            <w:vAlign w:val="center"/>
            <w:hideMark/>
          </w:tcPr>
          <w:p w14:paraId="2A24811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82.549,37</w:t>
            </w:r>
          </w:p>
        </w:tc>
      </w:tr>
      <w:tr w:rsidR="002952B9" w:rsidRPr="002952B9" w14:paraId="572EEA53"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755C8CA"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Minist.Asuntos</w:t>
            </w:r>
            <w:proofErr w:type="spellEnd"/>
            <w:r w:rsidRPr="002952B9">
              <w:rPr>
                <w:rFonts w:ascii="Arial" w:hAnsi="Arial" w:cs="Arial"/>
                <w:sz w:val="14"/>
                <w:szCs w:val="14"/>
              </w:rPr>
              <w:t xml:space="preserve"> Ext.-AECID-Filipinas</w:t>
            </w:r>
          </w:p>
        </w:tc>
        <w:tc>
          <w:tcPr>
            <w:tcW w:w="1014" w:type="dxa"/>
            <w:tcBorders>
              <w:top w:val="nil"/>
              <w:left w:val="nil"/>
              <w:bottom w:val="nil"/>
              <w:right w:val="nil"/>
            </w:tcBorders>
            <w:shd w:val="clear" w:color="auto" w:fill="auto"/>
            <w:noWrap/>
            <w:vAlign w:val="center"/>
            <w:hideMark/>
          </w:tcPr>
          <w:p w14:paraId="51049C3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4.375,00</w:t>
            </w:r>
          </w:p>
        </w:tc>
        <w:tc>
          <w:tcPr>
            <w:tcW w:w="1239" w:type="dxa"/>
            <w:tcBorders>
              <w:top w:val="nil"/>
              <w:left w:val="single" w:sz="4" w:space="0" w:color="auto"/>
              <w:bottom w:val="nil"/>
              <w:right w:val="nil"/>
            </w:tcBorders>
            <w:shd w:val="clear" w:color="auto" w:fill="auto"/>
            <w:noWrap/>
            <w:vAlign w:val="center"/>
            <w:hideMark/>
          </w:tcPr>
          <w:p w14:paraId="38E9B19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17.500,00</w:t>
            </w:r>
          </w:p>
        </w:tc>
        <w:tc>
          <w:tcPr>
            <w:tcW w:w="1124" w:type="dxa"/>
            <w:tcBorders>
              <w:top w:val="nil"/>
              <w:left w:val="single" w:sz="12" w:space="0" w:color="auto"/>
              <w:bottom w:val="nil"/>
              <w:right w:val="single" w:sz="4" w:space="0" w:color="auto"/>
            </w:tcBorders>
            <w:shd w:val="clear" w:color="auto" w:fill="auto"/>
            <w:noWrap/>
            <w:vAlign w:val="center"/>
            <w:hideMark/>
          </w:tcPr>
          <w:p w14:paraId="784FA06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21C8D35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305FFD9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625,00</w:t>
            </w:r>
          </w:p>
        </w:tc>
        <w:tc>
          <w:tcPr>
            <w:tcW w:w="1059" w:type="dxa"/>
            <w:tcBorders>
              <w:top w:val="nil"/>
              <w:left w:val="nil"/>
              <w:bottom w:val="nil"/>
              <w:right w:val="nil"/>
            </w:tcBorders>
            <w:shd w:val="clear" w:color="auto" w:fill="auto"/>
            <w:noWrap/>
            <w:vAlign w:val="center"/>
            <w:hideMark/>
          </w:tcPr>
          <w:p w14:paraId="6D8FFC3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2.500,00</w:t>
            </w:r>
          </w:p>
        </w:tc>
        <w:tc>
          <w:tcPr>
            <w:tcW w:w="1323" w:type="dxa"/>
            <w:tcBorders>
              <w:top w:val="nil"/>
              <w:left w:val="single" w:sz="12" w:space="0" w:color="auto"/>
              <w:bottom w:val="nil"/>
              <w:right w:val="nil"/>
            </w:tcBorders>
            <w:shd w:val="clear" w:color="auto" w:fill="auto"/>
            <w:noWrap/>
            <w:vAlign w:val="center"/>
            <w:hideMark/>
          </w:tcPr>
          <w:p w14:paraId="47CBC7E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15.000,00</w:t>
            </w:r>
          </w:p>
        </w:tc>
        <w:tc>
          <w:tcPr>
            <w:tcW w:w="1185" w:type="dxa"/>
            <w:tcBorders>
              <w:top w:val="nil"/>
              <w:left w:val="single" w:sz="12" w:space="0" w:color="auto"/>
              <w:bottom w:val="nil"/>
              <w:right w:val="single" w:sz="4" w:space="0" w:color="auto"/>
            </w:tcBorders>
            <w:shd w:val="clear" w:color="auto" w:fill="auto"/>
            <w:noWrap/>
            <w:vAlign w:val="center"/>
            <w:hideMark/>
          </w:tcPr>
          <w:p w14:paraId="6FC202B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3.750,00</w:t>
            </w:r>
          </w:p>
        </w:tc>
        <w:tc>
          <w:tcPr>
            <w:tcW w:w="1239" w:type="dxa"/>
            <w:tcBorders>
              <w:top w:val="nil"/>
              <w:left w:val="nil"/>
              <w:bottom w:val="nil"/>
              <w:right w:val="single" w:sz="4" w:space="0" w:color="auto"/>
            </w:tcBorders>
            <w:shd w:val="clear" w:color="auto" w:fill="auto"/>
            <w:noWrap/>
            <w:vAlign w:val="center"/>
            <w:hideMark/>
          </w:tcPr>
          <w:p w14:paraId="00EE75E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11.250,00</w:t>
            </w:r>
          </w:p>
        </w:tc>
      </w:tr>
      <w:tr w:rsidR="002952B9" w:rsidRPr="002952B9" w14:paraId="67EB07BD"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3DE05B34"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 - Planta 5MW</w:t>
            </w:r>
          </w:p>
        </w:tc>
        <w:tc>
          <w:tcPr>
            <w:tcW w:w="1014" w:type="dxa"/>
            <w:tcBorders>
              <w:top w:val="nil"/>
              <w:left w:val="nil"/>
              <w:bottom w:val="nil"/>
              <w:right w:val="nil"/>
            </w:tcBorders>
            <w:shd w:val="clear" w:color="auto" w:fill="auto"/>
            <w:noWrap/>
            <w:vAlign w:val="center"/>
            <w:hideMark/>
          </w:tcPr>
          <w:p w14:paraId="6317B22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2.176.408,76</w:t>
            </w:r>
          </w:p>
        </w:tc>
        <w:tc>
          <w:tcPr>
            <w:tcW w:w="1239" w:type="dxa"/>
            <w:tcBorders>
              <w:top w:val="nil"/>
              <w:left w:val="single" w:sz="4" w:space="0" w:color="auto"/>
              <w:bottom w:val="nil"/>
              <w:right w:val="nil"/>
            </w:tcBorders>
            <w:shd w:val="clear" w:color="auto" w:fill="auto"/>
            <w:noWrap/>
            <w:vAlign w:val="center"/>
            <w:hideMark/>
          </w:tcPr>
          <w:p w14:paraId="1F1A815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8.705.635,03</w:t>
            </w:r>
          </w:p>
        </w:tc>
        <w:tc>
          <w:tcPr>
            <w:tcW w:w="1124" w:type="dxa"/>
            <w:tcBorders>
              <w:top w:val="nil"/>
              <w:left w:val="single" w:sz="12" w:space="0" w:color="auto"/>
              <w:bottom w:val="nil"/>
              <w:right w:val="single" w:sz="4" w:space="0" w:color="auto"/>
            </w:tcBorders>
            <w:shd w:val="clear" w:color="auto" w:fill="auto"/>
            <w:noWrap/>
            <w:vAlign w:val="center"/>
            <w:hideMark/>
          </w:tcPr>
          <w:p w14:paraId="56E009F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6BEC41F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61AC9C9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3601303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66A4820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8.705.635,03</w:t>
            </w:r>
          </w:p>
        </w:tc>
        <w:tc>
          <w:tcPr>
            <w:tcW w:w="1185" w:type="dxa"/>
            <w:tcBorders>
              <w:top w:val="nil"/>
              <w:left w:val="single" w:sz="12" w:space="0" w:color="auto"/>
              <w:bottom w:val="nil"/>
              <w:right w:val="single" w:sz="4" w:space="0" w:color="auto"/>
            </w:tcBorders>
            <w:shd w:val="clear" w:color="auto" w:fill="auto"/>
            <w:noWrap/>
            <w:vAlign w:val="center"/>
            <w:hideMark/>
          </w:tcPr>
          <w:p w14:paraId="501C452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2.176.408,76</w:t>
            </w:r>
          </w:p>
        </w:tc>
        <w:tc>
          <w:tcPr>
            <w:tcW w:w="1239" w:type="dxa"/>
            <w:tcBorders>
              <w:top w:val="nil"/>
              <w:left w:val="nil"/>
              <w:bottom w:val="nil"/>
              <w:right w:val="single" w:sz="4" w:space="0" w:color="auto"/>
            </w:tcBorders>
            <w:shd w:val="clear" w:color="auto" w:fill="auto"/>
            <w:noWrap/>
            <w:vAlign w:val="center"/>
            <w:hideMark/>
          </w:tcPr>
          <w:p w14:paraId="67955BA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6.529.226,27</w:t>
            </w:r>
          </w:p>
        </w:tc>
      </w:tr>
      <w:tr w:rsidR="002952B9" w:rsidRPr="002952B9" w14:paraId="4B73F5B9"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3E94BC38"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Sist.acum.energía</w:t>
            </w:r>
            <w:proofErr w:type="spellEnd"/>
            <w:r w:rsidRPr="002952B9">
              <w:rPr>
                <w:rFonts w:ascii="Arial" w:hAnsi="Arial" w:cs="Arial"/>
                <w:sz w:val="14"/>
                <w:szCs w:val="14"/>
              </w:rPr>
              <w:t>, gestión de cargas-Edif.</w:t>
            </w:r>
          </w:p>
        </w:tc>
        <w:tc>
          <w:tcPr>
            <w:tcW w:w="1014" w:type="dxa"/>
            <w:tcBorders>
              <w:top w:val="nil"/>
              <w:left w:val="nil"/>
              <w:bottom w:val="nil"/>
              <w:right w:val="nil"/>
            </w:tcBorders>
            <w:shd w:val="clear" w:color="auto" w:fill="auto"/>
            <w:noWrap/>
            <w:vAlign w:val="center"/>
            <w:hideMark/>
          </w:tcPr>
          <w:p w14:paraId="6B05930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85.962,21</w:t>
            </w:r>
          </w:p>
        </w:tc>
        <w:tc>
          <w:tcPr>
            <w:tcW w:w="1239" w:type="dxa"/>
            <w:tcBorders>
              <w:top w:val="nil"/>
              <w:left w:val="single" w:sz="4" w:space="0" w:color="auto"/>
              <w:bottom w:val="nil"/>
              <w:right w:val="nil"/>
            </w:tcBorders>
            <w:shd w:val="clear" w:color="auto" w:fill="auto"/>
            <w:noWrap/>
            <w:vAlign w:val="center"/>
            <w:hideMark/>
          </w:tcPr>
          <w:p w14:paraId="4FE62F7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343.848,83</w:t>
            </w:r>
          </w:p>
        </w:tc>
        <w:tc>
          <w:tcPr>
            <w:tcW w:w="1124" w:type="dxa"/>
            <w:tcBorders>
              <w:top w:val="nil"/>
              <w:left w:val="single" w:sz="12" w:space="0" w:color="auto"/>
              <w:bottom w:val="nil"/>
              <w:right w:val="single" w:sz="4" w:space="0" w:color="auto"/>
            </w:tcBorders>
            <w:shd w:val="clear" w:color="auto" w:fill="auto"/>
            <w:noWrap/>
            <w:vAlign w:val="center"/>
            <w:hideMark/>
          </w:tcPr>
          <w:p w14:paraId="4CB88DE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5F279E7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0DF64D9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2.658,62</w:t>
            </w:r>
          </w:p>
        </w:tc>
        <w:tc>
          <w:tcPr>
            <w:tcW w:w="1059" w:type="dxa"/>
            <w:tcBorders>
              <w:top w:val="nil"/>
              <w:left w:val="nil"/>
              <w:bottom w:val="nil"/>
              <w:right w:val="nil"/>
            </w:tcBorders>
            <w:shd w:val="clear" w:color="auto" w:fill="auto"/>
            <w:noWrap/>
            <w:vAlign w:val="center"/>
            <w:hideMark/>
          </w:tcPr>
          <w:p w14:paraId="3D0C3D7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10.634,50</w:t>
            </w:r>
          </w:p>
        </w:tc>
        <w:tc>
          <w:tcPr>
            <w:tcW w:w="1323" w:type="dxa"/>
            <w:tcBorders>
              <w:top w:val="nil"/>
              <w:left w:val="single" w:sz="12" w:space="0" w:color="auto"/>
              <w:bottom w:val="nil"/>
              <w:right w:val="nil"/>
            </w:tcBorders>
            <w:shd w:val="clear" w:color="auto" w:fill="auto"/>
            <w:noWrap/>
            <w:vAlign w:val="center"/>
            <w:hideMark/>
          </w:tcPr>
          <w:p w14:paraId="199F491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333.214,33</w:t>
            </w:r>
          </w:p>
        </w:tc>
        <w:tc>
          <w:tcPr>
            <w:tcW w:w="1185" w:type="dxa"/>
            <w:tcBorders>
              <w:top w:val="nil"/>
              <w:left w:val="single" w:sz="12" w:space="0" w:color="auto"/>
              <w:bottom w:val="nil"/>
              <w:right w:val="single" w:sz="4" w:space="0" w:color="auto"/>
            </w:tcBorders>
            <w:shd w:val="clear" w:color="auto" w:fill="auto"/>
            <w:noWrap/>
            <w:vAlign w:val="center"/>
            <w:hideMark/>
          </w:tcPr>
          <w:p w14:paraId="0EC2B93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83.303,59</w:t>
            </w:r>
          </w:p>
        </w:tc>
        <w:tc>
          <w:tcPr>
            <w:tcW w:w="1239" w:type="dxa"/>
            <w:tcBorders>
              <w:top w:val="nil"/>
              <w:left w:val="nil"/>
              <w:bottom w:val="nil"/>
              <w:right w:val="single" w:sz="4" w:space="0" w:color="auto"/>
            </w:tcBorders>
            <w:shd w:val="clear" w:color="auto" w:fill="auto"/>
            <w:noWrap/>
            <w:vAlign w:val="center"/>
            <w:hideMark/>
          </w:tcPr>
          <w:p w14:paraId="5F47402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249.910,74</w:t>
            </w:r>
          </w:p>
        </w:tc>
      </w:tr>
      <w:tr w:rsidR="002952B9" w:rsidRPr="002952B9" w14:paraId="71799BE5"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3AA69BD7"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Sist.acum.energía</w:t>
            </w:r>
            <w:proofErr w:type="spellEnd"/>
            <w:r w:rsidRPr="002952B9">
              <w:rPr>
                <w:rFonts w:ascii="Arial" w:hAnsi="Arial" w:cs="Arial"/>
                <w:sz w:val="14"/>
                <w:szCs w:val="14"/>
              </w:rPr>
              <w:t>, gestión de cargas-Inst.</w:t>
            </w:r>
          </w:p>
        </w:tc>
        <w:tc>
          <w:tcPr>
            <w:tcW w:w="1014" w:type="dxa"/>
            <w:tcBorders>
              <w:top w:val="nil"/>
              <w:left w:val="nil"/>
              <w:bottom w:val="nil"/>
              <w:right w:val="nil"/>
            </w:tcBorders>
            <w:shd w:val="clear" w:color="auto" w:fill="auto"/>
            <w:noWrap/>
            <w:vAlign w:val="center"/>
            <w:hideMark/>
          </w:tcPr>
          <w:p w14:paraId="24B5549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139.055,84</w:t>
            </w:r>
          </w:p>
        </w:tc>
        <w:tc>
          <w:tcPr>
            <w:tcW w:w="1239" w:type="dxa"/>
            <w:tcBorders>
              <w:top w:val="nil"/>
              <w:left w:val="single" w:sz="4" w:space="0" w:color="auto"/>
              <w:bottom w:val="nil"/>
              <w:right w:val="nil"/>
            </w:tcBorders>
            <w:shd w:val="clear" w:color="auto" w:fill="auto"/>
            <w:noWrap/>
            <w:vAlign w:val="center"/>
            <w:hideMark/>
          </w:tcPr>
          <w:p w14:paraId="5B7AAAE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556.223,38</w:t>
            </w:r>
          </w:p>
        </w:tc>
        <w:tc>
          <w:tcPr>
            <w:tcW w:w="1124" w:type="dxa"/>
            <w:tcBorders>
              <w:top w:val="nil"/>
              <w:left w:val="single" w:sz="12" w:space="0" w:color="auto"/>
              <w:bottom w:val="nil"/>
              <w:right w:val="single" w:sz="4" w:space="0" w:color="auto"/>
            </w:tcBorders>
            <w:shd w:val="clear" w:color="auto" w:fill="auto"/>
            <w:noWrap/>
            <w:vAlign w:val="center"/>
            <w:hideMark/>
          </w:tcPr>
          <w:p w14:paraId="0BFC14E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60BB7ED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13FF026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14.637,46</w:t>
            </w:r>
          </w:p>
        </w:tc>
        <w:tc>
          <w:tcPr>
            <w:tcW w:w="1059" w:type="dxa"/>
            <w:tcBorders>
              <w:top w:val="nil"/>
              <w:left w:val="nil"/>
              <w:bottom w:val="nil"/>
              <w:right w:val="nil"/>
            </w:tcBorders>
            <w:shd w:val="clear" w:color="auto" w:fill="auto"/>
            <w:noWrap/>
            <w:vAlign w:val="center"/>
            <w:hideMark/>
          </w:tcPr>
          <w:p w14:paraId="390B4D7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58.549,83</w:t>
            </w:r>
          </w:p>
        </w:tc>
        <w:tc>
          <w:tcPr>
            <w:tcW w:w="1323" w:type="dxa"/>
            <w:tcBorders>
              <w:top w:val="nil"/>
              <w:left w:val="single" w:sz="12" w:space="0" w:color="auto"/>
              <w:bottom w:val="nil"/>
              <w:right w:val="nil"/>
            </w:tcBorders>
            <w:shd w:val="clear" w:color="auto" w:fill="auto"/>
            <w:noWrap/>
            <w:vAlign w:val="center"/>
            <w:hideMark/>
          </w:tcPr>
          <w:p w14:paraId="01A8466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497.673,55</w:t>
            </w:r>
          </w:p>
        </w:tc>
        <w:tc>
          <w:tcPr>
            <w:tcW w:w="1185" w:type="dxa"/>
            <w:tcBorders>
              <w:top w:val="nil"/>
              <w:left w:val="single" w:sz="12" w:space="0" w:color="auto"/>
              <w:bottom w:val="nil"/>
              <w:right w:val="single" w:sz="4" w:space="0" w:color="auto"/>
            </w:tcBorders>
            <w:shd w:val="clear" w:color="auto" w:fill="auto"/>
            <w:noWrap/>
            <w:vAlign w:val="center"/>
            <w:hideMark/>
          </w:tcPr>
          <w:p w14:paraId="2FA15AF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124.418,38</w:t>
            </w:r>
          </w:p>
        </w:tc>
        <w:tc>
          <w:tcPr>
            <w:tcW w:w="1239" w:type="dxa"/>
            <w:tcBorders>
              <w:top w:val="nil"/>
              <w:left w:val="nil"/>
              <w:bottom w:val="nil"/>
              <w:right w:val="single" w:sz="4" w:space="0" w:color="auto"/>
            </w:tcBorders>
            <w:shd w:val="clear" w:color="auto" w:fill="auto"/>
            <w:noWrap/>
            <w:vAlign w:val="center"/>
            <w:hideMark/>
          </w:tcPr>
          <w:p w14:paraId="5C2ACFF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373.255,17</w:t>
            </w:r>
          </w:p>
        </w:tc>
      </w:tr>
      <w:tr w:rsidR="002952B9" w:rsidRPr="002952B9" w14:paraId="61AEA46A"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615EA244"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Sist.Climat.geotérmica</w:t>
            </w:r>
            <w:proofErr w:type="spellEnd"/>
            <w:r w:rsidRPr="002952B9">
              <w:rPr>
                <w:rFonts w:ascii="Arial" w:hAnsi="Arial" w:cs="Arial"/>
                <w:sz w:val="14"/>
                <w:szCs w:val="14"/>
              </w:rPr>
              <w:t xml:space="preserve"> para D-</w:t>
            </w:r>
            <w:proofErr w:type="spellStart"/>
            <w:r w:rsidRPr="002952B9">
              <w:rPr>
                <w:rFonts w:ascii="Arial" w:hAnsi="Arial" w:cs="Arial"/>
                <w:sz w:val="14"/>
                <w:szCs w:val="14"/>
              </w:rPr>
              <w:t>Alix</w:t>
            </w:r>
            <w:proofErr w:type="spellEnd"/>
          </w:p>
        </w:tc>
        <w:tc>
          <w:tcPr>
            <w:tcW w:w="1014" w:type="dxa"/>
            <w:tcBorders>
              <w:top w:val="nil"/>
              <w:left w:val="nil"/>
              <w:bottom w:val="nil"/>
              <w:right w:val="nil"/>
            </w:tcBorders>
            <w:shd w:val="clear" w:color="auto" w:fill="auto"/>
            <w:noWrap/>
            <w:vAlign w:val="center"/>
            <w:hideMark/>
          </w:tcPr>
          <w:p w14:paraId="0683F12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66.102,27</w:t>
            </w:r>
          </w:p>
        </w:tc>
        <w:tc>
          <w:tcPr>
            <w:tcW w:w="1239" w:type="dxa"/>
            <w:tcBorders>
              <w:top w:val="nil"/>
              <w:left w:val="single" w:sz="4" w:space="0" w:color="auto"/>
              <w:bottom w:val="nil"/>
              <w:right w:val="nil"/>
            </w:tcBorders>
            <w:shd w:val="clear" w:color="auto" w:fill="auto"/>
            <w:noWrap/>
            <w:vAlign w:val="center"/>
            <w:hideMark/>
          </w:tcPr>
          <w:p w14:paraId="0EC6647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264.409,08</w:t>
            </w:r>
          </w:p>
        </w:tc>
        <w:tc>
          <w:tcPr>
            <w:tcW w:w="1124" w:type="dxa"/>
            <w:tcBorders>
              <w:top w:val="nil"/>
              <w:left w:val="single" w:sz="12" w:space="0" w:color="auto"/>
              <w:bottom w:val="nil"/>
              <w:right w:val="single" w:sz="4" w:space="0" w:color="auto"/>
            </w:tcBorders>
            <w:shd w:val="clear" w:color="auto" w:fill="auto"/>
            <w:noWrap/>
            <w:vAlign w:val="center"/>
            <w:hideMark/>
          </w:tcPr>
          <w:p w14:paraId="6C081AA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0DF2EC6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3B63272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6.958,13</w:t>
            </w:r>
          </w:p>
        </w:tc>
        <w:tc>
          <w:tcPr>
            <w:tcW w:w="1059" w:type="dxa"/>
            <w:tcBorders>
              <w:top w:val="nil"/>
              <w:left w:val="nil"/>
              <w:bottom w:val="nil"/>
              <w:right w:val="nil"/>
            </w:tcBorders>
            <w:shd w:val="clear" w:color="auto" w:fill="auto"/>
            <w:noWrap/>
            <w:vAlign w:val="center"/>
            <w:hideMark/>
          </w:tcPr>
          <w:p w14:paraId="65E285F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27.832,54</w:t>
            </w:r>
          </w:p>
        </w:tc>
        <w:tc>
          <w:tcPr>
            <w:tcW w:w="1323" w:type="dxa"/>
            <w:tcBorders>
              <w:top w:val="nil"/>
              <w:left w:val="single" w:sz="12" w:space="0" w:color="auto"/>
              <w:bottom w:val="nil"/>
              <w:right w:val="nil"/>
            </w:tcBorders>
            <w:shd w:val="clear" w:color="auto" w:fill="auto"/>
            <w:noWrap/>
            <w:vAlign w:val="center"/>
            <w:hideMark/>
          </w:tcPr>
          <w:p w14:paraId="3E3A63C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236.576,54</w:t>
            </w:r>
          </w:p>
        </w:tc>
        <w:tc>
          <w:tcPr>
            <w:tcW w:w="1185" w:type="dxa"/>
            <w:tcBorders>
              <w:top w:val="nil"/>
              <w:left w:val="single" w:sz="12" w:space="0" w:color="auto"/>
              <w:bottom w:val="nil"/>
              <w:right w:val="single" w:sz="4" w:space="0" w:color="auto"/>
            </w:tcBorders>
            <w:shd w:val="clear" w:color="auto" w:fill="auto"/>
            <w:noWrap/>
            <w:vAlign w:val="center"/>
            <w:hideMark/>
          </w:tcPr>
          <w:p w14:paraId="61124CE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59.144,14</w:t>
            </w:r>
          </w:p>
        </w:tc>
        <w:tc>
          <w:tcPr>
            <w:tcW w:w="1239" w:type="dxa"/>
            <w:tcBorders>
              <w:top w:val="nil"/>
              <w:left w:val="nil"/>
              <w:bottom w:val="nil"/>
              <w:right w:val="single" w:sz="4" w:space="0" w:color="auto"/>
            </w:tcBorders>
            <w:shd w:val="clear" w:color="auto" w:fill="auto"/>
            <w:noWrap/>
            <w:vAlign w:val="center"/>
            <w:hideMark/>
          </w:tcPr>
          <w:p w14:paraId="161C95E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177.432,40</w:t>
            </w:r>
          </w:p>
        </w:tc>
      </w:tr>
      <w:tr w:rsidR="002952B9" w:rsidRPr="002952B9" w14:paraId="407265FB"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03E661E2"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Vinos 2017</w:t>
            </w:r>
          </w:p>
        </w:tc>
        <w:tc>
          <w:tcPr>
            <w:tcW w:w="1014" w:type="dxa"/>
            <w:tcBorders>
              <w:top w:val="nil"/>
              <w:left w:val="nil"/>
              <w:bottom w:val="nil"/>
              <w:right w:val="nil"/>
            </w:tcBorders>
            <w:shd w:val="clear" w:color="auto" w:fill="auto"/>
            <w:noWrap/>
            <w:vAlign w:val="center"/>
            <w:hideMark/>
          </w:tcPr>
          <w:p w14:paraId="3845D9B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114.000,00</w:t>
            </w:r>
          </w:p>
        </w:tc>
        <w:tc>
          <w:tcPr>
            <w:tcW w:w="1239" w:type="dxa"/>
            <w:tcBorders>
              <w:top w:val="nil"/>
              <w:left w:val="single" w:sz="4" w:space="0" w:color="auto"/>
              <w:bottom w:val="nil"/>
              <w:right w:val="nil"/>
            </w:tcBorders>
            <w:shd w:val="clear" w:color="auto" w:fill="auto"/>
            <w:noWrap/>
            <w:vAlign w:val="center"/>
            <w:hideMark/>
          </w:tcPr>
          <w:p w14:paraId="6ABF222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456.000,00</w:t>
            </w:r>
          </w:p>
        </w:tc>
        <w:tc>
          <w:tcPr>
            <w:tcW w:w="1124" w:type="dxa"/>
            <w:tcBorders>
              <w:top w:val="nil"/>
              <w:left w:val="single" w:sz="12" w:space="0" w:color="auto"/>
              <w:bottom w:val="nil"/>
              <w:right w:val="single" w:sz="4" w:space="0" w:color="auto"/>
            </w:tcBorders>
            <w:shd w:val="clear" w:color="auto" w:fill="auto"/>
            <w:noWrap/>
            <w:vAlign w:val="center"/>
            <w:hideMark/>
          </w:tcPr>
          <w:p w14:paraId="418EA4C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185492B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7F8CDB8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14.250,00</w:t>
            </w:r>
          </w:p>
        </w:tc>
        <w:tc>
          <w:tcPr>
            <w:tcW w:w="1059" w:type="dxa"/>
            <w:tcBorders>
              <w:top w:val="nil"/>
              <w:left w:val="nil"/>
              <w:bottom w:val="nil"/>
              <w:right w:val="nil"/>
            </w:tcBorders>
            <w:shd w:val="clear" w:color="auto" w:fill="auto"/>
            <w:noWrap/>
            <w:vAlign w:val="center"/>
            <w:hideMark/>
          </w:tcPr>
          <w:p w14:paraId="59CDD51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57.000,00</w:t>
            </w:r>
          </w:p>
        </w:tc>
        <w:tc>
          <w:tcPr>
            <w:tcW w:w="1323" w:type="dxa"/>
            <w:tcBorders>
              <w:top w:val="nil"/>
              <w:left w:val="single" w:sz="12" w:space="0" w:color="auto"/>
              <w:bottom w:val="nil"/>
              <w:right w:val="nil"/>
            </w:tcBorders>
            <w:shd w:val="clear" w:color="auto" w:fill="auto"/>
            <w:noWrap/>
            <w:vAlign w:val="center"/>
            <w:hideMark/>
          </w:tcPr>
          <w:p w14:paraId="48744BC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399.000,00</w:t>
            </w:r>
          </w:p>
        </w:tc>
        <w:tc>
          <w:tcPr>
            <w:tcW w:w="1185" w:type="dxa"/>
            <w:tcBorders>
              <w:top w:val="nil"/>
              <w:left w:val="single" w:sz="12" w:space="0" w:color="auto"/>
              <w:bottom w:val="nil"/>
              <w:right w:val="single" w:sz="4" w:space="0" w:color="auto"/>
            </w:tcBorders>
            <w:shd w:val="clear" w:color="auto" w:fill="auto"/>
            <w:noWrap/>
            <w:vAlign w:val="center"/>
            <w:hideMark/>
          </w:tcPr>
          <w:p w14:paraId="308C50F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99.750,00</w:t>
            </w:r>
          </w:p>
        </w:tc>
        <w:tc>
          <w:tcPr>
            <w:tcW w:w="1239" w:type="dxa"/>
            <w:tcBorders>
              <w:top w:val="nil"/>
              <w:left w:val="nil"/>
              <w:bottom w:val="nil"/>
              <w:right w:val="single" w:sz="4" w:space="0" w:color="auto"/>
            </w:tcBorders>
            <w:shd w:val="clear" w:color="auto" w:fill="auto"/>
            <w:noWrap/>
            <w:vAlign w:val="center"/>
            <w:hideMark/>
          </w:tcPr>
          <w:p w14:paraId="120AB94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299.250,00</w:t>
            </w:r>
          </w:p>
        </w:tc>
      </w:tr>
      <w:tr w:rsidR="002952B9" w:rsidRPr="002952B9" w14:paraId="001CA2CD"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7FBF26D2"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Aguas 2017</w:t>
            </w:r>
          </w:p>
        </w:tc>
        <w:tc>
          <w:tcPr>
            <w:tcW w:w="1014" w:type="dxa"/>
            <w:tcBorders>
              <w:top w:val="nil"/>
              <w:left w:val="nil"/>
              <w:bottom w:val="nil"/>
              <w:right w:val="nil"/>
            </w:tcBorders>
            <w:shd w:val="clear" w:color="auto" w:fill="auto"/>
            <w:noWrap/>
            <w:vAlign w:val="center"/>
            <w:hideMark/>
          </w:tcPr>
          <w:p w14:paraId="634141E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33.000,00</w:t>
            </w:r>
          </w:p>
        </w:tc>
        <w:tc>
          <w:tcPr>
            <w:tcW w:w="1239" w:type="dxa"/>
            <w:tcBorders>
              <w:top w:val="nil"/>
              <w:left w:val="single" w:sz="4" w:space="0" w:color="auto"/>
              <w:bottom w:val="nil"/>
              <w:right w:val="nil"/>
            </w:tcBorders>
            <w:shd w:val="clear" w:color="auto" w:fill="auto"/>
            <w:noWrap/>
            <w:vAlign w:val="center"/>
            <w:hideMark/>
          </w:tcPr>
          <w:p w14:paraId="598AC97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132.000,00</w:t>
            </w:r>
          </w:p>
        </w:tc>
        <w:tc>
          <w:tcPr>
            <w:tcW w:w="1124" w:type="dxa"/>
            <w:tcBorders>
              <w:top w:val="nil"/>
              <w:left w:val="single" w:sz="12" w:space="0" w:color="auto"/>
              <w:bottom w:val="nil"/>
              <w:right w:val="single" w:sz="4" w:space="0" w:color="auto"/>
            </w:tcBorders>
            <w:shd w:val="clear" w:color="auto" w:fill="auto"/>
            <w:noWrap/>
            <w:vAlign w:val="center"/>
            <w:hideMark/>
          </w:tcPr>
          <w:p w14:paraId="3C60703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5ABDC37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3D00DC7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4.125,00</w:t>
            </w:r>
          </w:p>
        </w:tc>
        <w:tc>
          <w:tcPr>
            <w:tcW w:w="1059" w:type="dxa"/>
            <w:tcBorders>
              <w:top w:val="nil"/>
              <w:left w:val="nil"/>
              <w:bottom w:val="nil"/>
              <w:right w:val="nil"/>
            </w:tcBorders>
            <w:shd w:val="clear" w:color="auto" w:fill="auto"/>
            <w:noWrap/>
            <w:vAlign w:val="center"/>
            <w:hideMark/>
          </w:tcPr>
          <w:p w14:paraId="65167D1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16.500,00</w:t>
            </w:r>
          </w:p>
        </w:tc>
        <w:tc>
          <w:tcPr>
            <w:tcW w:w="1323" w:type="dxa"/>
            <w:tcBorders>
              <w:top w:val="nil"/>
              <w:left w:val="single" w:sz="12" w:space="0" w:color="auto"/>
              <w:bottom w:val="nil"/>
              <w:right w:val="nil"/>
            </w:tcBorders>
            <w:shd w:val="clear" w:color="auto" w:fill="auto"/>
            <w:noWrap/>
            <w:vAlign w:val="center"/>
            <w:hideMark/>
          </w:tcPr>
          <w:p w14:paraId="2ACA06F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115.500,00</w:t>
            </w:r>
          </w:p>
        </w:tc>
        <w:tc>
          <w:tcPr>
            <w:tcW w:w="1185" w:type="dxa"/>
            <w:tcBorders>
              <w:top w:val="nil"/>
              <w:left w:val="single" w:sz="12" w:space="0" w:color="auto"/>
              <w:bottom w:val="nil"/>
              <w:right w:val="single" w:sz="4" w:space="0" w:color="auto"/>
            </w:tcBorders>
            <w:shd w:val="clear" w:color="auto" w:fill="auto"/>
            <w:noWrap/>
            <w:vAlign w:val="center"/>
            <w:hideMark/>
          </w:tcPr>
          <w:p w14:paraId="237923B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28.875,00</w:t>
            </w:r>
          </w:p>
        </w:tc>
        <w:tc>
          <w:tcPr>
            <w:tcW w:w="1239" w:type="dxa"/>
            <w:tcBorders>
              <w:top w:val="nil"/>
              <w:left w:val="nil"/>
              <w:bottom w:val="nil"/>
              <w:right w:val="single" w:sz="4" w:space="0" w:color="auto"/>
            </w:tcBorders>
            <w:shd w:val="clear" w:color="auto" w:fill="auto"/>
            <w:noWrap/>
            <w:vAlign w:val="center"/>
            <w:hideMark/>
          </w:tcPr>
          <w:p w14:paraId="795D01D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86.625,00</w:t>
            </w:r>
          </w:p>
        </w:tc>
      </w:tr>
      <w:tr w:rsidR="002952B9" w:rsidRPr="002952B9" w14:paraId="6B8B93E0"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659E322A"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Vinos 2018</w:t>
            </w:r>
          </w:p>
        </w:tc>
        <w:tc>
          <w:tcPr>
            <w:tcW w:w="1014" w:type="dxa"/>
            <w:tcBorders>
              <w:top w:val="nil"/>
              <w:left w:val="nil"/>
              <w:bottom w:val="nil"/>
              <w:right w:val="nil"/>
            </w:tcBorders>
            <w:shd w:val="clear" w:color="auto" w:fill="auto"/>
            <w:noWrap/>
            <w:vAlign w:val="center"/>
            <w:hideMark/>
          </w:tcPr>
          <w:p w14:paraId="00F76F1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4.116,37</w:t>
            </w:r>
          </w:p>
        </w:tc>
        <w:tc>
          <w:tcPr>
            <w:tcW w:w="1239" w:type="dxa"/>
            <w:tcBorders>
              <w:top w:val="nil"/>
              <w:left w:val="single" w:sz="4" w:space="0" w:color="auto"/>
              <w:bottom w:val="nil"/>
              <w:right w:val="nil"/>
            </w:tcBorders>
            <w:shd w:val="clear" w:color="auto" w:fill="auto"/>
            <w:noWrap/>
            <w:vAlign w:val="center"/>
            <w:hideMark/>
          </w:tcPr>
          <w:p w14:paraId="2F6DBAE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16.465,50</w:t>
            </w:r>
          </w:p>
        </w:tc>
        <w:tc>
          <w:tcPr>
            <w:tcW w:w="1124" w:type="dxa"/>
            <w:tcBorders>
              <w:top w:val="nil"/>
              <w:left w:val="single" w:sz="12" w:space="0" w:color="auto"/>
              <w:bottom w:val="nil"/>
              <w:right w:val="single" w:sz="4" w:space="0" w:color="auto"/>
            </w:tcBorders>
            <w:shd w:val="clear" w:color="auto" w:fill="auto"/>
            <w:noWrap/>
            <w:vAlign w:val="center"/>
            <w:hideMark/>
          </w:tcPr>
          <w:p w14:paraId="1FA8A2F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23818C2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3BEB8EC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457,38</w:t>
            </w:r>
          </w:p>
        </w:tc>
        <w:tc>
          <w:tcPr>
            <w:tcW w:w="1059" w:type="dxa"/>
            <w:tcBorders>
              <w:top w:val="nil"/>
              <w:left w:val="nil"/>
              <w:bottom w:val="nil"/>
              <w:right w:val="nil"/>
            </w:tcBorders>
            <w:shd w:val="clear" w:color="auto" w:fill="auto"/>
            <w:noWrap/>
            <w:vAlign w:val="center"/>
            <w:hideMark/>
          </w:tcPr>
          <w:p w14:paraId="56D0294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1.829,50</w:t>
            </w:r>
          </w:p>
        </w:tc>
        <w:tc>
          <w:tcPr>
            <w:tcW w:w="1323" w:type="dxa"/>
            <w:tcBorders>
              <w:top w:val="nil"/>
              <w:left w:val="single" w:sz="12" w:space="0" w:color="auto"/>
              <w:bottom w:val="nil"/>
              <w:right w:val="nil"/>
            </w:tcBorders>
            <w:shd w:val="clear" w:color="auto" w:fill="auto"/>
            <w:noWrap/>
            <w:vAlign w:val="center"/>
            <w:hideMark/>
          </w:tcPr>
          <w:p w14:paraId="0ACBD8D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14.636,00</w:t>
            </w:r>
          </w:p>
        </w:tc>
        <w:tc>
          <w:tcPr>
            <w:tcW w:w="1185" w:type="dxa"/>
            <w:tcBorders>
              <w:top w:val="nil"/>
              <w:left w:val="single" w:sz="12" w:space="0" w:color="auto"/>
              <w:bottom w:val="nil"/>
              <w:right w:val="single" w:sz="4" w:space="0" w:color="auto"/>
            </w:tcBorders>
            <w:shd w:val="clear" w:color="auto" w:fill="auto"/>
            <w:noWrap/>
            <w:vAlign w:val="center"/>
            <w:hideMark/>
          </w:tcPr>
          <w:p w14:paraId="494A805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3.658,99</w:t>
            </w:r>
          </w:p>
        </w:tc>
        <w:tc>
          <w:tcPr>
            <w:tcW w:w="1239" w:type="dxa"/>
            <w:tcBorders>
              <w:top w:val="nil"/>
              <w:left w:val="nil"/>
              <w:bottom w:val="nil"/>
              <w:right w:val="single" w:sz="4" w:space="0" w:color="auto"/>
            </w:tcBorders>
            <w:shd w:val="clear" w:color="auto" w:fill="auto"/>
            <w:noWrap/>
            <w:vAlign w:val="center"/>
            <w:hideMark/>
          </w:tcPr>
          <w:p w14:paraId="4A2AEB2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10.977,01</w:t>
            </w:r>
          </w:p>
        </w:tc>
      </w:tr>
      <w:tr w:rsidR="002952B9" w:rsidRPr="002952B9" w14:paraId="6D98B0EB"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64B4E35F"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Aguas 2018</w:t>
            </w:r>
          </w:p>
        </w:tc>
        <w:tc>
          <w:tcPr>
            <w:tcW w:w="1014" w:type="dxa"/>
            <w:tcBorders>
              <w:top w:val="nil"/>
              <w:left w:val="nil"/>
              <w:bottom w:val="nil"/>
              <w:right w:val="nil"/>
            </w:tcBorders>
            <w:shd w:val="clear" w:color="auto" w:fill="auto"/>
            <w:noWrap/>
            <w:vAlign w:val="center"/>
            <w:hideMark/>
          </w:tcPr>
          <w:p w14:paraId="0A839C0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22.169,02</w:t>
            </w:r>
          </w:p>
        </w:tc>
        <w:tc>
          <w:tcPr>
            <w:tcW w:w="1239" w:type="dxa"/>
            <w:tcBorders>
              <w:top w:val="nil"/>
              <w:left w:val="single" w:sz="4" w:space="0" w:color="auto"/>
              <w:bottom w:val="nil"/>
              <w:right w:val="nil"/>
            </w:tcBorders>
            <w:shd w:val="clear" w:color="auto" w:fill="auto"/>
            <w:noWrap/>
            <w:vAlign w:val="center"/>
            <w:hideMark/>
          </w:tcPr>
          <w:p w14:paraId="7605EE0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88.676,10</w:t>
            </w:r>
          </w:p>
        </w:tc>
        <w:tc>
          <w:tcPr>
            <w:tcW w:w="1124" w:type="dxa"/>
            <w:tcBorders>
              <w:top w:val="nil"/>
              <w:left w:val="single" w:sz="12" w:space="0" w:color="auto"/>
              <w:bottom w:val="nil"/>
              <w:right w:val="single" w:sz="4" w:space="0" w:color="auto"/>
            </w:tcBorders>
            <w:shd w:val="clear" w:color="auto" w:fill="auto"/>
            <w:noWrap/>
            <w:vAlign w:val="center"/>
            <w:hideMark/>
          </w:tcPr>
          <w:p w14:paraId="5C890D1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10C8B62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7F01AF5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2.463,23</w:t>
            </w:r>
          </w:p>
        </w:tc>
        <w:tc>
          <w:tcPr>
            <w:tcW w:w="1059" w:type="dxa"/>
            <w:tcBorders>
              <w:top w:val="nil"/>
              <w:left w:val="nil"/>
              <w:bottom w:val="nil"/>
              <w:right w:val="nil"/>
            </w:tcBorders>
            <w:shd w:val="clear" w:color="auto" w:fill="auto"/>
            <w:noWrap/>
            <w:vAlign w:val="center"/>
            <w:hideMark/>
          </w:tcPr>
          <w:p w14:paraId="7EB18CE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9.852,90</w:t>
            </w:r>
          </w:p>
        </w:tc>
        <w:tc>
          <w:tcPr>
            <w:tcW w:w="1323" w:type="dxa"/>
            <w:tcBorders>
              <w:top w:val="nil"/>
              <w:left w:val="single" w:sz="12" w:space="0" w:color="auto"/>
              <w:bottom w:val="nil"/>
              <w:right w:val="nil"/>
            </w:tcBorders>
            <w:shd w:val="clear" w:color="auto" w:fill="auto"/>
            <w:noWrap/>
            <w:vAlign w:val="center"/>
            <w:hideMark/>
          </w:tcPr>
          <w:p w14:paraId="7C76649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78.823,20</w:t>
            </w:r>
          </w:p>
        </w:tc>
        <w:tc>
          <w:tcPr>
            <w:tcW w:w="1185" w:type="dxa"/>
            <w:tcBorders>
              <w:top w:val="nil"/>
              <w:left w:val="single" w:sz="12" w:space="0" w:color="auto"/>
              <w:bottom w:val="nil"/>
              <w:right w:val="single" w:sz="4" w:space="0" w:color="auto"/>
            </w:tcBorders>
            <w:shd w:val="clear" w:color="auto" w:fill="auto"/>
            <w:noWrap/>
            <w:vAlign w:val="center"/>
            <w:hideMark/>
          </w:tcPr>
          <w:p w14:paraId="64FDA80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19.705,79</w:t>
            </w:r>
          </w:p>
        </w:tc>
        <w:tc>
          <w:tcPr>
            <w:tcW w:w="1239" w:type="dxa"/>
            <w:tcBorders>
              <w:top w:val="nil"/>
              <w:left w:val="nil"/>
              <w:bottom w:val="nil"/>
              <w:right w:val="single" w:sz="4" w:space="0" w:color="auto"/>
            </w:tcBorders>
            <w:shd w:val="clear" w:color="auto" w:fill="auto"/>
            <w:noWrap/>
            <w:vAlign w:val="center"/>
            <w:hideMark/>
          </w:tcPr>
          <w:p w14:paraId="7224172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59.117,41</w:t>
            </w:r>
          </w:p>
        </w:tc>
      </w:tr>
      <w:tr w:rsidR="002952B9" w:rsidRPr="002952B9" w14:paraId="17B49635"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5C8167E"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2017</w:t>
            </w:r>
          </w:p>
        </w:tc>
        <w:tc>
          <w:tcPr>
            <w:tcW w:w="1014" w:type="dxa"/>
            <w:tcBorders>
              <w:top w:val="nil"/>
              <w:left w:val="nil"/>
              <w:bottom w:val="nil"/>
              <w:right w:val="nil"/>
            </w:tcBorders>
            <w:shd w:val="clear" w:color="auto" w:fill="auto"/>
            <w:noWrap/>
            <w:vAlign w:val="center"/>
            <w:hideMark/>
          </w:tcPr>
          <w:p w14:paraId="3813A1A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29.635,29</w:t>
            </w:r>
          </w:p>
        </w:tc>
        <w:tc>
          <w:tcPr>
            <w:tcW w:w="1239" w:type="dxa"/>
            <w:tcBorders>
              <w:top w:val="nil"/>
              <w:left w:val="single" w:sz="4" w:space="0" w:color="auto"/>
              <w:bottom w:val="nil"/>
              <w:right w:val="nil"/>
            </w:tcBorders>
            <w:shd w:val="clear" w:color="auto" w:fill="auto"/>
            <w:noWrap/>
            <w:vAlign w:val="center"/>
            <w:hideMark/>
          </w:tcPr>
          <w:p w14:paraId="642CB71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118.541,14</w:t>
            </w:r>
          </w:p>
        </w:tc>
        <w:tc>
          <w:tcPr>
            <w:tcW w:w="1124" w:type="dxa"/>
            <w:tcBorders>
              <w:top w:val="nil"/>
              <w:left w:val="single" w:sz="12" w:space="0" w:color="auto"/>
              <w:bottom w:val="nil"/>
              <w:right w:val="single" w:sz="4" w:space="0" w:color="auto"/>
            </w:tcBorders>
            <w:shd w:val="clear" w:color="auto" w:fill="auto"/>
            <w:noWrap/>
            <w:vAlign w:val="center"/>
            <w:hideMark/>
          </w:tcPr>
          <w:p w14:paraId="2278D52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109542C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492FCCC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3.704,41</w:t>
            </w:r>
          </w:p>
        </w:tc>
        <w:tc>
          <w:tcPr>
            <w:tcW w:w="1059" w:type="dxa"/>
            <w:tcBorders>
              <w:top w:val="nil"/>
              <w:left w:val="nil"/>
              <w:bottom w:val="nil"/>
              <w:right w:val="nil"/>
            </w:tcBorders>
            <w:shd w:val="clear" w:color="auto" w:fill="auto"/>
            <w:noWrap/>
            <w:vAlign w:val="center"/>
            <w:hideMark/>
          </w:tcPr>
          <w:p w14:paraId="49D0754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14.817,64</w:t>
            </w:r>
          </w:p>
        </w:tc>
        <w:tc>
          <w:tcPr>
            <w:tcW w:w="1323" w:type="dxa"/>
            <w:tcBorders>
              <w:top w:val="nil"/>
              <w:left w:val="single" w:sz="12" w:space="0" w:color="auto"/>
              <w:bottom w:val="nil"/>
              <w:right w:val="nil"/>
            </w:tcBorders>
            <w:shd w:val="clear" w:color="auto" w:fill="auto"/>
            <w:noWrap/>
            <w:vAlign w:val="center"/>
            <w:hideMark/>
          </w:tcPr>
          <w:p w14:paraId="5D30872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103.723,50</w:t>
            </w:r>
          </w:p>
        </w:tc>
        <w:tc>
          <w:tcPr>
            <w:tcW w:w="1185" w:type="dxa"/>
            <w:tcBorders>
              <w:top w:val="nil"/>
              <w:left w:val="single" w:sz="12" w:space="0" w:color="auto"/>
              <w:bottom w:val="nil"/>
              <w:right w:val="single" w:sz="4" w:space="0" w:color="auto"/>
            </w:tcBorders>
            <w:shd w:val="clear" w:color="auto" w:fill="auto"/>
            <w:noWrap/>
            <w:vAlign w:val="center"/>
            <w:hideMark/>
          </w:tcPr>
          <w:p w14:paraId="29BDB2E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25.930,88</w:t>
            </w:r>
          </w:p>
        </w:tc>
        <w:tc>
          <w:tcPr>
            <w:tcW w:w="1239" w:type="dxa"/>
            <w:tcBorders>
              <w:top w:val="nil"/>
              <w:left w:val="nil"/>
              <w:bottom w:val="nil"/>
              <w:right w:val="single" w:sz="4" w:space="0" w:color="auto"/>
            </w:tcBorders>
            <w:shd w:val="clear" w:color="auto" w:fill="auto"/>
            <w:noWrap/>
            <w:vAlign w:val="center"/>
            <w:hideMark/>
          </w:tcPr>
          <w:p w14:paraId="6D84B8D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77.792,62</w:t>
            </w:r>
          </w:p>
        </w:tc>
      </w:tr>
      <w:tr w:rsidR="002952B9" w:rsidRPr="002952B9" w14:paraId="3262CCD5"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05F3316B"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2018</w:t>
            </w:r>
          </w:p>
        </w:tc>
        <w:tc>
          <w:tcPr>
            <w:tcW w:w="1014" w:type="dxa"/>
            <w:tcBorders>
              <w:top w:val="nil"/>
              <w:left w:val="nil"/>
              <w:bottom w:val="nil"/>
              <w:right w:val="nil"/>
            </w:tcBorders>
            <w:shd w:val="clear" w:color="auto" w:fill="auto"/>
            <w:noWrap/>
            <w:vAlign w:val="center"/>
            <w:hideMark/>
          </w:tcPr>
          <w:p w14:paraId="5DBB984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53.546,79</w:t>
            </w:r>
          </w:p>
        </w:tc>
        <w:tc>
          <w:tcPr>
            <w:tcW w:w="1239" w:type="dxa"/>
            <w:tcBorders>
              <w:top w:val="nil"/>
              <w:left w:val="single" w:sz="4" w:space="0" w:color="auto"/>
              <w:bottom w:val="nil"/>
              <w:right w:val="nil"/>
            </w:tcBorders>
            <w:shd w:val="clear" w:color="auto" w:fill="auto"/>
            <w:noWrap/>
            <w:vAlign w:val="center"/>
            <w:hideMark/>
          </w:tcPr>
          <w:p w14:paraId="00CCF34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214.187,14</w:t>
            </w:r>
          </w:p>
        </w:tc>
        <w:tc>
          <w:tcPr>
            <w:tcW w:w="1124" w:type="dxa"/>
            <w:tcBorders>
              <w:top w:val="nil"/>
              <w:left w:val="single" w:sz="12" w:space="0" w:color="auto"/>
              <w:bottom w:val="nil"/>
              <w:right w:val="single" w:sz="4" w:space="0" w:color="auto"/>
            </w:tcBorders>
            <w:shd w:val="clear" w:color="auto" w:fill="auto"/>
            <w:noWrap/>
            <w:vAlign w:val="center"/>
            <w:hideMark/>
          </w:tcPr>
          <w:p w14:paraId="519D68F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1ED1CAB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7159B54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5.949,64</w:t>
            </w:r>
          </w:p>
        </w:tc>
        <w:tc>
          <w:tcPr>
            <w:tcW w:w="1059" w:type="dxa"/>
            <w:tcBorders>
              <w:top w:val="nil"/>
              <w:left w:val="nil"/>
              <w:bottom w:val="nil"/>
              <w:right w:val="nil"/>
            </w:tcBorders>
            <w:shd w:val="clear" w:color="auto" w:fill="auto"/>
            <w:noWrap/>
            <w:vAlign w:val="center"/>
            <w:hideMark/>
          </w:tcPr>
          <w:p w14:paraId="198B46F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23.798,57</w:t>
            </w:r>
          </w:p>
        </w:tc>
        <w:tc>
          <w:tcPr>
            <w:tcW w:w="1323" w:type="dxa"/>
            <w:tcBorders>
              <w:top w:val="nil"/>
              <w:left w:val="single" w:sz="12" w:space="0" w:color="auto"/>
              <w:bottom w:val="nil"/>
              <w:right w:val="nil"/>
            </w:tcBorders>
            <w:shd w:val="clear" w:color="auto" w:fill="auto"/>
            <w:noWrap/>
            <w:vAlign w:val="center"/>
            <w:hideMark/>
          </w:tcPr>
          <w:p w14:paraId="0F2F6A1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190.388,57</w:t>
            </w:r>
          </w:p>
        </w:tc>
        <w:tc>
          <w:tcPr>
            <w:tcW w:w="1185" w:type="dxa"/>
            <w:tcBorders>
              <w:top w:val="nil"/>
              <w:left w:val="single" w:sz="12" w:space="0" w:color="auto"/>
              <w:bottom w:val="nil"/>
              <w:right w:val="single" w:sz="4" w:space="0" w:color="auto"/>
            </w:tcBorders>
            <w:shd w:val="clear" w:color="auto" w:fill="auto"/>
            <w:noWrap/>
            <w:vAlign w:val="center"/>
            <w:hideMark/>
          </w:tcPr>
          <w:p w14:paraId="2906032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47.597,15</w:t>
            </w:r>
          </w:p>
        </w:tc>
        <w:tc>
          <w:tcPr>
            <w:tcW w:w="1239" w:type="dxa"/>
            <w:tcBorders>
              <w:top w:val="nil"/>
              <w:left w:val="nil"/>
              <w:bottom w:val="nil"/>
              <w:right w:val="single" w:sz="4" w:space="0" w:color="auto"/>
            </w:tcBorders>
            <w:shd w:val="clear" w:color="auto" w:fill="auto"/>
            <w:noWrap/>
            <w:vAlign w:val="center"/>
            <w:hideMark/>
          </w:tcPr>
          <w:p w14:paraId="66B46A6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142.791,42</w:t>
            </w:r>
          </w:p>
        </w:tc>
      </w:tr>
      <w:tr w:rsidR="002952B9" w:rsidRPr="002952B9" w14:paraId="2E34E58E"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358D1F0"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2019</w:t>
            </w:r>
          </w:p>
        </w:tc>
        <w:tc>
          <w:tcPr>
            <w:tcW w:w="1014" w:type="dxa"/>
            <w:tcBorders>
              <w:top w:val="nil"/>
              <w:left w:val="nil"/>
              <w:bottom w:val="nil"/>
              <w:right w:val="nil"/>
            </w:tcBorders>
            <w:shd w:val="clear" w:color="auto" w:fill="auto"/>
            <w:noWrap/>
            <w:vAlign w:val="center"/>
            <w:hideMark/>
          </w:tcPr>
          <w:p w14:paraId="517A8D6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2.017,44</w:t>
            </w:r>
          </w:p>
        </w:tc>
        <w:tc>
          <w:tcPr>
            <w:tcW w:w="1239" w:type="dxa"/>
            <w:tcBorders>
              <w:top w:val="nil"/>
              <w:left w:val="single" w:sz="4" w:space="0" w:color="auto"/>
              <w:bottom w:val="nil"/>
              <w:right w:val="nil"/>
            </w:tcBorders>
            <w:shd w:val="clear" w:color="auto" w:fill="auto"/>
            <w:noWrap/>
            <w:vAlign w:val="center"/>
            <w:hideMark/>
          </w:tcPr>
          <w:p w14:paraId="658F582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8.069,75</w:t>
            </w:r>
          </w:p>
        </w:tc>
        <w:tc>
          <w:tcPr>
            <w:tcW w:w="1124" w:type="dxa"/>
            <w:tcBorders>
              <w:top w:val="nil"/>
              <w:left w:val="single" w:sz="12" w:space="0" w:color="auto"/>
              <w:bottom w:val="nil"/>
              <w:right w:val="single" w:sz="4" w:space="0" w:color="auto"/>
            </w:tcBorders>
            <w:shd w:val="clear" w:color="auto" w:fill="auto"/>
            <w:noWrap/>
            <w:vAlign w:val="center"/>
            <w:hideMark/>
          </w:tcPr>
          <w:p w14:paraId="4735785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6956162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269C44F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201,74</w:t>
            </w:r>
          </w:p>
        </w:tc>
        <w:tc>
          <w:tcPr>
            <w:tcW w:w="1059" w:type="dxa"/>
            <w:tcBorders>
              <w:top w:val="nil"/>
              <w:left w:val="nil"/>
              <w:bottom w:val="nil"/>
              <w:right w:val="nil"/>
            </w:tcBorders>
            <w:shd w:val="clear" w:color="auto" w:fill="auto"/>
            <w:noWrap/>
            <w:vAlign w:val="center"/>
            <w:hideMark/>
          </w:tcPr>
          <w:p w14:paraId="540D673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806,98</w:t>
            </w:r>
          </w:p>
        </w:tc>
        <w:tc>
          <w:tcPr>
            <w:tcW w:w="1323" w:type="dxa"/>
            <w:tcBorders>
              <w:top w:val="nil"/>
              <w:left w:val="single" w:sz="12" w:space="0" w:color="auto"/>
              <w:bottom w:val="nil"/>
              <w:right w:val="nil"/>
            </w:tcBorders>
            <w:shd w:val="clear" w:color="auto" w:fill="auto"/>
            <w:noWrap/>
            <w:vAlign w:val="center"/>
            <w:hideMark/>
          </w:tcPr>
          <w:p w14:paraId="213D22B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7.262,77</w:t>
            </w:r>
          </w:p>
        </w:tc>
        <w:tc>
          <w:tcPr>
            <w:tcW w:w="1185" w:type="dxa"/>
            <w:tcBorders>
              <w:top w:val="nil"/>
              <w:left w:val="single" w:sz="12" w:space="0" w:color="auto"/>
              <w:bottom w:val="nil"/>
              <w:right w:val="single" w:sz="4" w:space="0" w:color="auto"/>
            </w:tcBorders>
            <w:shd w:val="clear" w:color="auto" w:fill="auto"/>
            <w:noWrap/>
            <w:vAlign w:val="center"/>
            <w:hideMark/>
          </w:tcPr>
          <w:p w14:paraId="416889E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1.815,70</w:t>
            </w:r>
          </w:p>
        </w:tc>
        <w:tc>
          <w:tcPr>
            <w:tcW w:w="1239" w:type="dxa"/>
            <w:tcBorders>
              <w:top w:val="nil"/>
              <w:left w:val="nil"/>
              <w:bottom w:val="nil"/>
              <w:right w:val="single" w:sz="4" w:space="0" w:color="auto"/>
            </w:tcBorders>
            <w:shd w:val="clear" w:color="auto" w:fill="auto"/>
            <w:noWrap/>
            <w:vAlign w:val="center"/>
            <w:hideMark/>
          </w:tcPr>
          <w:p w14:paraId="627E9C0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5.447,07</w:t>
            </w:r>
          </w:p>
        </w:tc>
      </w:tr>
      <w:tr w:rsidR="002952B9" w:rsidRPr="002952B9" w14:paraId="47A337AF"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3E573BB9"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Cabildo-Ten Air 2018</w:t>
            </w:r>
          </w:p>
        </w:tc>
        <w:tc>
          <w:tcPr>
            <w:tcW w:w="1014" w:type="dxa"/>
            <w:tcBorders>
              <w:top w:val="nil"/>
              <w:left w:val="nil"/>
              <w:bottom w:val="nil"/>
              <w:right w:val="nil"/>
            </w:tcBorders>
            <w:shd w:val="clear" w:color="auto" w:fill="auto"/>
            <w:noWrap/>
            <w:vAlign w:val="center"/>
            <w:hideMark/>
          </w:tcPr>
          <w:p w14:paraId="339AF87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10.800,00</w:t>
            </w:r>
          </w:p>
        </w:tc>
        <w:tc>
          <w:tcPr>
            <w:tcW w:w="1239" w:type="dxa"/>
            <w:tcBorders>
              <w:top w:val="nil"/>
              <w:left w:val="single" w:sz="4" w:space="0" w:color="auto"/>
              <w:bottom w:val="nil"/>
              <w:right w:val="nil"/>
            </w:tcBorders>
            <w:shd w:val="clear" w:color="auto" w:fill="auto"/>
            <w:noWrap/>
            <w:vAlign w:val="center"/>
            <w:hideMark/>
          </w:tcPr>
          <w:p w14:paraId="5B3A689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43.200,00</w:t>
            </w:r>
          </w:p>
        </w:tc>
        <w:tc>
          <w:tcPr>
            <w:tcW w:w="1124" w:type="dxa"/>
            <w:tcBorders>
              <w:top w:val="nil"/>
              <w:left w:val="single" w:sz="12" w:space="0" w:color="auto"/>
              <w:bottom w:val="nil"/>
              <w:right w:val="single" w:sz="4" w:space="0" w:color="auto"/>
            </w:tcBorders>
            <w:shd w:val="clear" w:color="auto" w:fill="auto"/>
            <w:noWrap/>
            <w:vAlign w:val="center"/>
            <w:hideMark/>
          </w:tcPr>
          <w:p w14:paraId="6ACB124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0B898BE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36C81F4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1.200,00</w:t>
            </w:r>
          </w:p>
        </w:tc>
        <w:tc>
          <w:tcPr>
            <w:tcW w:w="1059" w:type="dxa"/>
            <w:tcBorders>
              <w:top w:val="nil"/>
              <w:left w:val="nil"/>
              <w:bottom w:val="nil"/>
              <w:right w:val="nil"/>
            </w:tcBorders>
            <w:shd w:val="clear" w:color="auto" w:fill="auto"/>
            <w:noWrap/>
            <w:vAlign w:val="center"/>
            <w:hideMark/>
          </w:tcPr>
          <w:p w14:paraId="3664361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4.800,00</w:t>
            </w:r>
          </w:p>
        </w:tc>
        <w:tc>
          <w:tcPr>
            <w:tcW w:w="1323" w:type="dxa"/>
            <w:tcBorders>
              <w:top w:val="nil"/>
              <w:left w:val="single" w:sz="12" w:space="0" w:color="auto"/>
              <w:bottom w:val="nil"/>
              <w:right w:val="nil"/>
            </w:tcBorders>
            <w:shd w:val="clear" w:color="auto" w:fill="auto"/>
            <w:noWrap/>
            <w:vAlign w:val="center"/>
            <w:hideMark/>
          </w:tcPr>
          <w:p w14:paraId="3D7BE7A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38.400,00</w:t>
            </w:r>
          </w:p>
        </w:tc>
        <w:tc>
          <w:tcPr>
            <w:tcW w:w="1185" w:type="dxa"/>
            <w:tcBorders>
              <w:top w:val="nil"/>
              <w:left w:val="single" w:sz="12" w:space="0" w:color="auto"/>
              <w:bottom w:val="nil"/>
              <w:right w:val="single" w:sz="4" w:space="0" w:color="auto"/>
            </w:tcBorders>
            <w:shd w:val="clear" w:color="auto" w:fill="auto"/>
            <w:noWrap/>
            <w:vAlign w:val="center"/>
            <w:hideMark/>
          </w:tcPr>
          <w:p w14:paraId="5572963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9.600,00</w:t>
            </w:r>
          </w:p>
        </w:tc>
        <w:tc>
          <w:tcPr>
            <w:tcW w:w="1239" w:type="dxa"/>
            <w:tcBorders>
              <w:top w:val="nil"/>
              <w:left w:val="nil"/>
              <w:bottom w:val="nil"/>
              <w:right w:val="single" w:sz="4" w:space="0" w:color="auto"/>
            </w:tcBorders>
            <w:shd w:val="clear" w:color="auto" w:fill="auto"/>
            <w:noWrap/>
            <w:vAlign w:val="center"/>
            <w:hideMark/>
          </w:tcPr>
          <w:p w14:paraId="27FA47D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28.800,00</w:t>
            </w:r>
          </w:p>
        </w:tc>
      </w:tr>
      <w:tr w:rsidR="002952B9" w:rsidRPr="002952B9" w14:paraId="1AFE038B"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5B9C04F9"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Cabildo-TDT </w:t>
            </w:r>
          </w:p>
        </w:tc>
        <w:tc>
          <w:tcPr>
            <w:tcW w:w="1014" w:type="dxa"/>
            <w:tcBorders>
              <w:top w:val="nil"/>
              <w:left w:val="nil"/>
              <w:bottom w:val="nil"/>
              <w:right w:val="nil"/>
            </w:tcBorders>
            <w:shd w:val="clear" w:color="auto" w:fill="auto"/>
            <w:noWrap/>
            <w:vAlign w:val="center"/>
            <w:hideMark/>
          </w:tcPr>
          <w:p w14:paraId="0B779A7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29.250,00</w:t>
            </w:r>
          </w:p>
        </w:tc>
        <w:tc>
          <w:tcPr>
            <w:tcW w:w="1239" w:type="dxa"/>
            <w:tcBorders>
              <w:top w:val="nil"/>
              <w:left w:val="single" w:sz="4" w:space="0" w:color="auto"/>
              <w:bottom w:val="nil"/>
              <w:right w:val="nil"/>
            </w:tcBorders>
            <w:shd w:val="clear" w:color="auto" w:fill="auto"/>
            <w:noWrap/>
            <w:vAlign w:val="center"/>
            <w:hideMark/>
          </w:tcPr>
          <w:p w14:paraId="066E01E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117.000,00</w:t>
            </w:r>
          </w:p>
        </w:tc>
        <w:tc>
          <w:tcPr>
            <w:tcW w:w="1124" w:type="dxa"/>
            <w:tcBorders>
              <w:top w:val="nil"/>
              <w:left w:val="single" w:sz="12" w:space="0" w:color="auto"/>
              <w:bottom w:val="nil"/>
              <w:right w:val="single" w:sz="4" w:space="0" w:color="auto"/>
            </w:tcBorders>
            <w:shd w:val="clear" w:color="auto" w:fill="auto"/>
            <w:noWrap/>
            <w:vAlign w:val="center"/>
            <w:hideMark/>
          </w:tcPr>
          <w:p w14:paraId="454ADA1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639EB8BE"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5B2236E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3.250,00</w:t>
            </w:r>
          </w:p>
        </w:tc>
        <w:tc>
          <w:tcPr>
            <w:tcW w:w="1059" w:type="dxa"/>
            <w:tcBorders>
              <w:top w:val="nil"/>
              <w:left w:val="nil"/>
              <w:bottom w:val="nil"/>
              <w:right w:val="nil"/>
            </w:tcBorders>
            <w:shd w:val="clear" w:color="auto" w:fill="auto"/>
            <w:noWrap/>
            <w:vAlign w:val="center"/>
            <w:hideMark/>
          </w:tcPr>
          <w:p w14:paraId="4AA1FD2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13.000,00</w:t>
            </w:r>
          </w:p>
        </w:tc>
        <w:tc>
          <w:tcPr>
            <w:tcW w:w="1323" w:type="dxa"/>
            <w:tcBorders>
              <w:top w:val="nil"/>
              <w:left w:val="single" w:sz="12" w:space="0" w:color="auto"/>
              <w:bottom w:val="nil"/>
              <w:right w:val="nil"/>
            </w:tcBorders>
            <w:shd w:val="clear" w:color="auto" w:fill="auto"/>
            <w:noWrap/>
            <w:vAlign w:val="center"/>
            <w:hideMark/>
          </w:tcPr>
          <w:p w14:paraId="4378F5C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104.000,00</w:t>
            </w:r>
          </w:p>
        </w:tc>
        <w:tc>
          <w:tcPr>
            <w:tcW w:w="1185" w:type="dxa"/>
            <w:tcBorders>
              <w:top w:val="nil"/>
              <w:left w:val="single" w:sz="12" w:space="0" w:color="auto"/>
              <w:bottom w:val="nil"/>
              <w:right w:val="single" w:sz="4" w:space="0" w:color="auto"/>
            </w:tcBorders>
            <w:shd w:val="clear" w:color="auto" w:fill="auto"/>
            <w:noWrap/>
            <w:vAlign w:val="center"/>
            <w:hideMark/>
          </w:tcPr>
          <w:p w14:paraId="127A2A91"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26.000,00</w:t>
            </w:r>
          </w:p>
        </w:tc>
        <w:tc>
          <w:tcPr>
            <w:tcW w:w="1239" w:type="dxa"/>
            <w:tcBorders>
              <w:top w:val="nil"/>
              <w:left w:val="nil"/>
              <w:bottom w:val="nil"/>
              <w:right w:val="single" w:sz="4" w:space="0" w:color="auto"/>
            </w:tcBorders>
            <w:shd w:val="clear" w:color="auto" w:fill="auto"/>
            <w:noWrap/>
            <w:vAlign w:val="center"/>
            <w:hideMark/>
          </w:tcPr>
          <w:p w14:paraId="73BFAA8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78.000,00</w:t>
            </w:r>
          </w:p>
        </w:tc>
      </w:tr>
      <w:tr w:rsidR="002952B9" w:rsidRPr="002952B9" w14:paraId="2FDD321D"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DDAA0C6"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Cabildo-Proyecto </w:t>
            </w:r>
            <w:proofErr w:type="spellStart"/>
            <w:r w:rsidRPr="002952B9">
              <w:rPr>
                <w:rFonts w:ascii="Arial" w:hAnsi="Arial" w:cs="Arial"/>
                <w:sz w:val="14"/>
                <w:szCs w:val="14"/>
              </w:rPr>
              <w:t>Analisis</w:t>
            </w:r>
            <w:proofErr w:type="spellEnd"/>
            <w:r w:rsidRPr="002952B9">
              <w:rPr>
                <w:rFonts w:ascii="Arial" w:hAnsi="Arial" w:cs="Arial"/>
                <w:sz w:val="14"/>
                <w:szCs w:val="14"/>
              </w:rPr>
              <w:t xml:space="preserve"> datos 2018-2021</w:t>
            </w:r>
          </w:p>
        </w:tc>
        <w:tc>
          <w:tcPr>
            <w:tcW w:w="1014" w:type="dxa"/>
            <w:tcBorders>
              <w:top w:val="nil"/>
              <w:left w:val="nil"/>
              <w:bottom w:val="nil"/>
              <w:right w:val="nil"/>
            </w:tcBorders>
            <w:shd w:val="clear" w:color="auto" w:fill="auto"/>
            <w:noWrap/>
            <w:vAlign w:val="center"/>
            <w:hideMark/>
          </w:tcPr>
          <w:p w14:paraId="6756850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67.500,00</w:t>
            </w:r>
          </w:p>
        </w:tc>
        <w:tc>
          <w:tcPr>
            <w:tcW w:w="1239" w:type="dxa"/>
            <w:tcBorders>
              <w:top w:val="nil"/>
              <w:left w:val="single" w:sz="4" w:space="0" w:color="auto"/>
              <w:bottom w:val="nil"/>
              <w:right w:val="nil"/>
            </w:tcBorders>
            <w:shd w:val="clear" w:color="auto" w:fill="auto"/>
            <w:noWrap/>
            <w:vAlign w:val="center"/>
            <w:hideMark/>
          </w:tcPr>
          <w:p w14:paraId="7D3A20C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270.000,00</w:t>
            </w:r>
          </w:p>
        </w:tc>
        <w:tc>
          <w:tcPr>
            <w:tcW w:w="1124" w:type="dxa"/>
            <w:tcBorders>
              <w:top w:val="nil"/>
              <w:left w:val="single" w:sz="12" w:space="0" w:color="auto"/>
              <w:bottom w:val="nil"/>
              <w:right w:val="single" w:sz="4" w:space="0" w:color="auto"/>
            </w:tcBorders>
            <w:shd w:val="clear" w:color="auto" w:fill="auto"/>
            <w:noWrap/>
            <w:vAlign w:val="center"/>
            <w:hideMark/>
          </w:tcPr>
          <w:p w14:paraId="3A07635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487A77D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1D54434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7.500,00</w:t>
            </w:r>
          </w:p>
        </w:tc>
        <w:tc>
          <w:tcPr>
            <w:tcW w:w="1059" w:type="dxa"/>
            <w:tcBorders>
              <w:top w:val="nil"/>
              <w:left w:val="nil"/>
              <w:bottom w:val="nil"/>
              <w:right w:val="nil"/>
            </w:tcBorders>
            <w:shd w:val="clear" w:color="auto" w:fill="auto"/>
            <w:noWrap/>
            <w:vAlign w:val="center"/>
            <w:hideMark/>
          </w:tcPr>
          <w:p w14:paraId="44A5E245"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30.000,00</w:t>
            </w:r>
          </w:p>
        </w:tc>
        <w:tc>
          <w:tcPr>
            <w:tcW w:w="1323" w:type="dxa"/>
            <w:tcBorders>
              <w:top w:val="nil"/>
              <w:left w:val="single" w:sz="12" w:space="0" w:color="auto"/>
              <w:bottom w:val="nil"/>
              <w:right w:val="nil"/>
            </w:tcBorders>
            <w:shd w:val="clear" w:color="auto" w:fill="auto"/>
            <w:noWrap/>
            <w:vAlign w:val="center"/>
            <w:hideMark/>
          </w:tcPr>
          <w:p w14:paraId="2AE644F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240.000,00</w:t>
            </w:r>
          </w:p>
        </w:tc>
        <w:tc>
          <w:tcPr>
            <w:tcW w:w="1185" w:type="dxa"/>
            <w:tcBorders>
              <w:top w:val="nil"/>
              <w:left w:val="single" w:sz="12" w:space="0" w:color="auto"/>
              <w:bottom w:val="nil"/>
              <w:right w:val="single" w:sz="4" w:space="0" w:color="auto"/>
            </w:tcBorders>
            <w:shd w:val="clear" w:color="auto" w:fill="auto"/>
            <w:noWrap/>
            <w:vAlign w:val="center"/>
            <w:hideMark/>
          </w:tcPr>
          <w:p w14:paraId="5EF1622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60.000,00</w:t>
            </w:r>
          </w:p>
        </w:tc>
        <w:tc>
          <w:tcPr>
            <w:tcW w:w="1239" w:type="dxa"/>
            <w:tcBorders>
              <w:top w:val="nil"/>
              <w:left w:val="nil"/>
              <w:bottom w:val="nil"/>
              <w:right w:val="single" w:sz="4" w:space="0" w:color="auto"/>
            </w:tcBorders>
            <w:shd w:val="clear" w:color="auto" w:fill="auto"/>
            <w:noWrap/>
            <w:vAlign w:val="center"/>
            <w:hideMark/>
          </w:tcPr>
          <w:p w14:paraId="6D4FF7A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180.000,00</w:t>
            </w:r>
          </w:p>
        </w:tc>
      </w:tr>
      <w:tr w:rsidR="002952B9" w:rsidRPr="002952B9" w14:paraId="376E23DB"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53D85807"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Cabildo-Proyecto </w:t>
            </w:r>
            <w:proofErr w:type="spellStart"/>
            <w:r w:rsidRPr="002952B9">
              <w:rPr>
                <w:rFonts w:ascii="Arial" w:hAnsi="Arial" w:cs="Arial"/>
                <w:sz w:val="14"/>
                <w:szCs w:val="14"/>
              </w:rPr>
              <w:t>Analisis</w:t>
            </w:r>
            <w:proofErr w:type="spellEnd"/>
            <w:r w:rsidRPr="002952B9">
              <w:rPr>
                <w:rFonts w:ascii="Arial" w:hAnsi="Arial" w:cs="Arial"/>
                <w:sz w:val="14"/>
                <w:szCs w:val="14"/>
              </w:rPr>
              <w:t xml:space="preserve"> datos 2018-2021</w:t>
            </w:r>
          </w:p>
        </w:tc>
        <w:tc>
          <w:tcPr>
            <w:tcW w:w="1014" w:type="dxa"/>
            <w:tcBorders>
              <w:top w:val="nil"/>
              <w:left w:val="nil"/>
              <w:bottom w:val="nil"/>
              <w:right w:val="nil"/>
            </w:tcBorders>
            <w:shd w:val="clear" w:color="auto" w:fill="auto"/>
            <w:noWrap/>
            <w:vAlign w:val="center"/>
            <w:hideMark/>
          </w:tcPr>
          <w:p w14:paraId="2DB5E80D"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58.750,00</w:t>
            </w:r>
          </w:p>
        </w:tc>
        <w:tc>
          <w:tcPr>
            <w:tcW w:w="1239" w:type="dxa"/>
            <w:tcBorders>
              <w:top w:val="nil"/>
              <w:left w:val="single" w:sz="4" w:space="0" w:color="auto"/>
              <w:bottom w:val="nil"/>
              <w:right w:val="nil"/>
            </w:tcBorders>
            <w:shd w:val="clear" w:color="auto" w:fill="auto"/>
            <w:noWrap/>
            <w:vAlign w:val="center"/>
            <w:hideMark/>
          </w:tcPr>
          <w:p w14:paraId="3693F69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235.000,00</w:t>
            </w:r>
          </w:p>
        </w:tc>
        <w:tc>
          <w:tcPr>
            <w:tcW w:w="1124" w:type="dxa"/>
            <w:tcBorders>
              <w:top w:val="nil"/>
              <w:left w:val="single" w:sz="12" w:space="0" w:color="auto"/>
              <w:bottom w:val="nil"/>
              <w:right w:val="single" w:sz="4" w:space="0" w:color="auto"/>
            </w:tcBorders>
            <w:shd w:val="clear" w:color="auto" w:fill="auto"/>
            <w:noWrap/>
            <w:vAlign w:val="center"/>
            <w:hideMark/>
          </w:tcPr>
          <w:p w14:paraId="6567DDB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5CB18DA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2294D14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5.875,00</w:t>
            </w:r>
          </w:p>
        </w:tc>
        <w:tc>
          <w:tcPr>
            <w:tcW w:w="1059" w:type="dxa"/>
            <w:tcBorders>
              <w:top w:val="nil"/>
              <w:left w:val="nil"/>
              <w:bottom w:val="nil"/>
              <w:right w:val="nil"/>
            </w:tcBorders>
            <w:shd w:val="clear" w:color="auto" w:fill="auto"/>
            <w:noWrap/>
            <w:vAlign w:val="center"/>
            <w:hideMark/>
          </w:tcPr>
          <w:p w14:paraId="422E84AA"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23.500,00</w:t>
            </w:r>
          </w:p>
        </w:tc>
        <w:tc>
          <w:tcPr>
            <w:tcW w:w="1323" w:type="dxa"/>
            <w:tcBorders>
              <w:top w:val="nil"/>
              <w:left w:val="single" w:sz="12" w:space="0" w:color="auto"/>
              <w:bottom w:val="nil"/>
              <w:right w:val="nil"/>
            </w:tcBorders>
            <w:shd w:val="clear" w:color="auto" w:fill="auto"/>
            <w:noWrap/>
            <w:vAlign w:val="center"/>
            <w:hideMark/>
          </w:tcPr>
          <w:p w14:paraId="0DA433BF"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211.500,00</w:t>
            </w:r>
          </w:p>
        </w:tc>
        <w:tc>
          <w:tcPr>
            <w:tcW w:w="1185" w:type="dxa"/>
            <w:tcBorders>
              <w:top w:val="nil"/>
              <w:left w:val="single" w:sz="12" w:space="0" w:color="auto"/>
              <w:bottom w:val="nil"/>
              <w:right w:val="single" w:sz="4" w:space="0" w:color="auto"/>
            </w:tcBorders>
            <w:shd w:val="clear" w:color="auto" w:fill="auto"/>
            <w:noWrap/>
            <w:vAlign w:val="center"/>
            <w:hideMark/>
          </w:tcPr>
          <w:p w14:paraId="6F61CC8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52.875,00</w:t>
            </w:r>
          </w:p>
        </w:tc>
        <w:tc>
          <w:tcPr>
            <w:tcW w:w="1239" w:type="dxa"/>
            <w:tcBorders>
              <w:top w:val="nil"/>
              <w:left w:val="nil"/>
              <w:bottom w:val="nil"/>
              <w:right w:val="single" w:sz="4" w:space="0" w:color="auto"/>
            </w:tcBorders>
            <w:shd w:val="clear" w:color="auto" w:fill="auto"/>
            <w:noWrap/>
            <w:vAlign w:val="center"/>
            <w:hideMark/>
          </w:tcPr>
          <w:p w14:paraId="15F01BF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158.625,00</w:t>
            </w:r>
          </w:p>
        </w:tc>
      </w:tr>
      <w:tr w:rsidR="002952B9" w:rsidRPr="002952B9" w14:paraId="76BE428B"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76260D4"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w:t>
            </w:r>
            <w:proofErr w:type="spellStart"/>
            <w:r w:rsidRPr="002952B9">
              <w:rPr>
                <w:rFonts w:ascii="Arial" w:hAnsi="Arial" w:cs="Arial"/>
                <w:sz w:val="14"/>
                <w:szCs w:val="14"/>
              </w:rPr>
              <w:t>GobCan</w:t>
            </w:r>
            <w:proofErr w:type="spellEnd"/>
            <w:r w:rsidRPr="002952B9">
              <w:rPr>
                <w:rFonts w:ascii="Arial" w:hAnsi="Arial" w:cs="Arial"/>
                <w:sz w:val="14"/>
                <w:szCs w:val="14"/>
              </w:rPr>
              <w:t xml:space="preserve">-Proyecto </w:t>
            </w:r>
            <w:proofErr w:type="spellStart"/>
            <w:r w:rsidRPr="002952B9">
              <w:rPr>
                <w:rFonts w:ascii="Arial" w:hAnsi="Arial" w:cs="Arial"/>
                <w:sz w:val="14"/>
                <w:szCs w:val="14"/>
              </w:rPr>
              <w:t>Moves</w:t>
            </w:r>
            <w:proofErr w:type="spellEnd"/>
            <w:r w:rsidRPr="002952B9">
              <w:rPr>
                <w:rFonts w:ascii="Arial" w:hAnsi="Arial" w:cs="Arial"/>
                <w:sz w:val="14"/>
                <w:szCs w:val="14"/>
              </w:rPr>
              <w:t xml:space="preserve"> </w:t>
            </w:r>
            <w:proofErr w:type="spellStart"/>
            <w:r w:rsidRPr="002952B9">
              <w:rPr>
                <w:rFonts w:ascii="Arial" w:hAnsi="Arial" w:cs="Arial"/>
                <w:sz w:val="14"/>
                <w:szCs w:val="14"/>
              </w:rPr>
              <w:t>Carg</w:t>
            </w:r>
            <w:proofErr w:type="spellEnd"/>
            <w:r w:rsidRPr="002952B9">
              <w:rPr>
                <w:rFonts w:ascii="Arial" w:hAnsi="Arial" w:cs="Arial"/>
                <w:sz w:val="14"/>
                <w:szCs w:val="14"/>
              </w:rPr>
              <w:t xml:space="preserve">. </w:t>
            </w:r>
            <w:proofErr w:type="spellStart"/>
            <w:r w:rsidRPr="002952B9">
              <w:rPr>
                <w:rFonts w:ascii="Arial" w:hAnsi="Arial" w:cs="Arial"/>
                <w:sz w:val="14"/>
                <w:szCs w:val="14"/>
              </w:rPr>
              <w:t>Rapidos</w:t>
            </w:r>
            <w:proofErr w:type="spellEnd"/>
          </w:p>
        </w:tc>
        <w:tc>
          <w:tcPr>
            <w:tcW w:w="1014" w:type="dxa"/>
            <w:tcBorders>
              <w:top w:val="nil"/>
              <w:left w:val="nil"/>
              <w:bottom w:val="nil"/>
              <w:right w:val="nil"/>
            </w:tcBorders>
            <w:shd w:val="clear" w:color="auto" w:fill="auto"/>
            <w:noWrap/>
            <w:vAlign w:val="center"/>
            <w:hideMark/>
          </w:tcPr>
          <w:p w14:paraId="3429577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6.418,61</w:t>
            </w:r>
          </w:p>
        </w:tc>
        <w:tc>
          <w:tcPr>
            <w:tcW w:w="1239" w:type="dxa"/>
            <w:tcBorders>
              <w:top w:val="nil"/>
              <w:left w:val="single" w:sz="4" w:space="0" w:color="auto"/>
              <w:bottom w:val="nil"/>
              <w:right w:val="nil"/>
            </w:tcBorders>
            <w:shd w:val="clear" w:color="auto" w:fill="auto"/>
            <w:noWrap/>
            <w:vAlign w:val="center"/>
            <w:hideMark/>
          </w:tcPr>
          <w:p w14:paraId="310C6D4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25.674,45</w:t>
            </w:r>
          </w:p>
        </w:tc>
        <w:tc>
          <w:tcPr>
            <w:tcW w:w="1124" w:type="dxa"/>
            <w:tcBorders>
              <w:top w:val="nil"/>
              <w:left w:val="single" w:sz="12" w:space="0" w:color="auto"/>
              <w:bottom w:val="nil"/>
              <w:right w:val="single" w:sz="4" w:space="0" w:color="auto"/>
            </w:tcBorders>
            <w:shd w:val="clear" w:color="auto" w:fill="auto"/>
            <w:noWrap/>
            <w:vAlign w:val="center"/>
            <w:hideMark/>
          </w:tcPr>
          <w:p w14:paraId="44C84356"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51CC033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1AA4786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14:paraId="32ABC0F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14:paraId="02168A64"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25.674,45</w:t>
            </w:r>
          </w:p>
        </w:tc>
        <w:tc>
          <w:tcPr>
            <w:tcW w:w="1185" w:type="dxa"/>
            <w:tcBorders>
              <w:top w:val="nil"/>
              <w:left w:val="single" w:sz="12" w:space="0" w:color="auto"/>
              <w:bottom w:val="nil"/>
              <w:right w:val="single" w:sz="4" w:space="0" w:color="auto"/>
            </w:tcBorders>
            <w:shd w:val="clear" w:color="auto" w:fill="auto"/>
            <w:noWrap/>
            <w:vAlign w:val="center"/>
            <w:hideMark/>
          </w:tcPr>
          <w:p w14:paraId="35C7DCD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6.418,61</w:t>
            </w:r>
          </w:p>
        </w:tc>
        <w:tc>
          <w:tcPr>
            <w:tcW w:w="1239" w:type="dxa"/>
            <w:tcBorders>
              <w:top w:val="nil"/>
              <w:left w:val="nil"/>
              <w:bottom w:val="nil"/>
              <w:right w:val="single" w:sz="4" w:space="0" w:color="auto"/>
            </w:tcBorders>
            <w:shd w:val="clear" w:color="auto" w:fill="auto"/>
            <w:noWrap/>
            <w:vAlign w:val="center"/>
            <w:hideMark/>
          </w:tcPr>
          <w:p w14:paraId="4F6F2A80"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19.255,84</w:t>
            </w:r>
          </w:p>
        </w:tc>
      </w:tr>
      <w:tr w:rsidR="002952B9" w:rsidRPr="002952B9" w14:paraId="40463F6A"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7C0BCAB9" w14:textId="77777777" w:rsidR="002952B9" w:rsidRPr="002952B9" w:rsidRDefault="002952B9"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Proy.Sosturmac</w:t>
            </w:r>
            <w:proofErr w:type="spellEnd"/>
          </w:p>
        </w:tc>
        <w:tc>
          <w:tcPr>
            <w:tcW w:w="1014" w:type="dxa"/>
            <w:tcBorders>
              <w:top w:val="nil"/>
              <w:left w:val="nil"/>
              <w:bottom w:val="nil"/>
              <w:right w:val="nil"/>
            </w:tcBorders>
            <w:shd w:val="clear" w:color="auto" w:fill="auto"/>
            <w:noWrap/>
            <w:vAlign w:val="center"/>
            <w:hideMark/>
          </w:tcPr>
          <w:p w14:paraId="6B6D21B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20.750,62</w:t>
            </w:r>
          </w:p>
        </w:tc>
        <w:tc>
          <w:tcPr>
            <w:tcW w:w="1239" w:type="dxa"/>
            <w:tcBorders>
              <w:top w:val="nil"/>
              <w:left w:val="single" w:sz="4" w:space="0" w:color="auto"/>
              <w:bottom w:val="nil"/>
              <w:right w:val="nil"/>
            </w:tcBorders>
            <w:shd w:val="clear" w:color="auto" w:fill="auto"/>
            <w:noWrap/>
            <w:vAlign w:val="center"/>
            <w:hideMark/>
          </w:tcPr>
          <w:p w14:paraId="54B2D20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83.002,50</w:t>
            </w:r>
          </w:p>
        </w:tc>
        <w:tc>
          <w:tcPr>
            <w:tcW w:w="1124" w:type="dxa"/>
            <w:tcBorders>
              <w:top w:val="nil"/>
              <w:left w:val="single" w:sz="12" w:space="0" w:color="auto"/>
              <w:bottom w:val="nil"/>
              <w:right w:val="single" w:sz="4" w:space="0" w:color="auto"/>
            </w:tcBorders>
            <w:shd w:val="clear" w:color="auto" w:fill="auto"/>
            <w:noWrap/>
            <w:vAlign w:val="center"/>
            <w:hideMark/>
          </w:tcPr>
          <w:p w14:paraId="6B303613"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14:paraId="33976772"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14:paraId="526853A9"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2.075,06</w:t>
            </w:r>
          </w:p>
        </w:tc>
        <w:tc>
          <w:tcPr>
            <w:tcW w:w="1059" w:type="dxa"/>
            <w:tcBorders>
              <w:top w:val="nil"/>
              <w:left w:val="nil"/>
              <w:bottom w:val="nil"/>
              <w:right w:val="nil"/>
            </w:tcBorders>
            <w:shd w:val="clear" w:color="auto" w:fill="auto"/>
            <w:noWrap/>
            <w:vAlign w:val="center"/>
            <w:hideMark/>
          </w:tcPr>
          <w:p w14:paraId="075E4CAB"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8.300,25</w:t>
            </w:r>
          </w:p>
        </w:tc>
        <w:tc>
          <w:tcPr>
            <w:tcW w:w="1323" w:type="dxa"/>
            <w:tcBorders>
              <w:top w:val="nil"/>
              <w:left w:val="single" w:sz="12" w:space="0" w:color="auto"/>
              <w:bottom w:val="nil"/>
              <w:right w:val="nil"/>
            </w:tcBorders>
            <w:shd w:val="clear" w:color="auto" w:fill="auto"/>
            <w:noWrap/>
            <w:vAlign w:val="center"/>
            <w:hideMark/>
          </w:tcPr>
          <w:p w14:paraId="47B00088"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74.702,25</w:t>
            </w:r>
          </w:p>
        </w:tc>
        <w:tc>
          <w:tcPr>
            <w:tcW w:w="1185" w:type="dxa"/>
            <w:tcBorders>
              <w:top w:val="nil"/>
              <w:left w:val="single" w:sz="12" w:space="0" w:color="auto"/>
              <w:bottom w:val="nil"/>
              <w:right w:val="single" w:sz="4" w:space="0" w:color="auto"/>
            </w:tcBorders>
            <w:shd w:val="clear" w:color="auto" w:fill="auto"/>
            <w:noWrap/>
            <w:vAlign w:val="center"/>
            <w:hideMark/>
          </w:tcPr>
          <w:p w14:paraId="46113507"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18.675,56</w:t>
            </w:r>
          </w:p>
        </w:tc>
        <w:tc>
          <w:tcPr>
            <w:tcW w:w="1239" w:type="dxa"/>
            <w:tcBorders>
              <w:top w:val="nil"/>
              <w:left w:val="nil"/>
              <w:bottom w:val="nil"/>
              <w:right w:val="single" w:sz="4" w:space="0" w:color="auto"/>
            </w:tcBorders>
            <w:shd w:val="clear" w:color="auto" w:fill="auto"/>
            <w:noWrap/>
            <w:vAlign w:val="center"/>
            <w:hideMark/>
          </w:tcPr>
          <w:p w14:paraId="1D2C1C4C" w14:textId="77777777" w:rsidR="002952B9" w:rsidRPr="002952B9" w:rsidRDefault="002952B9" w:rsidP="002952B9">
            <w:pPr>
              <w:jc w:val="right"/>
              <w:rPr>
                <w:rFonts w:ascii="Arial" w:hAnsi="Arial" w:cs="Arial"/>
                <w:sz w:val="14"/>
                <w:szCs w:val="14"/>
              </w:rPr>
            </w:pPr>
            <w:r w:rsidRPr="002952B9">
              <w:rPr>
                <w:rFonts w:ascii="Arial" w:hAnsi="Arial" w:cs="Arial"/>
                <w:sz w:val="14"/>
                <w:szCs w:val="14"/>
              </w:rPr>
              <w:t>56.026,69</w:t>
            </w:r>
          </w:p>
        </w:tc>
      </w:tr>
      <w:tr w:rsidR="00B11246" w:rsidRPr="002952B9" w14:paraId="410C82F0"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61FB9B00" w14:textId="77777777" w:rsidR="00FE0801" w:rsidRPr="002952B9" w:rsidRDefault="00FE0801"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sidR="002952B9">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Maclab</w:t>
            </w:r>
            <w:proofErr w:type="spellEnd"/>
          </w:p>
        </w:tc>
        <w:tc>
          <w:tcPr>
            <w:tcW w:w="1014" w:type="dxa"/>
            <w:tcBorders>
              <w:top w:val="nil"/>
              <w:left w:val="nil"/>
              <w:bottom w:val="nil"/>
              <w:right w:val="nil"/>
            </w:tcBorders>
            <w:shd w:val="clear" w:color="auto" w:fill="auto"/>
            <w:noWrap/>
            <w:vAlign w:val="center"/>
            <w:hideMark/>
          </w:tcPr>
          <w:p w14:paraId="0C763282" w14:textId="77777777" w:rsidR="00FE0801"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14:paraId="2D7C6119" w14:textId="77777777" w:rsidR="00FE0801"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14:paraId="17A5B495"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4.145,03</w:t>
            </w:r>
          </w:p>
        </w:tc>
        <w:tc>
          <w:tcPr>
            <w:tcW w:w="1088" w:type="dxa"/>
            <w:tcBorders>
              <w:top w:val="nil"/>
              <w:left w:val="nil"/>
              <w:bottom w:val="nil"/>
              <w:right w:val="nil"/>
            </w:tcBorders>
            <w:shd w:val="clear" w:color="auto" w:fill="auto"/>
            <w:noWrap/>
            <w:vAlign w:val="center"/>
            <w:hideMark/>
          </w:tcPr>
          <w:p w14:paraId="4B0D69F5"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16.580,10</w:t>
            </w:r>
          </w:p>
        </w:tc>
        <w:tc>
          <w:tcPr>
            <w:tcW w:w="1185" w:type="dxa"/>
            <w:tcBorders>
              <w:top w:val="nil"/>
              <w:left w:val="single" w:sz="12" w:space="0" w:color="auto"/>
              <w:bottom w:val="nil"/>
              <w:right w:val="single" w:sz="4" w:space="0" w:color="auto"/>
            </w:tcBorders>
            <w:shd w:val="clear" w:color="auto" w:fill="auto"/>
            <w:noWrap/>
            <w:vAlign w:val="center"/>
            <w:hideMark/>
          </w:tcPr>
          <w:p w14:paraId="5CA6ADD3" w14:textId="77777777" w:rsidR="00FE0801"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59" w:type="dxa"/>
            <w:tcBorders>
              <w:top w:val="nil"/>
              <w:left w:val="nil"/>
              <w:bottom w:val="nil"/>
              <w:right w:val="nil"/>
            </w:tcBorders>
            <w:shd w:val="clear" w:color="auto" w:fill="auto"/>
            <w:noWrap/>
            <w:vAlign w:val="center"/>
            <w:hideMark/>
          </w:tcPr>
          <w:p w14:paraId="01675EFC" w14:textId="77777777" w:rsidR="00FE0801"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323" w:type="dxa"/>
            <w:tcBorders>
              <w:top w:val="nil"/>
              <w:left w:val="single" w:sz="12" w:space="0" w:color="auto"/>
              <w:bottom w:val="nil"/>
              <w:right w:val="nil"/>
            </w:tcBorders>
            <w:shd w:val="clear" w:color="auto" w:fill="auto"/>
            <w:noWrap/>
            <w:vAlign w:val="center"/>
            <w:hideMark/>
          </w:tcPr>
          <w:p w14:paraId="75B3892A"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16.580,10</w:t>
            </w:r>
          </w:p>
        </w:tc>
        <w:tc>
          <w:tcPr>
            <w:tcW w:w="1185" w:type="dxa"/>
            <w:tcBorders>
              <w:top w:val="nil"/>
              <w:left w:val="single" w:sz="12" w:space="0" w:color="auto"/>
              <w:bottom w:val="nil"/>
              <w:right w:val="single" w:sz="4" w:space="0" w:color="auto"/>
            </w:tcBorders>
            <w:shd w:val="clear" w:color="auto" w:fill="auto"/>
            <w:noWrap/>
            <w:vAlign w:val="center"/>
            <w:hideMark/>
          </w:tcPr>
          <w:p w14:paraId="03A20321"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4.145,03</w:t>
            </w:r>
          </w:p>
        </w:tc>
        <w:tc>
          <w:tcPr>
            <w:tcW w:w="1239" w:type="dxa"/>
            <w:tcBorders>
              <w:top w:val="nil"/>
              <w:left w:val="nil"/>
              <w:bottom w:val="nil"/>
              <w:right w:val="single" w:sz="4" w:space="0" w:color="auto"/>
            </w:tcBorders>
            <w:shd w:val="clear" w:color="auto" w:fill="auto"/>
            <w:noWrap/>
            <w:vAlign w:val="center"/>
            <w:hideMark/>
          </w:tcPr>
          <w:p w14:paraId="795EB32B"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12.435,07</w:t>
            </w:r>
          </w:p>
        </w:tc>
      </w:tr>
      <w:tr w:rsidR="00B11246" w:rsidRPr="002952B9" w14:paraId="67A716B0"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8081705" w14:textId="77777777" w:rsidR="00FE0801" w:rsidRPr="002952B9" w:rsidRDefault="00FE0801"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sidR="002952B9">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II</w:t>
            </w:r>
          </w:p>
        </w:tc>
        <w:tc>
          <w:tcPr>
            <w:tcW w:w="1014" w:type="dxa"/>
            <w:tcBorders>
              <w:top w:val="nil"/>
              <w:left w:val="nil"/>
              <w:bottom w:val="nil"/>
              <w:right w:val="nil"/>
            </w:tcBorders>
            <w:shd w:val="clear" w:color="auto" w:fill="auto"/>
            <w:noWrap/>
            <w:vAlign w:val="center"/>
            <w:hideMark/>
          </w:tcPr>
          <w:p w14:paraId="0967C887" w14:textId="77777777" w:rsidR="00FE0801"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14:paraId="6D848EE0" w14:textId="77777777" w:rsidR="00FE0801"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14:paraId="116A0B2F"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9.980,16</w:t>
            </w:r>
          </w:p>
        </w:tc>
        <w:tc>
          <w:tcPr>
            <w:tcW w:w="1088" w:type="dxa"/>
            <w:tcBorders>
              <w:top w:val="nil"/>
              <w:left w:val="nil"/>
              <w:bottom w:val="nil"/>
              <w:right w:val="nil"/>
            </w:tcBorders>
            <w:shd w:val="clear" w:color="auto" w:fill="auto"/>
            <w:noWrap/>
            <w:vAlign w:val="center"/>
            <w:hideMark/>
          </w:tcPr>
          <w:p w14:paraId="2C3BBB74"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39.920,65</w:t>
            </w:r>
          </w:p>
        </w:tc>
        <w:tc>
          <w:tcPr>
            <w:tcW w:w="1185" w:type="dxa"/>
            <w:tcBorders>
              <w:top w:val="nil"/>
              <w:left w:val="single" w:sz="12" w:space="0" w:color="auto"/>
              <w:bottom w:val="nil"/>
              <w:right w:val="single" w:sz="4" w:space="0" w:color="auto"/>
            </w:tcBorders>
            <w:shd w:val="clear" w:color="auto" w:fill="auto"/>
            <w:noWrap/>
            <w:vAlign w:val="center"/>
            <w:hideMark/>
          </w:tcPr>
          <w:p w14:paraId="0A931F85" w14:textId="77777777" w:rsidR="00FE0801"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059" w:type="dxa"/>
            <w:tcBorders>
              <w:top w:val="nil"/>
              <w:left w:val="nil"/>
              <w:bottom w:val="nil"/>
              <w:right w:val="nil"/>
            </w:tcBorders>
            <w:shd w:val="clear" w:color="auto" w:fill="auto"/>
            <w:noWrap/>
            <w:vAlign w:val="center"/>
            <w:hideMark/>
          </w:tcPr>
          <w:p w14:paraId="492CE4A4" w14:textId="77777777" w:rsidR="00FE0801" w:rsidRPr="002952B9" w:rsidRDefault="002952B9" w:rsidP="002952B9">
            <w:pPr>
              <w:jc w:val="right"/>
              <w:rPr>
                <w:rFonts w:ascii="Arial" w:hAnsi="Arial" w:cs="Arial"/>
                <w:sz w:val="14"/>
                <w:szCs w:val="14"/>
              </w:rPr>
            </w:pPr>
            <w:r w:rsidRPr="002952B9">
              <w:rPr>
                <w:rFonts w:ascii="Arial" w:hAnsi="Arial" w:cs="Arial"/>
                <w:sz w:val="14"/>
                <w:szCs w:val="14"/>
              </w:rPr>
              <w:t>-</w:t>
            </w:r>
          </w:p>
        </w:tc>
        <w:tc>
          <w:tcPr>
            <w:tcW w:w="1323" w:type="dxa"/>
            <w:tcBorders>
              <w:top w:val="nil"/>
              <w:left w:val="single" w:sz="12" w:space="0" w:color="auto"/>
              <w:bottom w:val="nil"/>
              <w:right w:val="nil"/>
            </w:tcBorders>
            <w:shd w:val="clear" w:color="auto" w:fill="auto"/>
            <w:noWrap/>
            <w:vAlign w:val="center"/>
            <w:hideMark/>
          </w:tcPr>
          <w:p w14:paraId="5A4C51AD"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39.920,65</w:t>
            </w:r>
          </w:p>
        </w:tc>
        <w:tc>
          <w:tcPr>
            <w:tcW w:w="1185" w:type="dxa"/>
            <w:tcBorders>
              <w:top w:val="nil"/>
              <w:left w:val="single" w:sz="12" w:space="0" w:color="auto"/>
              <w:bottom w:val="nil"/>
              <w:right w:val="single" w:sz="4" w:space="0" w:color="auto"/>
            </w:tcBorders>
            <w:shd w:val="clear" w:color="auto" w:fill="auto"/>
            <w:noWrap/>
            <w:vAlign w:val="center"/>
            <w:hideMark/>
          </w:tcPr>
          <w:p w14:paraId="3CE63B7B"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9.980,16</w:t>
            </w:r>
          </w:p>
        </w:tc>
        <w:tc>
          <w:tcPr>
            <w:tcW w:w="1239" w:type="dxa"/>
            <w:tcBorders>
              <w:top w:val="nil"/>
              <w:left w:val="nil"/>
              <w:bottom w:val="nil"/>
              <w:right w:val="single" w:sz="4" w:space="0" w:color="auto"/>
            </w:tcBorders>
            <w:shd w:val="clear" w:color="auto" w:fill="auto"/>
            <w:noWrap/>
            <w:vAlign w:val="center"/>
            <w:hideMark/>
          </w:tcPr>
          <w:p w14:paraId="6784AB28"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29.940,49</w:t>
            </w:r>
          </w:p>
        </w:tc>
      </w:tr>
      <w:tr w:rsidR="00B11246" w:rsidRPr="002952B9" w14:paraId="698C9AD1"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14:paraId="101E5321" w14:textId="77777777" w:rsidR="00FE0801" w:rsidRPr="002952B9" w:rsidRDefault="00FE0801" w:rsidP="002952B9">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w:t>
            </w:r>
            <w:proofErr w:type="spellStart"/>
            <w:r w:rsidRPr="002952B9">
              <w:rPr>
                <w:rFonts w:ascii="Arial" w:hAnsi="Arial" w:cs="Arial"/>
                <w:sz w:val="14"/>
                <w:szCs w:val="14"/>
              </w:rPr>
              <w:t>Interreg-Geoatlantic</w:t>
            </w:r>
            <w:proofErr w:type="spellEnd"/>
            <w:r w:rsidRPr="002952B9">
              <w:rPr>
                <w:rFonts w:ascii="Arial" w:hAnsi="Arial" w:cs="Arial"/>
                <w:sz w:val="14"/>
                <w:szCs w:val="14"/>
              </w:rPr>
              <w:t xml:space="preserve"> 2019</w:t>
            </w:r>
          </w:p>
        </w:tc>
        <w:tc>
          <w:tcPr>
            <w:tcW w:w="1014" w:type="dxa"/>
            <w:tcBorders>
              <w:top w:val="nil"/>
              <w:left w:val="nil"/>
              <w:bottom w:val="nil"/>
              <w:right w:val="nil"/>
            </w:tcBorders>
            <w:shd w:val="clear" w:color="auto" w:fill="auto"/>
            <w:noWrap/>
            <w:vAlign w:val="center"/>
            <w:hideMark/>
          </w:tcPr>
          <w:p w14:paraId="7667CFC2"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4.125,00</w:t>
            </w:r>
          </w:p>
        </w:tc>
        <w:tc>
          <w:tcPr>
            <w:tcW w:w="1239" w:type="dxa"/>
            <w:tcBorders>
              <w:top w:val="nil"/>
              <w:left w:val="single" w:sz="4" w:space="0" w:color="auto"/>
              <w:bottom w:val="nil"/>
              <w:right w:val="nil"/>
            </w:tcBorders>
            <w:shd w:val="clear" w:color="auto" w:fill="auto"/>
            <w:noWrap/>
            <w:vAlign w:val="center"/>
            <w:hideMark/>
          </w:tcPr>
          <w:p w14:paraId="079A3D37"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16.500,00</w:t>
            </w:r>
          </w:p>
        </w:tc>
        <w:tc>
          <w:tcPr>
            <w:tcW w:w="1124" w:type="dxa"/>
            <w:tcBorders>
              <w:top w:val="nil"/>
              <w:left w:val="single" w:sz="12" w:space="0" w:color="auto"/>
              <w:bottom w:val="nil"/>
              <w:right w:val="single" w:sz="4" w:space="0" w:color="auto"/>
            </w:tcBorders>
            <w:shd w:val="clear" w:color="auto" w:fill="auto"/>
            <w:noWrap/>
            <w:vAlign w:val="center"/>
            <w:hideMark/>
          </w:tcPr>
          <w:p w14:paraId="432B24A6"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12.375,00</w:t>
            </w:r>
          </w:p>
        </w:tc>
        <w:tc>
          <w:tcPr>
            <w:tcW w:w="1088" w:type="dxa"/>
            <w:tcBorders>
              <w:top w:val="nil"/>
              <w:left w:val="nil"/>
              <w:bottom w:val="nil"/>
              <w:right w:val="nil"/>
            </w:tcBorders>
            <w:shd w:val="clear" w:color="auto" w:fill="auto"/>
            <w:noWrap/>
            <w:vAlign w:val="center"/>
            <w:hideMark/>
          </w:tcPr>
          <w:p w14:paraId="6929BA96"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10.054,54</w:t>
            </w:r>
          </w:p>
        </w:tc>
        <w:tc>
          <w:tcPr>
            <w:tcW w:w="1185" w:type="dxa"/>
            <w:tcBorders>
              <w:top w:val="nil"/>
              <w:left w:val="single" w:sz="12" w:space="0" w:color="auto"/>
              <w:bottom w:val="nil"/>
              <w:right w:val="single" w:sz="4" w:space="0" w:color="auto"/>
            </w:tcBorders>
            <w:shd w:val="clear" w:color="auto" w:fill="auto"/>
            <w:noWrap/>
            <w:vAlign w:val="center"/>
            <w:hideMark/>
          </w:tcPr>
          <w:p w14:paraId="00E7F4DF"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335,15</w:t>
            </w:r>
          </w:p>
        </w:tc>
        <w:tc>
          <w:tcPr>
            <w:tcW w:w="1059" w:type="dxa"/>
            <w:tcBorders>
              <w:top w:val="nil"/>
              <w:left w:val="nil"/>
              <w:bottom w:val="nil"/>
              <w:right w:val="nil"/>
            </w:tcBorders>
            <w:shd w:val="clear" w:color="auto" w:fill="auto"/>
            <w:noWrap/>
            <w:vAlign w:val="center"/>
            <w:hideMark/>
          </w:tcPr>
          <w:p w14:paraId="5DA9C376"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1.340,61</w:t>
            </w:r>
          </w:p>
        </w:tc>
        <w:tc>
          <w:tcPr>
            <w:tcW w:w="1323" w:type="dxa"/>
            <w:tcBorders>
              <w:top w:val="nil"/>
              <w:left w:val="single" w:sz="12" w:space="0" w:color="auto"/>
              <w:bottom w:val="nil"/>
              <w:right w:val="nil"/>
            </w:tcBorders>
            <w:shd w:val="clear" w:color="auto" w:fill="auto"/>
            <w:noWrap/>
            <w:vAlign w:val="center"/>
            <w:hideMark/>
          </w:tcPr>
          <w:p w14:paraId="54BC6567"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25.213,93</w:t>
            </w:r>
          </w:p>
        </w:tc>
        <w:tc>
          <w:tcPr>
            <w:tcW w:w="1185" w:type="dxa"/>
            <w:tcBorders>
              <w:top w:val="nil"/>
              <w:left w:val="single" w:sz="12" w:space="0" w:color="auto"/>
              <w:bottom w:val="nil"/>
              <w:right w:val="single" w:sz="4" w:space="0" w:color="auto"/>
            </w:tcBorders>
            <w:shd w:val="clear" w:color="auto" w:fill="auto"/>
            <w:noWrap/>
            <w:vAlign w:val="center"/>
            <w:hideMark/>
          </w:tcPr>
          <w:p w14:paraId="5A8AF60F"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16.164,85</w:t>
            </w:r>
          </w:p>
        </w:tc>
        <w:tc>
          <w:tcPr>
            <w:tcW w:w="1239" w:type="dxa"/>
            <w:tcBorders>
              <w:top w:val="nil"/>
              <w:left w:val="nil"/>
              <w:bottom w:val="nil"/>
              <w:right w:val="single" w:sz="4" w:space="0" w:color="auto"/>
            </w:tcBorders>
            <w:shd w:val="clear" w:color="auto" w:fill="auto"/>
            <w:noWrap/>
            <w:vAlign w:val="center"/>
            <w:hideMark/>
          </w:tcPr>
          <w:p w14:paraId="200E8EE5"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9.049,08</w:t>
            </w:r>
          </w:p>
        </w:tc>
      </w:tr>
      <w:tr w:rsidR="00B11246" w:rsidRPr="002952B9" w14:paraId="53DF2911" w14:textId="77777777" w:rsidTr="00D752A2">
        <w:trPr>
          <w:trHeight w:val="215"/>
          <w:jc w:val="center"/>
        </w:trPr>
        <w:tc>
          <w:tcPr>
            <w:tcW w:w="382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1C2389" w14:textId="77777777" w:rsidR="00FE0801" w:rsidRPr="002952B9" w:rsidRDefault="00FE0801" w:rsidP="002952B9">
            <w:pPr>
              <w:rPr>
                <w:rFonts w:ascii="Arial" w:hAnsi="Arial" w:cs="Arial"/>
                <w:sz w:val="14"/>
                <w:szCs w:val="14"/>
              </w:rPr>
            </w:pPr>
            <w:r w:rsidRPr="002952B9">
              <w:rPr>
                <w:rFonts w:ascii="Arial" w:hAnsi="Arial" w:cs="Arial"/>
                <w:sz w:val="14"/>
                <w:szCs w:val="14"/>
              </w:rPr>
              <w:t>Total</w:t>
            </w:r>
          </w:p>
        </w:tc>
        <w:tc>
          <w:tcPr>
            <w:tcW w:w="101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8C0FEB"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3.699.447,01</w:t>
            </w:r>
          </w:p>
        </w:tc>
        <w:tc>
          <w:tcPr>
            <w:tcW w:w="1239" w:type="dxa"/>
            <w:tcBorders>
              <w:top w:val="single" w:sz="4" w:space="0" w:color="auto"/>
              <w:left w:val="nil"/>
              <w:bottom w:val="single" w:sz="4" w:space="0" w:color="auto"/>
              <w:right w:val="nil"/>
            </w:tcBorders>
            <w:shd w:val="clear" w:color="auto" w:fill="F2F2F2" w:themeFill="background1" w:themeFillShade="F2"/>
            <w:noWrap/>
            <w:vAlign w:val="center"/>
            <w:hideMark/>
          </w:tcPr>
          <w:p w14:paraId="444B7958"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14.290.760,78</w:t>
            </w:r>
          </w:p>
        </w:tc>
        <w:tc>
          <w:tcPr>
            <w:tcW w:w="1124"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1E7B100B"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26.500,19</w:t>
            </w:r>
          </w:p>
        </w:tc>
        <w:tc>
          <w:tcPr>
            <w:tcW w:w="1088" w:type="dxa"/>
            <w:tcBorders>
              <w:top w:val="single" w:sz="4" w:space="0" w:color="auto"/>
              <w:left w:val="nil"/>
              <w:bottom w:val="single" w:sz="4" w:space="0" w:color="auto"/>
              <w:right w:val="nil"/>
            </w:tcBorders>
            <w:shd w:val="clear" w:color="auto" w:fill="F2F2F2" w:themeFill="background1" w:themeFillShade="F2"/>
            <w:noWrap/>
            <w:vAlign w:val="center"/>
            <w:hideMark/>
          </w:tcPr>
          <w:p w14:paraId="72233F20"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66.555,29</w:t>
            </w:r>
          </w:p>
        </w:tc>
        <w:tc>
          <w:tcPr>
            <w:tcW w:w="1185"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4D399341"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157.773,10</w:t>
            </w:r>
          </w:p>
        </w:tc>
        <w:tc>
          <w:tcPr>
            <w:tcW w:w="1059" w:type="dxa"/>
            <w:tcBorders>
              <w:top w:val="single" w:sz="4" w:space="0" w:color="auto"/>
              <w:left w:val="nil"/>
              <w:bottom w:val="single" w:sz="4" w:space="0" w:color="auto"/>
              <w:right w:val="nil"/>
            </w:tcBorders>
            <w:shd w:val="clear" w:color="auto" w:fill="F2F2F2" w:themeFill="background1" w:themeFillShade="F2"/>
            <w:noWrap/>
            <w:vAlign w:val="center"/>
            <w:hideMark/>
          </w:tcPr>
          <w:p w14:paraId="34D2FC5B"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578.499,22</w:t>
            </w:r>
          </w:p>
        </w:tc>
        <w:tc>
          <w:tcPr>
            <w:tcW w:w="1323" w:type="dxa"/>
            <w:tcBorders>
              <w:top w:val="single" w:sz="4" w:space="0" w:color="auto"/>
              <w:left w:val="single" w:sz="12" w:space="0" w:color="auto"/>
              <w:bottom w:val="single" w:sz="4" w:space="0" w:color="auto"/>
              <w:right w:val="nil"/>
            </w:tcBorders>
            <w:shd w:val="clear" w:color="auto" w:fill="F2F2F2" w:themeFill="background1" w:themeFillShade="F2"/>
            <w:noWrap/>
            <w:vAlign w:val="center"/>
            <w:hideMark/>
          </w:tcPr>
          <w:p w14:paraId="1D27FD70"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13.778.816,85</w:t>
            </w:r>
          </w:p>
        </w:tc>
        <w:tc>
          <w:tcPr>
            <w:tcW w:w="1185"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22326504"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3.568.174,10</w:t>
            </w:r>
          </w:p>
        </w:tc>
        <w:tc>
          <w:tcPr>
            <w:tcW w:w="123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5A0E31" w14:textId="77777777" w:rsidR="00FE0801" w:rsidRPr="002952B9" w:rsidRDefault="00FE0801" w:rsidP="002952B9">
            <w:pPr>
              <w:jc w:val="right"/>
              <w:rPr>
                <w:rFonts w:ascii="Arial" w:hAnsi="Arial" w:cs="Arial"/>
                <w:sz w:val="14"/>
                <w:szCs w:val="14"/>
              </w:rPr>
            </w:pPr>
            <w:r w:rsidRPr="002952B9">
              <w:rPr>
                <w:rFonts w:ascii="Arial" w:hAnsi="Arial" w:cs="Arial"/>
                <w:sz w:val="14"/>
                <w:szCs w:val="14"/>
              </w:rPr>
              <w:t>10.210.642,75</w:t>
            </w:r>
          </w:p>
        </w:tc>
      </w:tr>
    </w:tbl>
    <w:p w14:paraId="33376505" w14:textId="77777777" w:rsidR="00FE0801" w:rsidRDefault="00FE0801" w:rsidP="00D752A2">
      <w:pPr>
        <w:tabs>
          <w:tab w:val="left" w:pos="850"/>
        </w:tabs>
        <w:jc w:val="both"/>
        <w:rPr>
          <w:rFonts w:ascii="Arial" w:hAnsi="Arial" w:cs="Arial"/>
          <w:sz w:val="16"/>
          <w:szCs w:val="16"/>
        </w:rPr>
      </w:pPr>
    </w:p>
    <w:p w14:paraId="6F2B3440" w14:textId="77777777" w:rsidR="00345B52" w:rsidRDefault="00345B52" w:rsidP="00D752A2">
      <w:pPr>
        <w:tabs>
          <w:tab w:val="left" w:pos="850"/>
        </w:tabs>
        <w:jc w:val="both"/>
        <w:rPr>
          <w:rFonts w:ascii="Arial" w:hAnsi="Arial" w:cs="Arial"/>
          <w:sz w:val="16"/>
          <w:szCs w:val="16"/>
        </w:rPr>
        <w:sectPr w:rsidR="00345B52" w:rsidSect="00D752A2">
          <w:headerReference w:type="default" r:id="rId20"/>
          <w:pgSz w:w="16838" w:h="11906" w:orient="landscape" w:code="9"/>
          <w:pgMar w:top="1418" w:right="1701" w:bottom="1134" w:left="1134" w:header="567" w:footer="567" w:gutter="0"/>
          <w:cols w:space="720"/>
          <w:docGrid w:linePitch="326"/>
        </w:sectPr>
      </w:pPr>
    </w:p>
    <w:p w14:paraId="6780675F" w14:textId="77777777" w:rsidR="00420497" w:rsidRDefault="00420497">
      <w:pPr>
        <w:rPr>
          <w:rFonts w:ascii="Arial" w:hAnsi="Arial" w:cs="Arial"/>
          <w:sz w:val="16"/>
          <w:szCs w:val="16"/>
        </w:rPr>
      </w:pPr>
    </w:p>
    <w:tbl>
      <w:tblPr>
        <w:tblW w:w="13905" w:type="dxa"/>
        <w:jc w:val="center"/>
        <w:tblCellMar>
          <w:left w:w="70" w:type="dxa"/>
          <w:right w:w="70" w:type="dxa"/>
        </w:tblCellMar>
        <w:tblLook w:val="04A0" w:firstRow="1" w:lastRow="0" w:firstColumn="1" w:lastColumn="0" w:noHBand="0" w:noVBand="1"/>
      </w:tblPr>
      <w:tblGrid>
        <w:gridCol w:w="3407"/>
        <w:gridCol w:w="1170"/>
        <w:gridCol w:w="1069"/>
        <w:gridCol w:w="1331"/>
        <w:gridCol w:w="1192"/>
        <w:gridCol w:w="1346"/>
        <w:gridCol w:w="1041"/>
        <w:gridCol w:w="1070"/>
        <w:gridCol w:w="1171"/>
        <w:gridCol w:w="1108"/>
      </w:tblGrid>
      <w:tr w:rsidR="00420497" w:rsidRPr="00D752A2" w14:paraId="47CE02B8" w14:textId="77777777" w:rsidTr="00345B52">
        <w:trPr>
          <w:trHeight w:val="386"/>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0A858C" w14:textId="77777777" w:rsidR="00420497" w:rsidRPr="00D752A2" w:rsidRDefault="00420497" w:rsidP="00420497">
            <w:pPr>
              <w:jc w:val="center"/>
              <w:rPr>
                <w:rFonts w:ascii="Arial" w:hAnsi="Arial" w:cs="Arial"/>
                <w:b/>
                <w:bCs/>
                <w:sz w:val="13"/>
                <w:szCs w:val="13"/>
              </w:rPr>
            </w:pPr>
            <w:r w:rsidRPr="00D752A2">
              <w:rPr>
                <w:rFonts w:ascii="Arial" w:hAnsi="Arial" w:cs="Arial"/>
                <w:b/>
                <w:bCs/>
                <w:sz w:val="13"/>
                <w:szCs w:val="13"/>
              </w:rPr>
              <w:t>Subvenciones de Capital -2019</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62B22420" w14:textId="77777777" w:rsidR="00D752A2" w:rsidRDefault="00420497" w:rsidP="00420497">
            <w:pPr>
              <w:jc w:val="center"/>
              <w:rPr>
                <w:rFonts w:ascii="Arial" w:hAnsi="Arial" w:cs="Arial"/>
                <w:b/>
                <w:bCs/>
                <w:sz w:val="13"/>
                <w:szCs w:val="13"/>
              </w:rPr>
            </w:pPr>
            <w:r w:rsidRPr="00D752A2">
              <w:rPr>
                <w:rFonts w:ascii="Arial" w:hAnsi="Arial" w:cs="Arial"/>
                <w:b/>
                <w:bCs/>
                <w:sz w:val="13"/>
                <w:szCs w:val="13"/>
              </w:rPr>
              <w:t xml:space="preserve">Efecto </w:t>
            </w:r>
          </w:p>
          <w:p w14:paraId="6720B86A" w14:textId="77777777" w:rsidR="00420497" w:rsidRPr="00D752A2" w:rsidRDefault="00420497" w:rsidP="00420497">
            <w:pPr>
              <w:jc w:val="center"/>
              <w:rPr>
                <w:rFonts w:ascii="Arial" w:hAnsi="Arial" w:cs="Arial"/>
                <w:b/>
                <w:bCs/>
                <w:sz w:val="13"/>
                <w:szCs w:val="13"/>
              </w:rPr>
            </w:pPr>
            <w:r w:rsidRPr="00D752A2">
              <w:rPr>
                <w:rFonts w:ascii="Arial" w:hAnsi="Arial" w:cs="Arial"/>
                <w:b/>
                <w:bCs/>
                <w:sz w:val="13"/>
                <w:szCs w:val="13"/>
              </w:rPr>
              <w:t>Impositivo 01/01/2019</w:t>
            </w:r>
          </w:p>
        </w:tc>
        <w:tc>
          <w:tcPr>
            <w:tcW w:w="0" w:type="auto"/>
            <w:tcBorders>
              <w:top w:val="single" w:sz="4" w:space="0" w:color="auto"/>
              <w:left w:val="nil"/>
              <w:bottom w:val="single" w:sz="4" w:space="0" w:color="auto"/>
              <w:right w:val="nil"/>
            </w:tcBorders>
            <w:shd w:val="clear" w:color="000000" w:fill="D9D9D9"/>
            <w:vAlign w:val="bottom"/>
            <w:hideMark/>
          </w:tcPr>
          <w:p w14:paraId="6D4F9DB6" w14:textId="77777777" w:rsidR="00420497" w:rsidRPr="00D752A2" w:rsidRDefault="00420497" w:rsidP="00420497">
            <w:pPr>
              <w:jc w:val="center"/>
              <w:rPr>
                <w:rFonts w:ascii="Arial" w:hAnsi="Arial" w:cs="Arial"/>
                <w:b/>
                <w:bCs/>
                <w:sz w:val="13"/>
                <w:szCs w:val="13"/>
              </w:rPr>
            </w:pPr>
            <w:proofErr w:type="spellStart"/>
            <w:r w:rsidRPr="00D752A2">
              <w:rPr>
                <w:rFonts w:ascii="Arial" w:hAnsi="Arial" w:cs="Arial"/>
                <w:b/>
                <w:bCs/>
                <w:sz w:val="13"/>
                <w:szCs w:val="13"/>
              </w:rPr>
              <w:t>Subv</w:t>
            </w:r>
            <w:proofErr w:type="spellEnd"/>
            <w:r w:rsidRPr="00D752A2">
              <w:rPr>
                <w:rFonts w:ascii="Arial" w:hAnsi="Arial" w:cs="Arial"/>
                <w:b/>
                <w:bCs/>
                <w:sz w:val="13"/>
                <w:szCs w:val="13"/>
              </w:rPr>
              <w:t>. 01/01/2019</w:t>
            </w:r>
          </w:p>
        </w:tc>
        <w:tc>
          <w:tcPr>
            <w:tcW w:w="0" w:type="auto"/>
            <w:tcBorders>
              <w:top w:val="single" w:sz="4" w:space="0" w:color="auto"/>
              <w:left w:val="single" w:sz="12" w:space="0" w:color="auto"/>
              <w:bottom w:val="single" w:sz="4" w:space="0" w:color="auto"/>
              <w:right w:val="single" w:sz="4" w:space="0" w:color="auto"/>
            </w:tcBorders>
            <w:shd w:val="clear" w:color="000000" w:fill="D9D9D9"/>
            <w:vAlign w:val="bottom"/>
            <w:hideMark/>
          </w:tcPr>
          <w:p w14:paraId="22623BD7" w14:textId="77777777" w:rsidR="00420497" w:rsidRPr="00D752A2" w:rsidRDefault="00420497" w:rsidP="00420497">
            <w:pPr>
              <w:jc w:val="center"/>
              <w:rPr>
                <w:rFonts w:ascii="Arial" w:hAnsi="Arial" w:cs="Arial"/>
                <w:b/>
                <w:bCs/>
                <w:sz w:val="13"/>
                <w:szCs w:val="13"/>
              </w:rPr>
            </w:pPr>
            <w:r w:rsidRPr="00D752A2">
              <w:rPr>
                <w:rFonts w:ascii="Arial" w:hAnsi="Arial" w:cs="Arial"/>
                <w:b/>
                <w:bCs/>
                <w:sz w:val="13"/>
                <w:szCs w:val="13"/>
              </w:rPr>
              <w:t xml:space="preserve">Efecto </w:t>
            </w:r>
          </w:p>
          <w:p w14:paraId="2D9E7029" w14:textId="77777777" w:rsidR="00420497" w:rsidRPr="00D752A2" w:rsidRDefault="00420497" w:rsidP="00420497">
            <w:pPr>
              <w:jc w:val="center"/>
              <w:rPr>
                <w:rFonts w:ascii="Arial" w:hAnsi="Arial" w:cs="Arial"/>
                <w:b/>
                <w:bCs/>
                <w:sz w:val="13"/>
                <w:szCs w:val="13"/>
              </w:rPr>
            </w:pPr>
            <w:r w:rsidRPr="00D752A2">
              <w:rPr>
                <w:rFonts w:ascii="Arial" w:hAnsi="Arial" w:cs="Arial"/>
                <w:b/>
                <w:bCs/>
                <w:sz w:val="13"/>
                <w:szCs w:val="13"/>
              </w:rPr>
              <w:t>Impositivo concedidas 2019</w:t>
            </w:r>
          </w:p>
        </w:tc>
        <w:tc>
          <w:tcPr>
            <w:tcW w:w="0" w:type="auto"/>
            <w:tcBorders>
              <w:top w:val="single" w:sz="4" w:space="0" w:color="auto"/>
              <w:left w:val="nil"/>
              <w:bottom w:val="single" w:sz="4" w:space="0" w:color="auto"/>
              <w:right w:val="nil"/>
            </w:tcBorders>
            <w:shd w:val="clear" w:color="000000" w:fill="D9D9D9"/>
            <w:vAlign w:val="bottom"/>
            <w:hideMark/>
          </w:tcPr>
          <w:p w14:paraId="3241B28E" w14:textId="77777777" w:rsidR="00420497" w:rsidRPr="00D752A2" w:rsidRDefault="00420497" w:rsidP="00420497">
            <w:pPr>
              <w:jc w:val="center"/>
              <w:rPr>
                <w:rFonts w:ascii="Arial" w:hAnsi="Arial" w:cs="Arial"/>
                <w:b/>
                <w:bCs/>
                <w:sz w:val="13"/>
                <w:szCs w:val="13"/>
              </w:rPr>
            </w:pPr>
            <w:proofErr w:type="spellStart"/>
            <w:r w:rsidRPr="00D752A2">
              <w:rPr>
                <w:rFonts w:ascii="Arial" w:hAnsi="Arial" w:cs="Arial"/>
                <w:b/>
                <w:bCs/>
                <w:sz w:val="13"/>
                <w:szCs w:val="13"/>
              </w:rPr>
              <w:t>Subv</w:t>
            </w:r>
            <w:proofErr w:type="spellEnd"/>
            <w:r w:rsidRPr="00D752A2">
              <w:rPr>
                <w:rFonts w:ascii="Arial" w:hAnsi="Arial" w:cs="Arial"/>
                <w:b/>
                <w:bCs/>
                <w:sz w:val="13"/>
                <w:szCs w:val="13"/>
              </w:rPr>
              <w:t>. concedidas 2019</w:t>
            </w:r>
          </w:p>
        </w:tc>
        <w:tc>
          <w:tcPr>
            <w:tcW w:w="0" w:type="auto"/>
            <w:tcBorders>
              <w:top w:val="single" w:sz="4" w:space="0" w:color="auto"/>
              <w:left w:val="single" w:sz="12" w:space="0" w:color="auto"/>
              <w:bottom w:val="single" w:sz="4" w:space="0" w:color="auto"/>
              <w:right w:val="single" w:sz="4" w:space="0" w:color="auto"/>
            </w:tcBorders>
            <w:shd w:val="clear" w:color="000000" w:fill="D9D9D9"/>
            <w:vAlign w:val="bottom"/>
            <w:hideMark/>
          </w:tcPr>
          <w:p w14:paraId="1D6BCD60" w14:textId="77777777" w:rsidR="00D752A2" w:rsidRDefault="00420497" w:rsidP="00420497">
            <w:pPr>
              <w:jc w:val="center"/>
              <w:rPr>
                <w:rFonts w:ascii="Arial" w:hAnsi="Arial" w:cs="Arial"/>
                <w:b/>
                <w:bCs/>
                <w:sz w:val="13"/>
                <w:szCs w:val="13"/>
              </w:rPr>
            </w:pPr>
            <w:r w:rsidRPr="00D752A2">
              <w:rPr>
                <w:rFonts w:ascii="Arial" w:hAnsi="Arial" w:cs="Arial"/>
                <w:b/>
                <w:bCs/>
                <w:sz w:val="13"/>
                <w:szCs w:val="13"/>
              </w:rPr>
              <w:t>Efecto</w:t>
            </w:r>
          </w:p>
          <w:p w14:paraId="4BB2A2E8" w14:textId="77777777" w:rsidR="00420497" w:rsidRPr="00D752A2" w:rsidRDefault="00420497" w:rsidP="00420497">
            <w:pPr>
              <w:jc w:val="center"/>
              <w:rPr>
                <w:rFonts w:ascii="Arial" w:hAnsi="Arial" w:cs="Arial"/>
                <w:b/>
                <w:bCs/>
                <w:sz w:val="13"/>
                <w:szCs w:val="13"/>
              </w:rPr>
            </w:pPr>
            <w:r w:rsidRPr="00D752A2">
              <w:rPr>
                <w:rFonts w:ascii="Arial" w:hAnsi="Arial" w:cs="Arial"/>
                <w:b/>
                <w:bCs/>
                <w:sz w:val="13"/>
                <w:szCs w:val="13"/>
              </w:rPr>
              <w:t xml:space="preserve"> Impositivo imputación </w:t>
            </w:r>
            <w:proofErr w:type="spellStart"/>
            <w:r w:rsidRPr="00D752A2">
              <w:rPr>
                <w:rFonts w:ascii="Arial" w:hAnsi="Arial" w:cs="Arial"/>
                <w:b/>
                <w:bCs/>
                <w:sz w:val="13"/>
                <w:szCs w:val="13"/>
              </w:rPr>
              <w:t>Rtdo</w:t>
            </w:r>
            <w:proofErr w:type="spellEnd"/>
            <w:r w:rsidRPr="00D752A2">
              <w:rPr>
                <w:rFonts w:ascii="Arial" w:hAnsi="Arial" w:cs="Arial"/>
                <w:b/>
                <w:bCs/>
                <w:sz w:val="13"/>
                <w:szCs w:val="13"/>
              </w:rPr>
              <w:t>.</w:t>
            </w:r>
          </w:p>
        </w:tc>
        <w:tc>
          <w:tcPr>
            <w:tcW w:w="0" w:type="auto"/>
            <w:tcBorders>
              <w:top w:val="single" w:sz="4" w:space="0" w:color="auto"/>
              <w:left w:val="nil"/>
              <w:bottom w:val="single" w:sz="4" w:space="0" w:color="auto"/>
              <w:right w:val="nil"/>
            </w:tcBorders>
            <w:shd w:val="clear" w:color="000000" w:fill="D9D9D9"/>
            <w:vAlign w:val="bottom"/>
            <w:hideMark/>
          </w:tcPr>
          <w:p w14:paraId="1F207F9E" w14:textId="77777777" w:rsidR="00420497" w:rsidRPr="00D752A2" w:rsidRDefault="00420497" w:rsidP="00420497">
            <w:pPr>
              <w:jc w:val="center"/>
              <w:rPr>
                <w:rFonts w:ascii="Arial" w:hAnsi="Arial" w:cs="Arial"/>
                <w:b/>
                <w:bCs/>
                <w:sz w:val="13"/>
                <w:szCs w:val="13"/>
              </w:rPr>
            </w:pPr>
            <w:r w:rsidRPr="00D752A2">
              <w:rPr>
                <w:rFonts w:ascii="Arial" w:hAnsi="Arial" w:cs="Arial"/>
                <w:b/>
                <w:bCs/>
                <w:sz w:val="13"/>
                <w:szCs w:val="13"/>
              </w:rPr>
              <w:t xml:space="preserve">Imputación </w:t>
            </w:r>
            <w:proofErr w:type="spellStart"/>
            <w:r w:rsidRPr="00D752A2">
              <w:rPr>
                <w:rFonts w:ascii="Arial" w:hAnsi="Arial" w:cs="Arial"/>
                <w:b/>
                <w:bCs/>
                <w:sz w:val="13"/>
                <w:szCs w:val="13"/>
              </w:rPr>
              <w:t>Rtdos</w:t>
            </w:r>
            <w:proofErr w:type="spellEnd"/>
            <w:r w:rsidRPr="00D752A2">
              <w:rPr>
                <w:rFonts w:ascii="Arial" w:hAnsi="Arial" w:cs="Arial"/>
                <w:b/>
                <w:bCs/>
                <w:sz w:val="13"/>
                <w:szCs w:val="13"/>
              </w:rPr>
              <w:t>.</w:t>
            </w:r>
          </w:p>
        </w:tc>
        <w:tc>
          <w:tcPr>
            <w:tcW w:w="0" w:type="auto"/>
            <w:tcBorders>
              <w:top w:val="single" w:sz="4" w:space="0" w:color="auto"/>
              <w:left w:val="single" w:sz="12" w:space="0" w:color="auto"/>
              <w:bottom w:val="single" w:sz="4" w:space="0" w:color="auto"/>
              <w:right w:val="nil"/>
            </w:tcBorders>
            <w:shd w:val="clear" w:color="000000" w:fill="D9D9D9"/>
            <w:vAlign w:val="bottom"/>
            <w:hideMark/>
          </w:tcPr>
          <w:p w14:paraId="3CCC8200" w14:textId="77777777" w:rsidR="00420497" w:rsidRPr="00D752A2" w:rsidRDefault="00420497" w:rsidP="00420497">
            <w:pPr>
              <w:jc w:val="center"/>
              <w:rPr>
                <w:rFonts w:ascii="Arial" w:hAnsi="Arial" w:cs="Arial"/>
                <w:b/>
                <w:bCs/>
                <w:sz w:val="13"/>
                <w:szCs w:val="13"/>
              </w:rPr>
            </w:pPr>
            <w:proofErr w:type="spellStart"/>
            <w:r w:rsidRPr="00D752A2">
              <w:rPr>
                <w:rFonts w:ascii="Arial" w:hAnsi="Arial" w:cs="Arial"/>
                <w:b/>
                <w:bCs/>
                <w:sz w:val="13"/>
                <w:szCs w:val="13"/>
              </w:rPr>
              <w:t>Subv</w:t>
            </w:r>
            <w:proofErr w:type="spellEnd"/>
            <w:r w:rsidRPr="00D752A2">
              <w:rPr>
                <w:rFonts w:ascii="Arial" w:hAnsi="Arial" w:cs="Arial"/>
                <w:b/>
                <w:bCs/>
                <w:sz w:val="13"/>
                <w:szCs w:val="13"/>
              </w:rPr>
              <w:t>. 31/12/2019</w:t>
            </w:r>
          </w:p>
        </w:tc>
        <w:tc>
          <w:tcPr>
            <w:tcW w:w="0" w:type="auto"/>
            <w:tcBorders>
              <w:top w:val="single" w:sz="4" w:space="0" w:color="auto"/>
              <w:left w:val="single" w:sz="12" w:space="0" w:color="auto"/>
              <w:bottom w:val="single" w:sz="4" w:space="0" w:color="auto"/>
              <w:right w:val="single" w:sz="4" w:space="0" w:color="auto"/>
            </w:tcBorders>
            <w:shd w:val="clear" w:color="000000" w:fill="D9D9D9"/>
            <w:vAlign w:val="bottom"/>
            <w:hideMark/>
          </w:tcPr>
          <w:p w14:paraId="0CA41D49" w14:textId="77777777" w:rsidR="00D752A2" w:rsidRDefault="00420497" w:rsidP="00420497">
            <w:pPr>
              <w:jc w:val="center"/>
              <w:rPr>
                <w:rFonts w:ascii="Arial" w:hAnsi="Arial" w:cs="Arial"/>
                <w:b/>
                <w:bCs/>
                <w:sz w:val="13"/>
                <w:szCs w:val="13"/>
              </w:rPr>
            </w:pPr>
            <w:r w:rsidRPr="00D752A2">
              <w:rPr>
                <w:rFonts w:ascii="Arial" w:hAnsi="Arial" w:cs="Arial"/>
                <w:b/>
                <w:bCs/>
                <w:sz w:val="13"/>
                <w:szCs w:val="13"/>
              </w:rPr>
              <w:t xml:space="preserve">Efecto </w:t>
            </w:r>
          </w:p>
          <w:p w14:paraId="0F04207C" w14:textId="77777777" w:rsidR="00420497" w:rsidRPr="00D752A2" w:rsidRDefault="00420497" w:rsidP="00420497">
            <w:pPr>
              <w:jc w:val="center"/>
              <w:rPr>
                <w:rFonts w:ascii="Arial" w:hAnsi="Arial" w:cs="Arial"/>
                <w:b/>
                <w:bCs/>
                <w:sz w:val="13"/>
                <w:szCs w:val="13"/>
              </w:rPr>
            </w:pPr>
            <w:r w:rsidRPr="00D752A2">
              <w:rPr>
                <w:rFonts w:ascii="Arial" w:hAnsi="Arial" w:cs="Arial"/>
                <w:b/>
                <w:bCs/>
                <w:sz w:val="13"/>
                <w:szCs w:val="13"/>
              </w:rPr>
              <w:t>Impositivo 31/12/2019</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2C5EF9E8" w14:textId="77777777" w:rsidR="00D752A2" w:rsidRDefault="00420497" w:rsidP="00420497">
            <w:pPr>
              <w:jc w:val="center"/>
              <w:rPr>
                <w:rFonts w:ascii="Arial" w:hAnsi="Arial" w:cs="Arial"/>
                <w:b/>
                <w:bCs/>
                <w:sz w:val="13"/>
                <w:szCs w:val="13"/>
              </w:rPr>
            </w:pPr>
            <w:proofErr w:type="spellStart"/>
            <w:r w:rsidRPr="00D752A2">
              <w:rPr>
                <w:rFonts w:ascii="Arial" w:hAnsi="Arial" w:cs="Arial"/>
                <w:b/>
                <w:bCs/>
                <w:sz w:val="13"/>
                <w:szCs w:val="13"/>
              </w:rPr>
              <w:t>Subv</w:t>
            </w:r>
            <w:proofErr w:type="spellEnd"/>
            <w:r w:rsidRPr="00D752A2">
              <w:rPr>
                <w:rFonts w:ascii="Arial" w:hAnsi="Arial" w:cs="Arial"/>
                <w:b/>
                <w:bCs/>
                <w:sz w:val="13"/>
                <w:szCs w:val="13"/>
              </w:rPr>
              <w:t xml:space="preserve">. </w:t>
            </w:r>
          </w:p>
          <w:p w14:paraId="52A61059" w14:textId="77777777" w:rsidR="00420497" w:rsidRPr="00D752A2" w:rsidRDefault="00420497" w:rsidP="00420497">
            <w:pPr>
              <w:jc w:val="center"/>
              <w:rPr>
                <w:rFonts w:ascii="Arial" w:hAnsi="Arial" w:cs="Arial"/>
                <w:b/>
                <w:bCs/>
                <w:sz w:val="13"/>
                <w:szCs w:val="13"/>
              </w:rPr>
            </w:pPr>
            <w:r w:rsidRPr="00D752A2">
              <w:rPr>
                <w:rFonts w:ascii="Arial" w:hAnsi="Arial" w:cs="Arial"/>
                <w:b/>
                <w:bCs/>
                <w:sz w:val="13"/>
                <w:szCs w:val="13"/>
              </w:rPr>
              <w:t>Capital 31/12/2019</w:t>
            </w:r>
          </w:p>
        </w:tc>
      </w:tr>
      <w:tr w:rsidR="002952B9" w:rsidRPr="00420497" w14:paraId="4AAC6E3C"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4B2542" w14:textId="77777777" w:rsidR="002952B9" w:rsidRPr="00420497" w:rsidRDefault="002952B9" w:rsidP="002952B9">
            <w:pPr>
              <w:rPr>
                <w:rFonts w:ascii="Arial" w:hAnsi="Arial" w:cs="Arial"/>
                <w:sz w:val="13"/>
                <w:szCs w:val="13"/>
              </w:rPr>
            </w:pPr>
            <w:r w:rsidRPr="00420497">
              <w:rPr>
                <w:rFonts w:ascii="Arial" w:hAnsi="Arial" w:cs="Arial"/>
                <w:sz w:val="13"/>
                <w:szCs w:val="13"/>
              </w:rPr>
              <w:t>SUBVENCION 25 VIVIENDAS</w:t>
            </w:r>
          </w:p>
        </w:tc>
        <w:tc>
          <w:tcPr>
            <w:tcW w:w="0" w:type="auto"/>
            <w:tcBorders>
              <w:top w:val="nil"/>
              <w:left w:val="nil"/>
              <w:bottom w:val="nil"/>
              <w:right w:val="nil"/>
            </w:tcBorders>
            <w:shd w:val="clear" w:color="auto" w:fill="auto"/>
            <w:noWrap/>
            <w:vAlign w:val="center"/>
            <w:hideMark/>
          </w:tcPr>
          <w:p w14:paraId="6EE13BB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503.427,49</w:t>
            </w:r>
          </w:p>
        </w:tc>
        <w:tc>
          <w:tcPr>
            <w:tcW w:w="0" w:type="auto"/>
            <w:tcBorders>
              <w:top w:val="nil"/>
              <w:left w:val="single" w:sz="4" w:space="0" w:color="auto"/>
              <w:bottom w:val="nil"/>
              <w:right w:val="nil"/>
            </w:tcBorders>
            <w:shd w:val="clear" w:color="auto" w:fill="auto"/>
            <w:noWrap/>
            <w:vAlign w:val="center"/>
            <w:hideMark/>
          </w:tcPr>
          <w:p w14:paraId="51BC435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1.549.007,76</w:t>
            </w:r>
          </w:p>
        </w:tc>
        <w:tc>
          <w:tcPr>
            <w:tcW w:w="0" w:type="auto"/>
            <w:tcBorders>
              <w:top w:val="nil"/>
              <w:left w:val="single" w:sz="12" w:space="0" w:color="auto"/>
              <w:bottom w:val="nil"/>
              <w:right w:val="single" w:sz="4" w:space="0" w:color="auto"/>
            </w:tcBorders>
            <w:shd w:val="clear" w:color="auto" w:fill="auto"/>
            <w:noWrap/>
            <w:hideMark/>
          </w:tcPr>
          <w:p w14:paraId="3E70C151"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06B5104E"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6B3F259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5.560,30</w:t>
            </w:r>
          </w:p>
        </w:tc>
        <w:tc>
          <w:tcPr>
            <w:tcW w:w="0" w:type="auto"/>
            <w:tcBorders>
              <w:top w:val="nil"/>
              <w:left w:val="nil"/>
              <w:bottom w:val="nil"/>
              <w:right w:val="nil"/>
            </w:tcBorders>
            <w:shd w:val="clear" w:color="auto" w:fill="auto"/>
            <w:noWrap/>
            <w:vAlign w:val="center"/>
            <w:hideMark/>
          </w:tcPr>
          <w:p w14:paraId="70915CC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17.108,60</w:t>
            </w:r>
          </w:p>
        </w:tc>
        <w:tc>
          <w:tcPr>
            <w:tcW w:w="0" w:type="auto"/>
            <w:tcBorders>
              <w:top w:val="nil"/>
              <w:left w:val="single" w:sz="12" w:space="0" w:color="auto"/>
              <w:bottom w:val="nil"/>
              <w:right w:val="nil"/>
            </w:tcBorders>
            <w:shd w:val="clear" w:color="auto" w:fill="auto"/>
            <w:noWrap/>
            <w:vAlign w:val="center"/>
            <w:hideMark/>
          </w:tcPr>
          <w:p w14:paraId="13A233F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1.531.899,16</w:t>
            </w:r>
          </w:p>
        </w:tc>
        <w:tc>
          <w:tcPr>
            <w:tcW w:w="0" w:type="auto"/>
            <w:tcBorders>
              <w:top w:val="nil"/>
              <w:left w:val="single" w:sz="12" w:space="0" w:color="auto"/>
              <w:bottom w:val="nil"/>
              <w:right w:val="single" w:sz="4" w:space="0" w:color="auto"/>
            </w:tcBorders>
            <w:shd w:val="clear" w:color="auto" w:fill="auto"/>
            <w:noWrap/>
            <w:vAlign w:val="center"/>
            <w:hideMark/>
          </w:tcPr>
          <w:p w14:paraId="50B0383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497.867,19</w:t>
            </w:r>
          </w:p>
        </w:tc>
        <w:tc>
          <w:tcPr>
            <w:tcW w:w="0" w:type="auto"/>
            <w:tcBorders>
              <w:top w:val="nil"/>
              <w:left w:val="nil"/>
              <w:bottom w:val="nil"/>
              <w:right w:val="single" w:sz="4" w:space="0" w:color="auto"/>
            </w:tcBorders>
            <w:shd w:val="clear" w:color="auto" w:fill="auto"/>
            <w:noWrap/>
            <w:vAlign w:val="center"/>
            <w:hideMark/>
          </w:tcPr>
          <w:p w14:paraId="1369534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1.034.031,97</w:t>
            </w:r>
          </w:p>
        </w:tc>
      </w:tr>
      <w:tr w:rsidR="002952B9" w:rsidRPr="00420497" w14:paraId="7F473FCB"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DCA6A" w14:textId="77777777" w:rsidR="002952B9" w:rsidRPr="00420497" w:rsidRDefault="002952B9" w:rsidP="002952B9">
            <w:pPr>
              <w:rPr>
                <w:rFonts w:ascii="Arial" w:hAnsi="Arial" w:cs="Arial"/>
                <w:sz w:val="13"/>
                <w:szCs w:val="13"/>
              </w:rPr>
            </w:pPr>
            <w:r w:rsidRPr="00420497">
              <w:rPr>
                <w:rFonts w:ascii="Arial" w:hAnsi="Arial" w:cs="Arial"/>
                <w:sz w:val="13"/>
                <w:szCs w:val="13"/>
              </w:rPr>
              <w:t>SUBVENCION EUCLIDES</w:t>
            </w:r>
          </w:p>
        </w:tc>
        <w:tc>
          <w:tcPr>
            <w:tcW w:w="0" w:type="auto"/>
            <w:tcBorders>
              <w:top w:val="nil"/>
              <w:left w:val="nil"/>
              <w:bottom w:val="nil"/>
              <w:right w:val="nil"/>
            </w:tcBorders>
            <w:shd w:val="clear" w:color="auto" w:fill="auto"/>
            <w:noWrap/>
            <w:vAlign w:val="center"/>
            <w:hideMark/>
          </w:tcPr>
          <w:p w14:paraId="301B1D7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4" w:space="0" w:color="auto"/>
              <w:bottom w:val="nil"/>
              <w:right w:val="nil"/>
            </w:tcBorders>
            <w:shd w:val="clear" w:color="auto" w:fill="auto"/>
            <w:noWrap/>
            <w:vAlign w:val="center"/>
            <w:hideMark/>
          </w:tcPr>
          <w:p w14:paraId="1B458F8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2,47</w:t>
            </w:r>
          </w:p>
        </w:tc>
        <w:tc>
          <w:tcPr>
            <w:tcW w:w="0" w:type="auto"/>
            <w:tcBorders>
              <w:top w:val="nil"/>
              <w:left w:val="single" w:sz="12" w:space="0" w:color="auto"/>
              <w:bottom w:val="nil"/>
              <w:right w:val="single" w:sz="4" w:space="0" w:color="auto"/>
            </w:tcBorders>
            <w:shd w:val="clear" w:color="auto" w:fill="auto"/>
            <w:noWrap/>
            <w:hideMark/>
          </w:tcPr>
          <w:p w14:paraId="56A11F10"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7E3198E7"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4FC3CBEE"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nil"/>
              <w:bottom w:val="nil"/>
              <w:right w:val="nil"/>
            </w:tcBorders>
            <w:shd w:val="clear" w:color="auto" w:fill="auto"/>
            <w:noWrap/>
            <w:hideMark/>
          </w:tcPr>
          <w:p w14:paraId="25734699"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52682CF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2,47</w:t>
            </w:r>
          </w:p>
        </w:tc>
        <w:tc>
          <w:tcPr>
            <w:tcW w:w="0" w:type="auto"/>
            <w:tcBorders>
              <w:top w:val="nil"/>
              <w:left w:val="single" w:sz="12" w:space="0" w:color="auto"/>
              <w:bottom w:val="nil"/>
              <w:right w:val="single" w:sz="4" w:space="0" w:color="auto"/>
            </w:tcBorders>
            <w:shd w:val="clear" w:color="auto" w:fill="auto"/>
            <w:noWrap/>
            <w:vAlign w:val="center"/>
            <w:hideMark/>
          </w:tcPr>
          <w:p w14:paraId="0191708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nil"/>
              <w:bottom w:val="nil"/>
              <w:right w:val="single" w:sz="4" w:space="0" w:color="auto"/>
            </w:tcBorders>
            <w:shd w:val="clear" w:color="auto" w:fill="auto"/>
            <w:noWrap/>
            <w:vAlign w:val="center"/>
            <w:hideMark/>
          </w:tcPr>
          <w:p w14:paraId="43967D0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2,47</w:t>
            </w:r>
          </w:p>
        </w:tc>
      </w:tr>
      <w:tr w:rsidR="002952B9" w:rsidRPr="00420497" w14:paraId="0071A8E7"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675AA3" w14:textId="77777777" w:rsidR="002952B9" w:rsidRPr="00420497" w:rsidRDefault="002952B9" w:rsidP="002952B9">
            <w:pPr>
              <w:rPr>
                <w:rFonts w:ascii="Arial" w:hAnsi="Arial" w:cs="Arial"/>
                <w:sz w:val="13"/>
                <w:szCs w:val="13"/>
              </w:rPr>
            </w:pPr>
            <w:r w:rsidRPr="00420497">
              <w:rPr>
                <w:rFonts w:ascii="Arial" w:hAnsi="Arial" w:cs="Arial"/>
                <w:sz w:val="13"/>
                <w:szCs w:val="13"/>
              </w:rPr>
              <w:t>SUBV.LABORAT.M.AMBIENTE</w:t>
            </w:r>
          </w:p>
        </w:tc>
        <w:tc>
          <w:tcPr>
            <w:tcW w:w="0" w:type="auto"/>
            <w:tcBorders>
              <w:top w:val="nil"/>
              <w:left w:val="nil"/>
              <w:bottom w:val="nil"/>
              <w:right w:val="nil"/>
            </w:tcBorders>
            <w:shd w:val="clear" w:color="auto" w:fill="auto"/>
            <w:noWrap/>
            <w:vAlign w:val="center"/>
            <w:hideMark/>
          </w:tcPr>
          <w:p w14:paraId="770CFDD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4" w:space="0" w:color="auto"/>
              <w:bottom w:val="nil"/>
              <w:right w:val="nil"/>
            </w:tcBorders>
            <w:shd w:val="clear" w:color="auto" w:fill="auto"/>
            <w:noWrap/>
            <w:vAlign w:val="center"/>
            <w:hideMark/>
          </w:tcPr>
          <w:p w14:paraId="4873578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0,02</w:t>
            </w:r>
          </w:p>
        </w:tc>
        <w:tc>
          <w:tcPr>
            <w:tcW w:w="0" w:type="auto"/>
            <w:tcBorders>
              <w:top w:val="nil"/>
              <w:left w:val="single" w:sz="12" w:space="0" w:color="auto"/>
              <w:bottom w:val="nil"/>
              <w:right w:val="single" w:sz="4" w:space="0" w:color="auto"/>
            </w:tcBorders>
            <w:shd w:val="clear" w:color="auto" w:fill="auto"/>
            <w:noWrap/>
            <w:hideMark/>
          </w:tcPr>
          <w:p w14:paraId="0BF2C7D1"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7BE85F9C"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1CA8D6D7"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nil"/>
              <w:bottom w:val="nil"/>
              <w:right w:val="nil"/>
            </w:tcBorders>
            <w:shd w:val="clear" w:color="auto" w:fill="auto"/>
            <w:noWrap/>
            <w:hideMark/>
          </w:tcPr>
          <w:p w14:paraId="1446B0A1"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76F2BEA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0,02</w:t>
            </w:r>
          </w:p>
        </w:tc>
        <w:tc>
          <w:tcPr>
            <w:tcW w:w="0" w:type="auto"/>
            <w:tcBorders>
              <w:top w:val="nil"/>
              <w:left w:val="single" w:sz="12" w:space="0" w:color="auto"/>
              <w:bottom w:val="nil"/>
              <w:right w:val="single" w:sz="4" w:space="0" w:color="auto"/>
            </w:tcBorders>
            <w:shd w:val="clear" w:color="auto" w:fill="auto"/>
            <w:noWrap/>
            <w:vAlign w:val="center"/>
            <w:hideMark/>
          </w:tcPr>
          <w:p w14:paraId="5988959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nil"/>
              <w:bottom w:val="nil"/>
              <w:right w:val="single" w:sz="4" w:space="0" w:color="auto"/>
            </w:tcBorders>
            <w:shd w:val="clear" w:color="auto" w:fill="auto"/>
            <w:noWrap/>
            <w:vAlign w:val="center"/>
            <w:hideMark/>
          </w:tcPr>
          <w:p w14:paraId="67DF66A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0,02</w:t>
            </w:r>
          </w:p>
        </w:tc>
      </w:tr>
      <w:tr w:rsidR="002952B9" w:rsidRPr="00420497" w14:paraId="2719BE6D"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695B0B"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 </w:t>
            </w:r>
            <w:proofErr w:type="spellStart"/>
            <w:r w:rsidRPr="00420497">
              <w:rPr>
                <w:rFonts w:ascii="Arial" w:hAnsi="Arial" w:cs="Arial"/>
                <w:sz w:val="13"/>
                <w:szCs w:val="13"/>
              </w:rPr>
              <w:t>Vig.Volcanica</w:t>
            </w:r>
            <w:proofErr w:type="spellEnd"/>
            <w:r w:rsidRPr="00420497">
              <w:rPr>
                <w:rFonts w:ascii="Arial" w:hAnsi="Arial" w:cs="Arial"/>
                <w:sz w:val="13"/>
                <w:szCs w:val="13"/>
              </w:rPr>
              <w:t xml:space="preserve"> Tfe.2008</w:t>
            </w:r>
          </w:p>
        </w:tc>
        <w:tc>
          <w:tcPr>
            <w:tcW w:w="0" w:type="auto"/>
            <w:tcBorders>
              <w:top w:val="nil"/>
              <w:left w:val="nil"/>
              <w:bottom w:val="nil"/>
              <w:right w:val="nil"/>
            </w:tcBorders>
            <w:shd w:val="clear" w:color="auto" w:fill="auto"/>
            <w:noWrap/>
            <w:vAlign w:val="center"/>
            <w:hideMark/>
          </w:tcPr>
          <w:p w14:paraId="1BD6868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c>
          <w:tcPr>
            <w:tcW w:w="0" w:type="auto"/>
            <w:tcBorders>
              <w:top w:val="nil"/>
              <w:left w:val="single" w:sz="4" w:space="0" w:color="auto"/>
              <w:bottom w:val="nil"/>
              <w:right w:val="nil"/>
            </w:tcBorders>
            <w:shd w:val="clear" w:color="auto" w:fill="auto"/>
            <w:noWrap/>
            <w:vAlign w:val="center"/>
            <w:hideMark/>
          </w:tcPr>
          <w:p w14:paraId="0FF3734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099A0330"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7478ED7D"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5E3BBA93"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nil"/>
              <w:bottom w:val="nil"/>
              <w:right w:val="nil"/>
            </w:tcBorders>
            <w:shd w:val="clear" w:color="auto" w:fill="auto"/>
            <w:noWrap/>
            <w:hideMark/>
          </w:tcPr>
          <w:p w14:paraId="347179B0"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0056181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01E6612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c>
          <w:tcPr>
            <w:tcW w:w="0" w:type="auto"/>
            <w:tcBorders>
              <w:top w:val="nil"/>
              <w:left w:val="nil"/>
              <w:bottom w:val="nil"/>
              <w:right w:val="single" w:sz="4" w:space="0" w:color="auto"/>
            </w:tcBorders>
            <w:shd w:val="clear" w:color="auto" w:fill="auto"/>
            <w:noWrap/>
            <w:vAlign w:val="center"/>
            <w:hideMark/>
          </w:tcPr>
          <w:p w14:paraId="7E29DD3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r>
      <w:tr w:rsidR="002952B9" w:rsidRPr="00420497" w14:paraId="5A579A66"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AB1BAA"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 </w:t>
            </w:r>
            <w:proofErr w:type="spellStart"/>
            <w:r w:rsidRPr="00420497">
              <w:rPr>
                <w:rFonts w:ascii="Arial" w:hAnsi="Arial" w:cs="Arial"/>
                <w:sz w:val="13"/>
                <w:szCs w:val="13"/>
              </w:rPr>
              <w:t>Vig.Volcanica</w:t>
            </w:r>
            <w:proofErr w:type="spellEnd"/>
            <w:r w:rsidRPr="00420497">
              <w:rPr>
                <w:rFonts w:ascii="Arial" w:hAnsi="Arial" w:cs="Arial"/>
                <w:sz w:val="13"/>
                <w:szCs w:val="13"/>
              </w:rPr>
              <w:t xml:space="preserve"> Tfe.2009</w:t>
            </w:r>
          </w:p>
        </w:tc>
        <w:tc>
          <w:tcPr>
            <w:tcW w:w="0" w:type="auto"/>
            <w:tcBorders>
              <w:top w:val="nil"/>
              <w:left w:val="nil"/>
              <w:bottom w:val="nil"/>
              <w:right w:val="nil"/>
            </w:tcBorders>
            <w:shd w:val="clear" w:color="auto" w:fill="auto"/>
            <w:noWrap/>
            <w:vAlign w:val="center"/>
            <w:hideMark/>
          </w:tcPr>
          <w:p w14:paraId="3C5107D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(0,02)</w:t>
            </w:r>
          </w:p>
        </w:tc>
        <w:tc>
          <w:tcPr>
            <w:tcW w:w="0" w:type="auto"/>
            <w:tcBorders>
              <w:top w:val="nil"/>
              <w:left w:val="single" w:sz="4" w:space="0" w:color="auto"/>
              <w:bottom w:val="nil"/>
              <w:right w:val="nil"/>
            </w:tcBorders>
            <w:shd w:val="clear" w:color="auto" w:fill="auto"/>
            <w:noWrap/>
            <w:vAlign w:val="center"/>
            <w:hideMark/>
          </w:tcPr>
          <w:p w14:paraId="0BA6E76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0,01</w:t>
            </w:r>
          </w:p>
        </w:tc>
        <w:tc>
          <w:tcPr>
            <w:tcW w:w="0" w:type="auto"/>
            <w:tcBorders>
              <w:top w:val="nil"/>
              <w:left w:val="single" w:sz="12" w:space="0" w:color="auto"/>
              <w:bottom w:val="nil"/>
              <w:right w:val="single" w:sz="4" w:space="0" w:color="auto"/>
            </w:tcBorders>
            <w:shd w:val="clear" w:color="auto" w:fill="auto"/>
            <w:noWrap/>
            <w:hideMark/>
          </w:tcPr>
          <w:p w14:paraId="1D09010A"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7D799833"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3CD0C5E1"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nil"/>
              <w:bottom w:val="nil"/>
              <w:right w:val="nil"/>
            </w:tcBorders>
            <w:shd w:val="clear" w:color="auto" w:fill="auto"/>
            <w:noWrap/>
            <w:hideMark/>
          </w:tcPr>
          <w:p w14:paraId="30440B33"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3D6E81C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0,01</w:t>
            </w:r>
          </w:p>
        </w:tc>
        <w:tc>
          <w:tcPr>
            <w:tcW w:w="0" w:type="auto"/>
            <w:tcBorders>
              <w:top w:val="nil"/>
              <w:left w:val="single" w:sz="12" w:space="0" w:color="auto"/>
              <w:bottom w:val="nil"/>
              <w:right w:val="single" w:sz="4" w:space="0" w:color="auto"/>
            </w:tcBorders>
            <w:shd w:val="clear" w:color="auto" w:fill="auto"/>
            <w:noWrap/>
            <w:vAlign w:val="center"/>
            <w:hideMark/>
          </w:tcPr>
          <w:p w14:paraId="5375E93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(0,02)</w:t>
            </w:r>
          </w:p>
        </w:tc>
        <w:tc>
          <w:tcPr>
            <w:tcW w:w="0" w:type="auto"/>
            <w:tcBorders>
              <w:top w:val="nil"/>
              <w:left w:val="nil"/>
              <w:bottom w:val="nil"/>
              <w:right w:val="single" w:sz="4" w:space="0" w:color="auto"/>
            </w:tcBorders>
            <w:shd w:val="clear" w:color="auto" w:fill="auto"/>
            <w:noWrap/>
            <w:vAlign w:val="center"/>
            <w:hideMark/>
          </w:tcPr>
          <w:p w14:paraId="6D7FC93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r>
      <w:tr w:rsidR="002952B9" w:rsidRPr="00420497" w14:paraId="1BECF80C"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CB1D49"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 </w:t>
            </w:r>
            <w:proofErr w:type="spellStart"/>
            <w:r w:rsidRPr="00420497">
              <w:rPr>
                <w:rFonts w:ascii="Arial" w:hAnsi="Arial" w:cs="Arial"/>
                <w:sz w:val="13"/>
                <w:szCs w:val="13"/>
              </w:rPr>
              <w:t>Vig.Volcanica</w:t>
            </w:r>
            <w:proofErr w:type="spellEnd"/>
            <w:r w:rsidRPr="00420497">
              <w:rPr>
                <w:rFonts w:ascii="Arial" w:hAnsi="Arial" w:cs="Arial"/>
                <w:sz w:val="13"/>
                <w:szCs w:val="13"/>
              </w:rPr>
              <w:t xml:space="preserve"> Tfe.2010</w:t>
            </w:r>
          </w:p>
        </w:tc>
        <w:tc>
          <w:tcPr>
            <w:tcW w:w="0" w:type="auto"/>
            <w:tcBorders>
              <w:top w:val="nil"/>
              <w:left w:val="nil"/>
              <w:bottom w:val="nil"/>
              <w:right w:val="nil"/>
            </w:tcBorders>
            <w:shd w:val="clear" w:color="auto" w:fill="auto"/>
            <w:noWrap/>
            <w:vAlign w:val="center"/>
            <w:hideMark/>
          </w:tcPr>
          <w:p w14:paraId="242F586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c>
          <w:tcPr>
            <w:tcW w:w="0" w:type="auto"/>
            <w:tcBorders>
              <w:top w:val="nil"/>
              <w:left w:val="single" w:sz="4" w:space="0" w:color="auto"/>
              <w:bottom w:val="nil"/>
              <w:right w:val="nil"/>
            </w:tcBorders>
            <w:shd w:val="clear" w:color="auto" w:fill="auto"/>
            <w:noWrap/>
            <w:vAlign w:val="center"/>
            <w:hideMark/>
          </w:tcPr>
          <w:p w14:paraId="475E599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099F6287"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42938DC4"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31B25EF0"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nil"/>
              <w:bottom w:val="nil"/>
              <w:right w:val="nil"/>
            </w:tcBorders>
            <w:shd w:val="clear" w:color="auto" w:fill="auto"/>
            <w:noWrap/>
            <w:hideMark/>
          </w:tcPr>
          <w:p w14:paraId="22F0E2A6"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0E33BC6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71CF2A1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c>
          <w:tcPr>
            <w:tcW w:w="0" w:type="auto"/>
            <w:tcBorders>
              <w:top w:val="nil"/>
              <w:left w:val="nil"/>
              <w:bottom w:val="nil"/>
              <w:right w:val="single" w:sz="4" w:space="0" w:color="auto"/>
            </w:tcBorders>
            <w:shd w:val="clear" w:color="auto" w:fill="auto"/>
            <w:noWrap/>
            <w:vAlign w:val="center"/>
            <w:hideMark/>
          </w:tcPr>
          <w:p w14:paraId="338F4F9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r>
      <w:tr w:rsidR="002952B9" w:rsidRPr="00420497" w14:paraId="6543E460"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F4B3EE"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Subv.Minist.Ciencia</w:t>
            </w:r>
            <w:proofErr w:type="spellEnd"/>
            <w:r w:rsidRPr="00420497">
              <w:rPr>
                <w:rFonts w:ascii="Arial" w:hAnsi="Arial" w:cs="Arial"/>
                <w:sz w:val="13"/>
                <w:szCs w:val="13"/>
              </w:rPr>
              <w:t xml:space="preserve"> e </w:t>
            </w:r>
            <w:proofErr w:type="spellStart"/>
            <w:r w:rsidRPr="00420497">
              <w:rPr>
                <w:rFonts w:ascii="Arial" w:hAnsi="Arial" w:cs="Arial"/>
                <w:sz w:val="13"/>
                <w:szCs w:val="13"/>
              </w:rPr>
              <w:t>Innov-Fotosil</w:t>
            </w:r>
            <w:proofErr w:type="spellEnd"/>
            <w:r w:rsidRPr="00420497">
              <w:rPr>
                <w:rFonts w:ascii="Arial" w:hAnsi="Arial" w:cs="Arial"/>
                <w:sz w:val="13"/>
                <w:szCs w:val="13"/>
              </w:rPr>
              <w:t xml:space="preserve"> 2012-2013</w:t>
            </w:r>
          </w:p>
        </w:tc>
        <w:tc>
          <w:tcPr>
            <w:tcW w:w="0" w:type="auto"/>
            <w:tcBorders>
              <w:top w:val="nil"/>
              <w:left w:val="nil"/>
              <w:bottom w:val="nil"/>
              <w:right w:val="nil"/>
            </w:tcBorders>
            <w:shd w:val="clear" w:color="auto" w:fill="auto"/>
            <w:noWrap/>
            <w:vAlign w:val="center"/>
            <w:hideMark/>
          </w:tcPr>
          <w:p w14:paraId="02A7ADEC"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c>
          <w:tcPr>
            <w:tcW w:w="0" w:type="auto"/>
            <w:tcBorders>
              <w:top w:val="nil"/>
              <w:left w:val="single" w:sz="4" w:space="0" w:color="auto"/>
              <w:bottom w:val="nil"/>
              <w:right w:val="nil"/>
            </w:tcBorders>
            <w:shd w:val="clear" w:color="auto" w:fill="auto"/>
            <w:noWrap/>
            <w:vAlign w:val="center"/>
            <w:hideMark/>
          </w:tcPr>
          <w:p w14:paraId="75C7DEF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0,00</w:t>
            </w:r>
          </w:p>
        </w:tc>
        <w:tc>
          <w:tcPr>
            <w:tcW w:w="0" w:type="auto"/>
            <w:tcBorders>
              <w:top w:val="nil"/>
              <w:left w:val="single" w:sz="12" w:space="0" w:color="auto"/>
              <w:bottom w:val="nil"/>
              <w:right w:val="single" w:sz="4" w:space="0" w:color="auto"/>
            </w:tcBorders>
            <w:shd w:val="clear" w:color="auto" w:fill="auto"/>
            <w:noWrap/>
            <w:hideMark/>
          </w:tcPr>
          <w:p w14:paraId="0FC1BEB2"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16BD5AC1"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794F5868"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nil"/>
              <w:bottom w:val="nil"/>
              <w:right w:val="nil"/>
            </w:tcBorders>
            <w:shd w:val="clear" w:color="auto" w:fill="auto"/>
            <w:noWrap/>
            <w:hideMark/>
          </w:tcPr>
          <w:p w14:paraId="73FF73C1" w14:textId="77777777" w:rsidR="002952B9" w:rsidRPr="00420497" w:rsidRDefault="002952B9" w:rsidP="002952B9">
            <w:pPr>
              <w:jc w:val="right"/>
              <w:rPr>
                <w:rFonts w:ascii="Arial" w:hAnsi="Arial" w:cs="Arial"/>
                <w:sz w:val="13"/>
                <w:szCs w:val="13"/>
              </w:rPr>
            </w:pPr>
            <w:r w:rsidRPr="00242BCE">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2A08BB8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0,00</w:t>
            </w:r>
          </w:p>
        </w:tc>
        <w:tc>
          <w:tcPr>
            <w:tcW w:w="0" w:type="auto"/>
            <w:tcBorders>
              <w:top w:val="nil"/>
              <w:left w:val="single" w:sz="12" w:space="0" w:color="auto"/>
              <w:bottom w:val="nil"/>
              <w:right w:val="single" w:sz="4" w:space="0" w:color="auto"/>
            </w:tcBorders>
            <w:shd w:val="clear" w:color="auto" w:fill="auto"/>
            <w:noWrap/>
            <w:vAlign w:val="center"/>
            <w:hideMark/>
          </w:tcPr>
          <w:p w14:paraId="2C102DF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c>
          <w:tcPr>
            <w:tcW w:w="0" w:type="auto"/>
            <w:tcBorders>
              <w:top w:val="nil"/>
              <w:left w:val="nil"/>
              <w:bottom w:val="nil"/>
              <w:right w:val="single" w:sz="4" w:space="0" w:color="auto"/>
            </w:tcBorders>
            <w:shd w:val="clear" w:color="auto" w:fill="auto"/>
            <w:noWrap/>
            <w:vAlign w:val="center"/>
            <w:hideMark/>
          </w:tcPr>
          <w:p w14:paraId="03BF845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r>
      <w:tr w:rsidR="002952B9" w:rsidRPr="00420497" w14:paraId="7AEAA146"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9D259E"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Subv.Minist.Ciencia</w:t>
            </w:r>
            <w:proofErr w:type="spellEnd"/>
            <w:r w:rsidRPr="00420497">
              <w:rPr>
                <w:rFonts w:ascii="Arial" w:hAnsi="Arial" w:cs="Arial"/>
                <w:sz w:val="13"/>
                <w:szCs w:val="13"/>
              </w:rPr>
              <w:t xml:space="preserve"> e </w:t>
            </w:r>
            <w:proofErr w:type="spellStart"/>
            <w:r w:rsidRPr="00420497">
              <w:rPr>
                <w:rFonts w:ascii="Arial" w:hAnsi="Arial" w:cs="Arial"/>
                <w:sz w:val="13"/>
                <w:szCs w:val="13"/>
              </w:rPr>
              <w:t>Innov-Fotosil</w:t>
            </w:r>
            <w:proofErr w:type="spellEnd"/>
            <w:r w:rsidRPr="00420497">
              <w:rPr>
                <w:rFonts w:ascii="Arial" w:hAnsi="Arial" w:cs="Arial"/>
                <w:sz w:val="13"/>
                <w:szCs w:val="13"/>
              </w:rPr>
              <w:t xml:space="preserve"> 2013-2014</w:t>
            </w:r>
          </w:p>
        </w:tc>
        <w:tc>
          <w:tcPr>
            <w:tcW w:w="0" w:type="auto"/>
            <w:tcBorders>
              <w:top w:val="nil"/>
              <w:left w:val="nil"/>
              <w:bottom w:val="nil"/>
              <w:right w:val="nil"/>
            </w:tcBorders>
            <w:shd w:val="clear" w:color="auto" w:fill="auto"/>
            <w:noWrap/>
            <w:vAlign w:val="center"/>
            <w:hideMark/>
          </w:tcPr>
          <w:p w14:paraId="3FB90A1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5.638,68</w:t>
            </w:r>
          </w:p>
        </w:tc>
        <w:tc>
          <w:tcPr>
            <w:tcW w:w="0" w:type="auto"/>
            <w:tcBorders>
              <w:top w:val="nil"/>
              <w:left w:val="single" w:sz="4" w:space="0" w:color="auto"/>
              <w:bottom w:val="nil"/>
              <w:right w:val="nil"/>
            </w:tcBorders>
            <w:shd w:val="clear" w:color="auto" w:fill="auto"/>
            <w:noWrap/>
            <w:vAlign w:val="center"/>
            <w:hideMark/>
          </w:tcPr>
          <w:p w14:paraId="38C42F2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18.795,70</w:t>
            </w:r>
          </w:p>
        </w:tc>
        <w:tc>
          <w:tcPr>
            <w:tcW w:w="0" w:type="auto"/>
            <w:tcBorders>
              <w:top w:val="nil"/>
              <w:left w:val="single" w:sz="12" w:space="0" w:color="auto"/>
              <w:bottom w:val="nil"/>
              <w:right w:val="single" w:sz="4" w:space="0" w:color="auto"/>
            </w:tcBorders>
            <w:shd w:val="clear" w:color="auto" w:fill="auto"/>
            <w:noWrap/>
            <w:hideMark/>
          </w:tcPr>
          <w:p w14:paraId="5950CF9E"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0C39B6F2"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1D2C0D8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5.638,71</w:t>
            </w:r>
          </w:p>
        </w:tc>
        <w:tc>
          <w:tcPr>
            <w:tcW w:w="0" w:type="auto"/>
            <w:tcBorders>
              <w:top w:val="nil"/>
              <w:left w:val="nil"/>
              <w:bottom w:val="nil"/>
              <w:right w:val="nil"/>
            </w:tcBorders>
            <w:shd w:val="clear" w:color="auto" w:fill="auto"/>
            <w:noWrap/>
            <w:vAlign w:val="center"/>
            <w:hideMark/>
          </w:tcPr>
          <w:p w14:paraId="3E0F9C9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18.795,70</w:t>
            </w:r>
          </w:p>
        </w:tc>
        <w:tc>
          <w:tcPr>
            <w:tcW w:w="0" w:type="auto"/>
            <w:tcBorders>
              <w:top w:val="nil"/>
              <w:left w:val="single" w:sz="12" w:space="0" w:color="auto"/>
              <w:bottom w:val="nil"/>
              <w:right w:val="nil"/>
            </w:tcBorders>
            <w:shd w:val="clear" w:color="auto" w:fill="auto"/>
            <w:noWrap/>
            <w:vAlign w:val="center"/>
            <w:hideMark/>
          </w:tcPr>
          <w:p w14:paraId="77F6BDD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4FDEE14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c>
          <w:tcPr>
            <w:tcW w:w="0" w:type="auto"/>
            <w:tcBorders>
              <w:top w:val="nil"/>
              <w:left w:val="nil"/>
              <w:bottom w:val="nil"/>
              <w:right w:val="single" w:sz="4" w:space="0" w:color="auto"/>
            </w:tcBorders>
            <w:shd w:val="clear" w:color="auto" w:fill="auto"/>
            <w:noWrap/>
            <w:vAlign w:val="center"/>
            <w:hideMark/>
          </w:tcPr>
          <w:p w14:paraId="3474ABA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0,03</w:t>
            </w:r>
          </w:p>
        </w:tc>
      </w:tr>
      <w:tr w:rsidR="002952B9" w:rsidRPr="00420497" w14:paraId="4A279F99"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9F8B0"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Subv.Minist.Ciencia</w:t>
            </w:r>
            <w:proofErr w:type="spellEnd"/>
            <w:r w:rsidRPr="00420497">
              <w:rPr>
                <w:rFonts w:ascii="Arial" w:hAnsi="Arial" w:cs="Arial"/>
                <w:sz w:val="13"/>
                <w:szCs w:val="13"/>
              </w:rPr>
              <w:t xml:space="preserve"> e </w:t>
            </w:r>
            <w:proofErr w:type="spellStart"/>
            <w:r w:rsidRPr="00420497">
              <w:rPr>
                <w:rFonts w:ascii="Arial" w:hAnsi="Arial" w:cs="Arial"/>
                <w:sz w:val="13"/>
                <w:szCs w:val="13"/>
              </w:rPr>
              <w:t>Innov</w:t>
            </w:r>
            <w:proofErr w:type="spellEnd"/>
            <w:r>
              <w:rPr>
                <w:rFonts w:ascii="Arial" w:hAnsi="Arial" w:cs="Arial"/>
                <w:sz w:val="13"/>
                <w:szCs w:val="13"/>
              </w:rPr>
              <w:t xml:space="preserve"> </w:t>
            </w:r>
            <w:proofErr w:type="spellStart"/>
            <w:r w:rsidRPr="00420497">
              <w:rPr>
                <w:rFonts w:ascii="Arial" w:hAnsi="Arial" w:cs="Arial"/>
                <w:sz w:val="13"/>
                <w:szCs w:val="13"/>
              </w:rPr>
              <w:t>Superord.Teide</w:t>
            </w:r>
            <w:proofErr w:type="spellEnd"/>
            <w:r w:rsidRPr="00420497">
              <w:rPr>
                <w:rFonts w:ascii="Arial" w:hAnsi="Arial" w:cs="Arial"/>
                <w:sz w:val="13"/>
                <w:szCs w:val="13"/>
              </w:rPr>
              <w:t xml:space="preserve"> 2011-2012</w:t>
            </w:r>
          </w:p>
        </w:tc>
        <w:tc>
          <w:tcPr>
            <w:tcW w:w="0" w:type="auto"/>
            <w:tcBorders>
              <w:top w:val="nil"/>
              <w:left w:val="nil"/>
              <w:bottom w:val="nil"/>
              <w:right w:val="nil"/>
            </w:tcBorders>
            <w:shd w:val="clear" w:color="auto" w:fill="auto"/>
            <w:noWrap/>
            <w:vAlign w:val="center"/>
            <w:hideMark/>
          </w:tcPr>
          <w:p w14:paraId="49062DF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6.394,50</w:t>
            </w:r>
          </w:p>
        </w:tc>
        <w:tc>
          <w:tcPr>
            <w:tcW w:w="0" w:type="auto"/>
            <w:tcBorders>
              <w:top w:val="nil"/>
              <w:left w:val="single" w:sz="4" w:space="0" w:color="auto"/>
              <w:bottom w:val="nil"/>
              <w:right w:val="nil"/>
            </w:tcBorders>
            <w:shd w:val="clear" w:color="auto" w:fill="auto"/>
            <w:noWrap/>
            <w:vAlign w:val="center"/>
            <w:hideMark/>
          </w:tcPr>
          <w:p w14:paraId="0D1E0EC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21.315,00</w:t>
            </w:r>
          </w:p>
        </w:tc>
        <w:tc>
          <w:tcPr>
            <w:tcW w:w="0" w:type="auto"/>
            <w:tcBorders>
              <w:top w:val="nil"/>
              <w:left w:val="single" w:sz="12" w:space="0" w:color="auto"/>
              <w:bottom w:val="nil"/>
              <w:right w:val="single" w:sz="4" w:space="0" w:color="auto"/>
            </w:tcBorders>
            <w:shd w:val="clear" w:color="auto" w:fill="auto"/>
            <w:noWrap/>
            <w:hideMark/>
          </w:tcPr>
          <w:p w14:paraId="5529F562"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45B78B91"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2D7200C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6.394,50</w:t>
            </w:r>
          </w:p>
        </w:tc>
        <w:tc>
          <w:tcPr>
            <w:tcW w:w="0" w:type="auto"/>
            <w:tcBorders>
              <w:top w:val="nil"/>
              <w:left w:val="nil"/>
              <w:bottom w:val="nil"/>
              <w:right w:val="nil"/>
            </w:tcBorders>
            <w:shd w:val="clear" w:color="auto" w:fill="auto"/>
            <w:noWrap/>
            <w:vAlign w:val="center"/>
            <w:hideMark/>
          </w:tcPr>
          <w:p w14:paraId="0994E0F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21.315,00</w:t>
            </w:r>
          </w:p>
        </w:tc>
        <w:tc>
          <w:tcPr>
            <w:tcW w:w="0" w:type="auto"/>
            <w:tcBorders>
              <w:top w:val="nil"/>
              <w:left w:val="single" w:sz="12" w:space="0" w:color="auto"/>
              <w:bottom w:val="nil"/>
              <w:right w:val="nil"/>
            </w:tcBorders>
            <w:shd w:val="clear" w:color="auto" w:fill="auto"/>
            <w:noWrap/>
            <w:vAlign w:val="center"/>
            <w:hideMark/>
          </w:tcPr>
          <w:p w14:paraId="2F86EAD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65EC6A7C"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nil"/>
              <w:bottom w:val="nil"/>
              <w:right w:val="single" w:sz="4" w:space="0" w:color="auto"/>
            </w:tcBorders>
            <w:shd w:val="clear" w:color="auto" w:fill="auto"/>
            <w:noWrap/>
            <w:vAlign w:val="center"/>
            <w:hideMark/>
          </w:tcPr>
          <w:p w14:paraId="39BE073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r>
      <w:tr w:rsidR="002952B9" w:rsidRPr="00420497" w14:paraId="7010374D"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28985"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Subv.Minist.Ciencia</w:t>
            </w:r>
            <w:proofErr w:type="spellEnd"/>
            <w:r w:rsidRPr="00420497">
              <w:rPr>
                <w:rFonts w:ascii="Arial" w:hAnsi="Arial" w:cs="Arial"/>
                <w:sz w:val="13"/>
                <w:szCs w:val="13"/>
              </w:rPr>
              <w:t xml:space="preserve"> e </w:t>
            </w:r>
            <w:proofErr w:type="spellStart"/>
            <w:r w:rsidRPr="00420497">
              <w:rPr>
                <w:rFonts w:ascii="Arial" w:hAnsi="Arial" w:cs="Arial"/>
                <w:sz w:val="13"/>
                <w:szCs w:val="13"/>
              </w:rPr>
              <w:t>Innov</w:t>
            </w:r>
            <w:proofErr w:type="spellEnd"/>
            <w:r>
              <w:rPr>
                <w:rFonts w:ascii="Arial" w:hAnsi="Arial" w:cs="Arial"/>
                <w:sz w:val="13"/>
                <w:szCs w:val="13"/>
              </w:rPr>
              <w:t xml:space="preserve"> </w:t>
            </w:r>
            <w:proofErr w:type="spellStart"/>
            <w:r w:rsidRPr="00420497">
              <w:rPr>
                <w:rFonts w:ascii="Arial" w:hAnsi="Arial" w:cs="Arial"/>
                <w:sz w:val="13"/>
                <w:szCs w:val="13"/>
              </w:rPr>
              <w:t>Superord.Teide</w:t>
            </w:r>
            <w:proofErr w:type="spellEnd"/>
            <w:r w:rsidRPr="00420497">
              <w:rPr>
                <w:rFonts w:ascii="Arial" w:hAnsi="Arial" w:cs="Arial"/>
                <w:sz w:val="13"/>
                <w:szCs w:val="13"/>
              </w:rPr>
              <w:t xml:space="preserve"> 2012-2013</w:t>
            </w:r>
          </w:p>
        </w:tc>
        <w:tc>
          <w:tcPr>
            <w:tcW w:w="0" w:type="auto"/>
            <w:tcBorders>
              <w:top w:val="nil"/>
              <w:left w:val="nil"/>
              <w:bottom w:val="nil"/>
              <w:right w:val="nil"/>
            </w:tcBorders>
            <w:shd w:val="clear" w:color="auto" w:fill="auto"/>
            <w:noWrap/>
            <w:vAlign w:val="center"/>
            <w:hideMark/>
          </w:tcPr>
          <w:p w14:paraId="6102A47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142.381,80</w:t>
            </w:r>
          </w:p>
        </w:tc>
        <w:tc>
          <w:tcPr>
            <w:tcW w:w="0" w:type="auto"/>
            <w:tcBorders>
              <w:top w:val="nil"/>
              <w:left w:val="single" w:sz="4" w:space="0" w:color="auto"/>
              <w:bottom w:val="nil"/>
              <w:right w:val="nil"/>
            </w:tcBorders>
            <w:shd w:val="clear" w:color="auto" w:fill="auto"/>
            <w:noWrap/>
            <w:vAlign w:val="center"/>
            <w:hideMark/>
          </w:tcPr>
          <w:p w14:paraId="3D6C012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474.606,00</w:t>
            </w:r>
          </w:p>
        </w:tc>
        <w:tc>
          <w:tcPr>
            <w:tcW w:w="0" w:type="auto"/>
            <w:tcBorders>
              <w:top w:val="nil"/>
              <w:left w:val="single" w:sz="12" w:space="0" w:color="auto"/>
              <w:bottom w:val="nil"/>
              <w:right w:val="single" w:sz="4" w:space="0" w:color="auto"/>
            </w:tcBorders>
            <w:shd w:val="clear" w:color="auto" w:fill="auto"/>
            <w:noWrap/>
            <w:hideMark/>
          </w:tcPr>
          <w:p w14:paraId="73744D04"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nil"/>
              <w:bottom w:val="nil"/>
              <w:right w:val="nil"/>
            </w:tcBorders>
            <w:shd w:val="clear" w:color="auto" w:fill="auto"/>
            <w:noWrap/>
            <w:hideMark/>
          </w:tcPr>
          <w:p w14:paraId="4FBB8039" w14:textId="77777777" w:rsidR="002952B9" w:rsidRPr="00420497" w:rsidRDefault="002952B9" w:rsidP="002952B9">
            <w:pPr>
              <w:jc w:val="right"/>
              <w:rPr>
                <w:rFonts w:ascii="Arial" w:hAnsi="Arial" w:cs="Arial"/>
                <w:sz w:val="13"/>
                <w:szCs w:val="13"/>
              </w:rPr>
            </w:pPr>
            <w:r w:rsidRPr="0099245C">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6732E89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71.190,90</w:t>
            </w:r>
          </w:p>
        </w:tc>
        <w:tc>
          <w:tcPr>
            <w:tcW w:w="0" w:type="auto"/>
            <w:tcBorders>
              <w:top w:val="nil"/>
              <w:left w:val="nil"/>
              <w:bottom w:val="nil"/>
              <w:right w:val="nil"/>
            </w:tcBorders>
            <w:shd w:val="clear" w:color="auto" w:fill="auto"/>
            <w:noWrap/>
            <w:vAlign w:val="center"/>
            <w:hideMark/>
          </w:tcPr>
          <w:p w14:paraId="2711D98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237.303,00</w:t>
            </w:r>
          </w:p>
        </w:tc>
        <w:tc>
          <w:tcPr>
            <w:tcW w:w="0" w:type="auto"/>
            <w:tcBorders>
              <w:top w:val="nil"/>
              <w:left w:val="single" w:sz="12" w:space="0" w:color="auto"/>
              <w:bottom w:val="nil"/>
              <w:right w:val="nil"/>
            </w:tcBorders>
            <w:shd w:val="clear" w:color="auto" w:fill="auto"/>
            <w:noWrap/>
            <w:vAlign w:val="center"/>
            <w:hideMark/>
          </w:tcPr>
          <w:p w14:paraId="72D3B0E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237.303,00</w:t>
            </w:r>
          </w:p>
        </w:tc>
        <w:tc>
          <w:tcPr>
            <w:tcW w:w="0" w:type="auto"/>
            <w:tcBorders>
              <w:top w:val="nil"/>
              <w:left w:val="single" w:sz="12" w:space="0" w:color="auto"/>
              <w:bottom w:val="nil"/>
              <w:right w:val="single" w:sz="4" w:space="0" w:color="auto"/>
            </w:tcBorders>
            <w:shd w:val="clear" w:color="auto" w:fill="auto"/>
            <w:noWrap/>
            <w:vAlign w:val="center"/>
            <w:hideMark/>
          </w:tcPr>
          <w:p w14:paraId="3E35FD4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71.190,90</w:t>
            </w:r>
          </w:p>
        </w:tc>
        <w:tc>
          <w:tcPr>
            <w:tcW w:w="0" w:type="auto"/>
            <w:tcBorders>
              <w:top w:val="nil"/>
              <w:left w:val="nil"/>
              <w:bottom w:val="nil"/>
              <w:right w:val="single" w:sz="4" w:space="0" w:color="auto"/>
            </w:tcBorders>
            <w:shd w:val="clear" w:color="auto" w:fill="auto"/>
            <w:noWrap/>
            <w:vAlign w:val="center"/>
            <w:hideMark/>
          </w:tcPr>
          <w:p w14:paraId="3842A71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166.112,10</w:t>
            </w:r>
          </w:p>
        </w:tc>
      </w:tr>
      <w:tr w:rsidR="002952B9" w:rsidRPr="00420497" w14:paraId="50EEF245"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26760A"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Subv.Minist.Ciencia</w:t>
            </w:r>
            <w:proofErr w:type="spellEnd"/>
            <w:r w:rsidRPr="00420497">
              <w:rPr>
                <w:rFonts w:ascii="Arial" w:hAnsi="Arial" w:cs="Arial"/>
                <w:sz w:val="13"/>
                <w:szCs w:val="13"/>
              </w:rPr>
              <w:t xml:space="preserve"> e </w:t>
            </w:r>
            <w:proofErr w:type="spellStart"/>
            <w:r w:rsidRPr="00420497">
              <w:rPr>
                <w:rFonts w:ascii="Arial" w:hAnsi="Arial" w:cs="Arial"/>
                <w:sz w:val="13"/>
                <w:szCs w:val="13"/>
              </w:rPr>
              <w:t>Innov-Act</w:t>
            </w:r>
            <w:proofErr w:type="spellEnd"/>
            <w:r w:rsidRPr="00420497">
              <w:rPr>
                <w:rFonts w:ascii="Arial" w:hAnsi="Arial" w:cs="Arial"/>
                <w:sz w:val="13"/>
                <w:szCs w:val="13"/>
              </w:rPr>
              <w:t xml:space="preserve"> y </w:t>
            </w:r>
            <w:proofErr w:type="spellStart"/>
            <w:r w:rsidRPr="00420497">
              <w:rPr>
                <w:rFonts w:ascii="Arial" w:hAnsi="Arial" w:cs="Arial"/>
                <w:sz w:val="13"/>
                <w:szCs w:val="13"/>
              </w:rPr>
              <w:t>ampl</w:t>
            </w:r>
            <w:proofErr w:type="spellEnd"/>
            <w:r w:rsidRPr="00420497">
              <w:rPr>
                <w:rFonts w:ascii="Arial" w:hAnsi="Arial" w:cs="Arial"/>
                <w:sz w:val="13"/>
                <w:szCs w:val="13"/>
              </w:rPr>
              <w:t xml:space="preserve"> </w:t>
            </w:r>
            <w:proofErr w:type="spellStart"/>
            <w:r w:rsidRPr="00420497">
              <w:rPr>
                <w:rFonts w:ascii="Arial" w:hAnsi="Arial" w:cs="Arial"/>
                <w:sz w:val="13"/>
                <w:szCs w:val="13"/>
              </w:rPr>
              <w:t>Superord</w:t>
            </w:r>
            <w:proofErr w:type="spellEnd"/>
            <w:r w:rsidRPr="00420497">
              <w:rPr>
                <w:rFonts w:ascii="Arial" w:hAnsi="Arial" w:cs="Arial"/>
                <w:sz w:val="13"/>
                <w:szCs w:val="13"/>
              </w:rPr>
              <w:t>. 2019</w:t>
            </w:r>
          </w:p>
        </w:tc>
        <w:tc>
          <w:tcPr>
            <w:tcW w:w="0" w:type="auto"/>
            <w:tcBorders>
              <w:top w:val="nil"/>
              <w:left w:val="nil"/>
              <w:bottom w:val="nil"/>
              <w:right w:val="nil"/>
            </w:tcBorders>
            <w:shd w:val="clear" w:color="auto" w:fill="auto"/>
            <w:noWrap/>
            <w:vAlign w:val="center"/>
            <w:hideMark/>
          </w:tcPr>
          <w:p w14:paraId="138B3B3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4" w:space="0" w:color="auto"/>
              <w:bottom w:val="nil"/>
              <w:right w:val="nil"/>
            </w:tcBorders>
            <w:shd w:val="clear" w:color="auto" w:fill="auto"/>
            <w:noWrap/>
            <w:vAlign w:val="center"/>
            <w:hideMark/>
          </w:tcPr>
          <w:p w14:paraId="5F6BA82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401F1E6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168.603,29</w:t>
            </w:r>
          </w:p>
        </w:tc>
        <w:tc>
          <w:tcPr>
            <w:tcW w:w="0" w:type="auto"/>
            <w:tcBorders>
              <w:top w:val="nil"/>
              <w:left w:val="nil"/>
              <w:bottom w:val="nil"/>
              <w:right w:val="nil"/>
            </w:tcBorders>
            <w:shd w:val="clear" w:color="auto" w:fill="auto"/>
            <w:noWrap/>
            <w:vAlign w:val="center"/>
            <w:hideMark/>
          </w:tcPr>
          <w:p w14:paraId="04DE831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674.413,14</w:t>
            </w:r>
          </w:p>
        </w:tc>
        <w:tc>
          <w:tcPr>
            <w:tcW w:w="0" w:type="auto"/>
            <w:tcBorders>
              <w:top w:val="nil"/>
              <w:left w:val="single" w:sz="12" w:space="0" w:color="auto"/>
              <w:bottom w:val="nil"/>
              <w:right w:val="single" w:sz="4" w:space="0" w:color="auto"/>
            </w:tcBorders>
            <w:shd w:val="clear" w:color="auto" w:fill="auto"/>
            <w:noWrap/>
            <w:hideMark/>
          </w:tcPr>
          <w:p w14:paraId="675857EE" w14:textId="77777777" w:rsidR="002952B9" w:rsidRPr="00420497" w:rsidRDefault="002952B9" w:rsidP="002952B9">
            <w:pPr>
              <w:jc w:val="right"/>
              <w:rPr>
                <w:rFonts w:ascii="Arial" w:hAnsi="Arial" w:cs="Arial"/>
                <w:sz w:val="13"/>
                <w:szCs w:val="13"/>
              </w:rPr>
            </w:pPr>
            <w:r w:rsidRPr="006E27DE">
              <w:rPr>
                <w:rFonts w:ascii="Arial" w:hAnsi="Arial" w:cs="Arial"/>
                <w:sz w:val="13"/>
                <w:szCs w:val="13"/>
              </w:rPr>
              <w:t>-</w:t>
            </w:r>
          </w:p>
        </w:tc>
        <w:tc>
          <w:tcPr>
            <w:tcW w:w="0" w:type="auto"/>
            <w:tcBorders>
              <w:top w:val="nil"/>
              <w:left w:val="nil"/>
              <w:bottom w:val="nil"/>
              <w:right w:val="nil"/>
            </w:tcBorders>
            <w:shd w:val="clear" w:color="auto" w:fill="auto"/>
            <w:noWrap/>
            <w:hideMark/>
          </w:tcPr>
          <w:p w14:paraId="43323D59" w14:textId="77777777" w:rsidR="002952B9" w:rsidRPr="00420497" w:rsidRDefault="002952B9" w:rsidP="002952B9">
            <w:pPr>
              <w:jc w:val="right"/>
              <w:rPr>
                <w:rFonts w:ascii="Arial" w:hAnsi="Arial" w:cs="Arial"/>
                <w:sz w:val="13"/>
                <w:szCs w:val="13"/>
              </w:rPr>
            </w:pPr>
            <w:r w:rsidRPr="006E27DE">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79684AC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674.413,14</w:t>
            </w:r>
          </w:p>
        </w:tc>
        <w:tc>
          <w:tcPr>
            <w:tcW w:w="0" w:type="auto"/>
            <w:tcBorders>
              <w:top w:val="nil"/>
              <w:left w:val="single" w:sz="12" w:space="0" w:color="auto"/>
              <w:bottom w:val="nil"/>
              <w:right w:val="single" w:sz="4" w:space="0" w:color="auto"/>
            </w:tcBorders>
            <w:shd w:val="clear" w:color="auto" w:fill="auto"/>
            <w:noWrap/>
            <w:vAlign w:val="center"/>
            <w:hideMark/>
          </w:tcPr>
          <w:p w14:paraId="3109D77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168.603,29</w:t>
            </w:r>
          </w:p>
        </w:tc>
        <w:tc>
          <w:tcPr>
            <w:tcW w:w="0" w:type="auto"/>
            <w:tcBorders>
              <w:top w:val="nil"/>
              <w:left w:val="nil"/>
              <w:bottom w:val="nil"/>
              <w:right w:val="single" w:sz="4" w:space="0" w:color="auto"/>
            </w:tcBorders>
            <w:shd w:val="clear" w:color="auto" w:fill="auto"/>
            <w:noWrap/>
            <w:vAlign w:val="center"/>
            <w:hideMark/>
          </w:tcPr>
          <w:p w14:paraId="619CA19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505.809,85</w:t>
            </w:r>
          </w:p>
        </w:tc>
      </w:tr>
      <w:tr w:rsidR="002952B9" w:rsidRPr="00420497" w14:paraId="7647924E"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D11C8D"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Subv.Minist.Ciencia</w:t>
            </w:r>
            <w:proofErr w:type="spellEnd"/>
            <w:r w:rsidRPr="00420497">
              <w:rPr>
                <w:rFonts w:ascii="Arial" w:hAnsi="Arial" w:cs="Arial"/>
                <w:sz w:val="13"/>
                <w:szCs w:val="13"/>
              </w:rPr>
              <w:t xml:space="preserve"> e </w:t>
            </w:r>
            <w:proofErr w:type="spellStart"/>
            <w:r w:rsidRPr="00420497">
              <w:rPr>
                <w:rFonts w:ascii="Arial" w:hAnsi="Arial" w:cs="Arial"/>
                <w:sz w:val="13"/>
                <w:szCs w:val="13"/>
              </w:rPr>
              <w:t>Innov-Electrovolcan</w:t>
            </w:r>
            <w:proofErr w:type="spellEnd"/>
            <w:r w:rsidRPr="00420497">
              <w:rPr>
                <w:rFonts w:ascii="Arial" w:hAnsi="Arial" w:cs="Arial"/>
                <w:sz w:val="13"/>
                <w:szCs w:val="13"/>
              </w:rPr>
              <w:t xml:space="preserve"> 2018</w:t>
            </w:r>
          </w:p>
        </w:tc>
        <w:tc>
          <w:tcPr>
            <w:tcW w:w="0" w:type="auto"/>
            <w:tcBorders>
              <w:top w:val="nil"/>
              <w:left w:val="nil"/>
              <w:bottom w:val="nil"/>
              <w:right w:val="nil"/>
            </w:tcBorders>
            <w:shd w:val="clear" w:color="auto" w:fill="auto"/>
            <w:noWrap/>
            <w:vAlign w:val="center"/>
            <w:hideMark/>
          </w:tcPr>
          <w:p w14:paraId="6641451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4" w:space="0" w:color="auto"/>
              <w:bottom w:val="nil"/>
              <w:right w:val="nil"/>
            </w:tcBorders>
            <w:shd w:val="clear" w:color="auto" w:fill="auto"/>
            <w:noWrap/>
            <w:vAlign w:val="center"/>
            <w:hideMark/>
          </w:tcPr>
          <w:p w14:paraId="71050E9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6A0EE69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1.700,00</w:t>
            </w:r>
          </w:p>
        </w:tc>
        <w:tc>
          <w:tcPr>
            <w:tcW w:w="0" w:type="auto"/>
            <w:tcBorders>
              <w:top w:val="nil"/>
              <w:left w:val="nil"/>
              <w:bottom w:val="nil"/>
              <w:right w:val="nil"/>
            </w:tcBorders>
            <w:shd w:val="clear" w:color="auto" w:fill="auto"/>
            <w:noWrap/>
            <w:vAlign w:val="center"/>
            <w:hideMark/>
          </w:tcPr>
          <w:p w14:paraId="58B1205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6.800,00</w:t>
            </w:r>
          </w:p>
        </w:tc>
        <w:tc>
          <w:tcPr>
            <w:tcW w:w="0" w:type="auto"/>
            <w:tcBorders>
              <w:top w:val="nil"/>
              <w:left w:val="single" w:sz="12" w:space="0" w:color="auto"/>
              <w:bottom w:val="nil"/>
              <w:right w:val="single" w:sz="4" w:space="0" w:color="auto"/>
            </w:tcBorders>
            <w:shd w:val="clear" w:color="auto" w:fill="auto"/>
            <w:noWrap/>
            <w:hideMark/>
          </w:tcPr>
          <w:p w14:paraId="1E33BD79" w14:textId="77777777" w:rsidR="002952B9" w:rsidRPr="00420497" w:rsidRDefault="002952B9" w:rsidP="002952B9">
            <w:pPr>
              <w:jc w:val="right"/>
              <w:rPr>
                <w:rFonts w:ascii="Arial" w:hAnsi="Arial" w:cs="Arial"/>
                <w:sz w:val="13"/>
                <w:szCs w:val="13"/>
              </w:rPr>
            </w:pPr>
            <w:r w:rsidRPr="006E27DE">
              <w:rPr>
                <w:rFonts w:ascii="Arial" w:hAnsi="Arial" w:cs="Arial"/>
                <w:sz w:val="13"/>
                <w:szCs w:val="13"/>
              </w:rPr>
              <w:t>-</w:t>
            </w:r>
          </w:p>
        </w:tc>
        <w:tc>
          <w:tcPr>
            <w:tcW w:w="0" w:type="auto"/>
            <w:tcBorders>
              <w:top w:val="nil"/>
              <w:left w:val="nil"/>
              <w:bottom w:val="nil"/>
              <w:right w:val="nil"/>
            </w:tcBorders>
            <w:shd w:val="clear" w:color="auto" w:fill="auto"/>
            <w:noWrap/>
            <w:hideMark/>
          </w:tcPr>
          <w:p w14:paraId="41F88015" w14:textId="77777777" w:rsidR="002952B9" w:rsidRPr="00420497" w:rsidRDefault="002952B9" w:rsidP="002952B9">
            <w:pPr>
              <w:jc w:val="right"/>
              <w:rPr>
                <w:rFonts w:ascii="Arial" w:hAnsi="Arial" w:cs="Arial"/>
                <w:sz w:val="13"/>
                <w:szCs w:val="13"/>
              </w:rPr>
            </w:pPr>
            <w:r w:rsidRPr="006E27DE">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7556772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6.800,00</w:t>
            </w:r>
          </w:p>
        </w:tc>
        <w:tc>
          <w:tcPr>
            <w:tcW w:w="0" w:type="auto"/>
            <w:tcBorders>
              <w:top w:val="nil"/>
              <w:left w:val="single" w:sz="12" w:space="0" w:color="auto"/>
              <w:bottom w:val="nil"/>
              <w:right w:val="single" w:sz="4" w:space="0" w:color="auto"/>
            </w:tcBorders>
            <w:shd w:val="clear" w:color="auto" w:fill="auto"/>
            <w:noWrap/>
            <w:vAlign w:val="center"/>
            <w:hideMark/>
          </w:tcPr>
          <w:p w14:paraId="1125DEA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1.700,00</w:t>
            </w:r>
          </w:p>
        </w:tc>
        <w:tc>
          <w:tcPr>
            <w:tcW w:w="0" w:type="auto"/>
            <w:tcBorders>
              <w:top w:val="nil"/>
              <w:left w:val="nil"/>
              <w:bottom w:val="nil"/>
              <w:right w:val="single" w:sz="4" w:space="0" w:color="auto"/>
            </w:tcBorders>
            <w:shd w:val="clear" w:color="auto" w:fill="auto"/>
            <w:noWrap/>
            <w:vAlign w:val="center"/>
            <w:hideMark/>
          </w:tcPr>
          <w:p w14:paraId="74DA504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5.100,00</w:t>
            </w:r>
          </w:p>
        </w:tc>
      </w:tr>
      <w:tr w:rsidR="002952B9" w:rsidRPr="00420497" w14:paraId="71E72782"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C4AFC0"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w:t>
            </w:r>
            <w:proofErr w:type="spellEnd"/>
            <w:r w:rsidRPr="00420497">
              <w:rPr>
                <w:rFonts w:ascii="Arial" w:hAnsi="Arial" w:cs="Arial"/>
                <w:sz w:val="13"/>
                <w:szCs w:val="13"/>
              </w:rPr>
              <w:t xml:space="preserve">. Comisión Europea - </w:t>
            </w:r>
            <w:proofErr w:type="spellStart"/>
            <w:r w:rsidRPr="00420497">
              <w:rPr>
                <w:rFonts w:ascii="Arial" w:hAnsi="Arial" w:cs="Arial"/>
                <w:sz w:val="13"/>
                <w:szCs w:val="13"/>
              </w:rPr>
              <w:t>Makavol</w:t>
            </w:r>
            <w:proofErr w:type="spellEnd"/>
          </w:p>
        </w:tc>
        <w:tc>
          <w:tcPr>
            <w:tcW w:w="0" w:type="auto"/>
            <w:tcBorders>
              <w:top w:val="nil"/>
              <w:left w:val="nil"/>
              <w:bottom w:val="nil"/>
              <w:right w:val="nil"/>
            </w:tcBorders>
            <w:shd w:val="clear" w:color="auto" w:fill="auto"/>
            <w:noWrap/>
            <w:vAlign w:val="center"/>
            <w:hideMark/>
          </w:tcPr>
          <w:p w14:paraId="3E97248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6.408,89</w:t>
            </w:r>
          </w:p>
        </w:tc>
        <w:tc>
          <w:tcPr>
            <w:tcW w:w="0" w:type="auto"/>
            <w:tcBorders>
              <w:top w:val="nil"/>
              <w:left w:val="single" w:sz="4" w:space="0" w:color="auto"/>
              <w:bottom w:val="nil"/>
              <w:right w:val="nil"/>
            </w:tcBorders>
            <w:shd w:val="clear" w:color="auto" w:fill="auto"/>
            <w:noWrap/>
            <w:vAlign w:val="center"/>
            <w:hideMark/>
          </w:tcPr>
          <w:p w14:paraId="476034D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21.363,00</w:t>
            </w:r>
          </w:p>
        </w:tc>
        <w:tc>
          <w:tcPr>
            <w:tcW w:w="0" w:type="auto"/>
            <w:tcBorders>
              <w:top w:val="nil"/>
              <w:left w:val="single" w:sz="12" w:space="0" w:color="auto"/>
              <w:bottom w:val="nil"/>
              <w:right w:val="single" w:sz="4" w:space="0" w:color="auto"/>
            </w:tcBorders>
            <w:shd w:val="clear" w:color="auto" w:fill="auto"/>
            <w:noWrap/>
            <w:hideMark/>
          </w:tcPr>
          <w:p w14:paraId="50D7FCFD"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09114A6F"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7761339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6.408,91</w:t>
            </w:r>
          </w:p>
        </w:tc>
        <w:tc>
          <w:tcPr>
            <w:tcW w:w="0" w:type="auto"/>
            <w:tcBorders>
              <w:top w:val="nil"/>
              <w:left w:val="nil"/>
              <w:bottom w:val="nil"/>
              <w:right w:val="nil"/>
            </w:tcBorders>
            <w:shd w:val="clear" w:color="auto" w:fill="auto"/>
            <w:noWrap/>
            <w:vAlign w:val="center"/>
            <w:hideMark/>
          </w:tcPr>
          <w:p w14:paraId="67058C6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21.363,02</w:t>
            </w:r>
          </w:p>
        </w:tc>
        <w:tc>
          <w:tcPr>
            <w:tcW w:w="0" w:type="auto"/>
            <w:tcBorders>
              <w:top w:val="nil"/>
              <w:left w:val="single" w:sz="12" w:space="0" w:color="auto"/>
              <w:bottom w:val="nil"/>
              <w:right w:val="nil"/>
            </w:tcBorders>
            <w:shd w:val="clear" w:color="auto" w:fill="auto"/>
            <w:noWrap/>
            <w:vAlign w:val="center"/>
            <w:hideMark/>
          </w:tcPr>
          <w:p w14:paraId="5AE78C1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(0,02)</w:t>
            </w:r>
          </w:p>
        </w:tc>
        <w:tc>
          <w:tcPr>
            <w:tcW w:w="0" w:type="auto"/>
            <w:tcBorders>
              <w:top w:val="nil"/>
              <w:left w:val="single" w:sz="12" w:space="0" w:color="auto"/>
              <w:bottom w:val="nil"/>
              <w:right w:val="single" w:sz="4" w:space="0" w:color="auto"/>
            </w:tcBorders>
            <w:shd w:val="clear" w:color="auto" w:fill="auto"/>
            <w:noWrap/>
            <w:vAlign w:val="center"/>
            <w:hideMark/>
          </w:tcPr>
          <w:p w14:paraId="7FF6AEF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(0,02)</w:t>
            </w:r>
          </w:p>
        </w:tc>
        <w:tc>
          <w:tcPr>
            <w:tcW w:w="0" w:type="auto"/>
            <w:tcBorders>
              <w:top w:val="nil"/>
              <w:left w:val="nil"/>
              <w:bottom w:val="nil"/>
              <w:right w:val="single" w:sz="4" w:space="0" w:color="auto"/>
            </w:tcBorders>
            <w:shd w:val="clear" w:color="auto" w:fill="auto"/>
            <w:noWrap/>
            <w:vAlign w:val="center"/>
            <w:hideMark/>
          </w:tcPr>
          <w:p w14:paraId="35A40F2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(0,00)</w:t>
            </w:r>
          </w:p>
        </w:tc>
      </w:tr>
      <w:tr w:rsidR="002952B9" w:rsidRPr="00420497" w14:paraId="47A8ED10"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E39139"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w:t>
            </w:r>
            <w:proofErr w:type="spellEnd"/>
            <w:r w:rsidRPr="00420497">
              <w:rPr>
                <w:rFonts w:ascii="Arial" w:hAnsi="Arial" w:cs="Arial"/>
                <w:sz w:val="13"/>
                <w:szCs w:val="13"/>
              </w:rPr>
              <w:t>. Cabildo -CEDEI</w:t>
            </w:r>
          </w:p>
        </w:tc>
        <w:tc>
          <w:tcPr>
            <w:tcW w:w="0" w:type="auto"/>
            <w:tcBorders>
              <w:top w:val="nil"/>
              <w:left w:val="nil"/>
              <w:bottom w:val="nil"/>
              <w:right w:val="nil"/>
            </w:tcBorders>
            <w:shd w:val="clear" w:color="auto" w:fill="auto"/>
            <w:noWrap/>
            <w:vAlign w:val="center"/>
            <w:hideMark/>
          </w:tcPr>
          <w:p w14:paraId="7447203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36.688,59</w:t>
            </w:r>
          </w:p>
        </w:tc>
        <w:tc>
          <w:tcPr>
            <w:tcW w:w="0" w:type="auto"/>
            <w:tcBorders>
              <w:top w:val="nil"/>
              <w:left w:val="single" w:sz="4" w:space="0" w:color="auto"/>
              <w:bottom w:val="nil"/>
              <w:right w:val="nil"/>
            </w:tcBorders>
            <w:shd w:val="clear" w:color="auto" w:fill="auto"/>
            <w:noWrap/>
            <w:vAlign w:val="center"/>
            <w:hideMark/>
          </w:tcPr>
          <w:p w14:paraId="67AC602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146.754,40</w:t>
            </w:r>
          </w:p>
        </w:tc>
        <w:tc>
          <w:tcPr>
            <w:tcW w:w="0" w:type="auto"/>
            <w:tcBorders>
              <w:top w:val="nil"/>
              <w:left w:val="single" w:sz="12" w:space="0" w:color="auto"/>
              <w:bottom w:val="nil"/>
              <w:right w:val="single" w:sz="4" w:space="0" w:color="auto"/>
            </w:tcBorders>
            <w:shd w:val="clear" w:color="auto" w:fill="auto"/>
            <w:noWrap/>
            <w:hideMark/>
          </w:tcPr>
          <w:p w14:paraId="5AF2C284"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2E1D1AD2"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2D9AAE1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4.586,08</w:t>
            </w:r>
          </w:p>
        </w:tc>
        <w:tc>
          <w:tcPr>
            <w:tcW w:w="0" w:type="auto"/>
            <w:tcBorders>
              <w:top w:val="nil"/>
              <w:left w:val="nil"/>
              <w:bottom w:val="nil"/>
              <w:right w:val="nil"/>
            </w:tcBorders>
            <w:shd w:val="clear" w:color="auto" w:fill="auto"/>
            <w:noWrap/>
            <w:vAlign w:val="center"/>
            <w:hideMark/>
          </w:tcPr>
          <w:p w14:paraId="2215DDA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18.344,30</w:t>
            </w:r>
          </w:p>
        </w:tc>
        <w:tc>
          <w:tcPr>
            <w:tcW w:w="0" w:type="auto"/>
            <w:tcBorders>
              <w:top w:val="nil"/>
              <w:left w:val="single" w:sz="12" w:space="0" w:color="auto"/>
              <w:bottom w:val="nil"/>
              <w:right w:val="nil"/>
            </w:tcBorders>
            <w:shd w:val="clear" w:color="auto" w:fill="auto"/>
            <w:noWrap/>
            <w:vAlign w:val="center"/>
            <w:hideMark/>
          </w:tcPr>
          <w:p w14:paraId="3BE64BE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128.410,10</w:t>
            </w:r>
          </w:p>
        </w:tc>
        <w:tc>
          <w:tcPr>
            <w:tcW w:w="0" w:type="auto"/>
            <w:tcBorders>
              <w:top w:val="nil"/>
              <w:left w:val="single" w:sz="12" w:space="0" w:color="auto"/>
              <w:bottom w:val="nil"/>
              <w:right w:val="single" w:sz="4" w:space="0" w:color="auto"/>
            </w:tcBorders>
            <w:shd w:val="clear" w:color="auto" w:fill="auto"/>
            <w:noWrap/>
            <w:vAlign w:val="center"/>
            <w:hideMark/>
          </w:tcPr>
          <w:p w14:paraId="0CFBBCA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32.102,51</w:t>
            </w:r>
          </w:p>
        </w:tc>
        <w:tc>
          <w:tcPr>
            <w:tcW w:w="0" w:type="auto"/>
            <w:tcBorders>
              <w:top w:val="nil"/>
              <w:left w:val="nil"/>
              <w:bottom w:val="nil"/>
              <w:right w:val="single" w:sz="4" w:space="0" w:color="auto"/>
            </w:tcBorders>
            <w:shd w:val="clear" w:color="auto" w:fill="auto"/>
            <w:noWrap/>
            <w:vAlign w:val="center"/>
            <w:hideMark/>
          </w:tcPr>
          <w:p w14:paraId="30805E2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96.307,59</w:t>
            </w:r>
          </w:p>
        </w:tc>
      </w:tr>
      <w:tr w:rsidR="002952B9" w:rsidRPr="00420497" w14:paraId="13B31816"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B520F"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Subv.Minist.Asuntos</w:t>
            </w:r>
            <w:proofErr w:type="spellEnd"/>
            <w:r w:rsidRPr="00420497">
              <w:rPr>
                <w:rFonts w:ascii="Arial" w:hAnsi="Arial" w:cs="Arial"/>
                <w:sz w:val="13"/>
                <w:szCs w:val="13"/>
              </w:rPr>
              <w:t xml:space="preserve"> Ext.-AECID-Filipinas</w:t>
            </w:r>
          </w:p>
        </w:tc>
        <w:tc>
          <w:tcPr>
            <w:tcW w:w="0" w:type="auto"/>
            <w:tcBorders>
              <w:top w:val="nil"/>
              <w:left w:val="nil"/>
              <w:bottom w:val="nil"/>
              <w:right w:val="nil"/>
            </w:tcBorders>
            <w:shd w:val="clear" w:color="auto" w:fill="auto"/>
            <w:noWrap/>
            <w:vAlign w:val="center"/>
            <w:hideMark/>
          </w:tcPr>
          <w:p w14:paraId="7FA7DBB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5.000,00</w:t>
            </w:r>
          </w:p>
        </w:tc>
        <w:tc>
          <w:tcPr>
            <w:tcW w:w="0" w:type="auto"/>
            <w:tcBorders>
              <w:top w:val="nil"/>
              <w:left w:val="single" w:sz="4" w:space="0" w:color="auto"/>
              <w:bottom w:val="nil"/>
              <w:right w:val="nil"/>
            </w:tcBorders>
            <w:shd w:val="clear" w:color="auto" w:fill="auto"/>
            <w:noWrap/>
            <w:vAlign w:val="center"/>
            <w:hideMark/>
          </w:tcPr>
          <w:p w14:paraId="65A50C9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20.000,00</w:t>
            </w:r>
          </w:p>
        </w:tc>
        <w:tc>
          <w:tcPr>
            <w:tcW w:w="0" w:type="auto"/>
            <w:tcBorders>
              <w:top w:val="nil"/>
              <w:left w:val="single" w:sz="12" w:space="0" w:color="auto"/>
              <w:bottom w:val="nil"/>
              <w:right w:val="single" w:sz="4" w:space="0" w:color="auto"/>
            </w:tcBorders>
            <w:shd w:val="clear" w:color="auto" w:fill="auto"/>
            <w:noWrap/>
            <w:hideMark/>
          </w:tcPr>
          <w:p w14:paraId="07E1DD19"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7EEBB76F"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33E915BC"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625,00</w:t>
            </w:r>
          </w:p>
        </w:tc>
        <w:tc>
          <w:tcPr>
            <w:tcW w:w="0" w:type="auto"/>
            <w:tcBorders>
              <w:top w:val="nil"/>
              <w:left w:val="nil"/>
              <w:bottom w:val="nil"/>
              <w:right w:val="nil"/>
            </w:tcBorders>
            <w:shd w:val="clear" w:color="auto" w:fill="auto"/>
            <w:noWrap/>
            <w:vAlign w:val="center"/>
            <w:hideMark/>
          </w:tcPr>
          <w:p w14:paraId="0FF3A33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2.500,00</w:t>
            </w:r>
          </w:p>
        </w:tc>
        <w:tc>
          <w:tcPr>
            <w:tcW w:w="0" w:type="auto"/>
            <w:tcBorders>
              <w:top w:val="nil"/>
              <w:left w:val="single" w:sz="12" w:space="0" w:color="auto"/>
              <w:bottom w:val="nil"/>
              <w:right w:val="nil"/>
            </w:tcBorders>
            <w:shd w:val="clear" w:color="auto" w:fill="auto"/>
            <w:noWrap/>
            <w:vAlign w:val="center"/>
            <w:hideMark/>
          </w:tcPr>
          <w:p w14:paraId="10CA421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17.500,00</w:t>
            </w:r>
          </w:p>
        </w:tc>
        <w:tc>
          <w:tcPr>
            <w:tcW w:w="0" w:type="auto"/>
            <w:tcBorders>
              <w:top w:val="nil"/>
              <w:left w:val="single" w:sz="12" w:space="0" w:color="auto"/>
              <w:bottom w:val="nil"/>
              <w:right w:val="single" w:sz="4" w:space="0" w:color="auto"/>
            </w:tcBorders>
            <w:shd w:val="clear" w:color="auto" w:fill="auto"/>
            <w:noWrap/>
            <w:vAlign w:val="center"/>
            <w:hideMark/>
          </w:tcPr>
          <w:p w14:paraId="3A571C0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4.375,00</w:t>
            </w:r>
          </w:p>
        </w:tc>
        <w:tc>
          <w:tcPr>
            <w:tcW w:w="0" w:type="auto"/>
            <w:tcBorders>
              <w:top w:val="nil"/>
              <w:left w:val="nil"/>
              <w:bottom w:val="nil"/>
              <w:right w:val="single" w:sz="4" w:space="0" w:color="auto"/>
            </w:tcBorders>
            <w:shd w:val="clear" w:color="auto" w:fill="auto"/>
            <w:noWrap/>
            <w:vAlign w:val="center"/>
            <w:hideMark/>
          </w:tcPr>
          <w:p w14:paraId="3ADB8CB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13.125,00</w:t>
            </w:r>
          </w:p>
        </w:tc>
      </w:tr>
      <w:tr w:rsidR="002952B9" w:rsidRPr="00420497" w14:paraId="54290FD3"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AFCD45"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 - Planta 5MW</w:t>
            </w:r>
          </w:p>
        </w:tc>
        <w:tc>
          <w:tcPr>
            <w:tcW w:w="0" w:type="auto"/>
            <w:tcBorders>
              <w:top w:val="nil"/>
              <w:left w:val="nil"/>
              <w:bottom w:val="nil"/>
              <w:right w:val="nil"/>
            </w:tcBorders>
            <w:shd w:val="clear" w:color="auto" w:fill="auto"/>
            <w:noWrap/>
            <w:vAlign w:val="center"/>
            <w:hideMark/>
          </w:tcPr>
          <w:p w14:paraId="6B62C2A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2.176.408,76</w:t>
            </w:r>
          </w:p>
        </w:tc>
        <w:tc>
          <w:tcPr>
            <w:tcW w:w="0" w:type="auto"/>
            <w:tcBorders>
              <w:top w:val="nil"/>
              <w:left w:val="single" w:sz="4" w:space="0" w:color="auto"/>
              <w:bottom w:val="nil"/>
              <w:right w:val="nil"/>
            </w:tcBorders>
            <w:shd w:val="clear" w:color="auto" w:fill="auto"/>
            <w:noWrap/>
            <w:vAlign w:val="center"/>
            <w:hideMark/>
          </w:tcPr>
          <w:p w14:paraId="46D1904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8.705.635,03</w:t>
            </w:r>
          </w:p>
        </w:tc>
        <w:tc>
          <w:tcPr>
            <w:tcW w:w="0" w:type="auto"/>
            <w:tcBorders>
              <w:top w:val="nil"/>
              <w:left w:val="single" w:sz="12" w:space="0" w:color="auto"/>
              <w:bottom w:val="nil"/>
              <w:right w:val="single" w:sz="4" w:space="0" w:color="auto"/>
            </w:tcBorders>
            <w:shd w:val="clear" w:color="auto" w:fill="auto"/>
            <w:noWrap/>
            <w:hideMark/>
          </w:tcPr>
          <w:p w14:paraId="7098BBF2"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2E6F300C"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7A92FD05" w14:textId="77777777" w:rsidR="002952B9" w:rsidRPr="00420497" w:rsidRDefault="002952B9" w:rsidP="002952B9">
            <w:pPr>
              <w:jc w:val="right"/>
              <w:rPr>
                <w:rFonts w:ascii="Arial" w:hAnsi="Arial" w:cs="Arial"/>
                <w:sz w:val="13"/>
                <w:szCs w:val="13"/>
              </w:rPr>
            </w:pPr>
            <w:r>
              <w:rPr>
                <w:rFonts w:ascii="Arial" w:hAnsi="Arial" w:cs="Arial"/>
                <w:sz w:val="13"/>
                <w:szCs w:val="13"/>
              </w:rPr>
              <w:t>-</w:t>
            </w:r>
            <w:r w:rsidRPr="00420497">
              <w:rPr>
                <w:rFonts w:ascii="Arial" w:hAnsi="Arial" w:cs="Arial"/>
                <w:sz w:val="13"/>
                <w:szCs w:val="13"/>
              </w:rPr>
              <w:t> </w:t>
            </w:r>
          </w:p>
        </w:tc>
        <w:tc>
          <w:tcPr>
            <w:tcW w:w="0" w:type="auto"/>
            <w:tcBorders>
              <w:top w:val="nil"/>
              <w:left w:val="nil"/>
              <w:bottom w:val="nil"/>
              <w:right w:val="nil"/>
            </w:tcBorders>
            <w:shd w:val="clear" w:color="auto" w:fill="auto"/>
            <w:noWrap/>
            <w:vAlign w:val="center"/>
            <w:hideMark/>
          </w:tcPr>
          <w:p w14:paraId="74019FA6" w14:textId="77777777" w:rsidR="002952B9" w:rsidRPr="00420497" w:rsidRDefault="002952B9" w:rsidP="002952B9">
            <w:pPr>
              <w:jc w:val="right"/>
              <w:rPr>
                <w:rFonts w:ascii="Arial" w:hAnsi="Arial" w:cs="Arial"/>
                <w:sz w:val="13"/>
                <w:szCs w:val="13"/>
              </w:rPr>
            </w:pPr>
            <w:r>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7D56A6C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8.705.635,03</w:t>
            </w:r>
          </w:p>
        </w:tc>
        <w:tc>
          <w:tcPr>
            <w:tcW w:w="0" w:type="auto"/>
            <w:tcBorders>
              <w:top w:val="nil"/>
              <w:left w:val="single" w:sz="12" w:space="0" w:color="auto"/>
              <w:bottom w:val="nil"/>
              <w:right w:val="single" w:sz="4" w:space="0" w:color="auto"/>
            </w:tcBorders>
            <w:shd w:val="clear" w:color="auto" w:fill="auto"/>
            <w:noWrap/>
            <w:vAlign w:val="center"/>
            <w:hideMark/>
          </w:tcPr>
          <w:p w14:paraId="0049FE4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2.176.408,76</w:t>
            </w:r>
          </w:p>
        </w:tc>
        <w:tc>
          <w:tcPr>
            <w:tcW w:w="0" w:type="auto"/>
            <w:tcBorders>
              <w:top w:val="nil"/>
              <w:left w:val="nil"/>
              <w:bottom w:val="nil"/>
              <w:right w:val="single" w:sz="4" w:space="0" w:color="auto"/>
            </w:tcBorders>
            <w:shd w:val="clear" w:color="auto" w:fill="auto"/>
            <w:noWrap/>
            <w:vAlign w:val="center"/>
            <w:hideMark/>
          </w:tcPr>
          <w:p w14:paraId="31ACFB1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6.529.226,27</w:t>
            </w:r>
          </w:p>
        </w:tc>
      </w:tr>
      <w:tr w:rsidR="002952B9" w:rsidRPr="00420497" w14:paraId="4CEF891C"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50E68C"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Subv.Cabildo-Sist.acum.energía</w:t>
            </w:r>
            <w:proofErr w:type="spellEnd"/>
            <w:r w:rsidRPr="00420497">
              <w:rPr>
                <w:rFonts w:ascii="Arial" w:hAnsi="Arial" w:cs="Arial"/>
                <w:sz w:val="13"/>
                <w:szCs w:val="13"/>
              </w:rPr>
              <w:t>, gestión de cargas-Edif.</w:t>
            </w:r>
          </w:p>
        </w:tc>
        <w:tc>
          <w:tcPr>
            <w:tcW w:w="0" w:type="auto"/>
            <w:tcBorders>
              <w:top w:val="nil"/>
              <w:left w:val="nil"/>
              <w:bottom w:val="nil"/>
              <w:right w:val="nil"/>
            </w:tcBorders>
            <w:shd w:val="clear" w:color="auto" w:fill="auto"/>
            <w:noWrap/>
            <w:vAlign w:val="center"/>
            <w:hideMark/>
          </w:tcPr>
          <w:p w14:paraId="28A95AFC"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88.620,83</w:t>
            </w:r>
          </w:p>
        </w:tc>
        <w:tc>
          <w:tcPr>
            <w:tcW w:w="0" w:type="auto"/>
            <w:tcBorders>
              <w:top w:val="nil"/>
              <w:left w:val="single" w:sz="4" w:space="0" w:color="auto"/>
              <w:bottom w:val="nil"/>
              <w:right w:val="nil"/>
            </w:tcBorders>
            <w:shd w:val="clear" w:color="auto" w:fill="auto"/>
            <w:noWrap/>
            <w:vAlign w:val="center"/>
            <w:hideMark/>
          </w:tcPr>
          <w:p w14:paraId="04142C0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354.483,33</w:t>
            </w:r>
          </w:p>
        </w:tc>
        <w:tc>
          <w:tcPr>
            <w:tcW w:w="0" w:type="auto"/>
            <w:tcBorders>
              <w:top w:val="nil"/>
              <w:left w:val="single" w:sz="12" w:space="0" w:color="auto"/>
              <w:bottom w:val="nil"/>
              <w:right w:val="single" w:sz="4" w:space="0" w:color="auto"/>
            </w:tcBorders>
            <w:shd w:val="clear" w:color="auto" w:fill="auto"/>
            <w:noWrap/>
            <w:hideMark/>
          </w:tcPr>
          <w:p w14:paraId="14E997AE"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606CBC36"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467D40D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2.658,62</w:t>
            </w:r>
          </w:p>
        </w:tc>
        <w:tc>
          <w:tcPr>
            <w:tcW w:w="0" w:type="auto"/>
            <w:tcBorders>
              <w:top w:val="nil"/>
              <w:left w:val="nil"/>
              <w:bottom w:val="nil"/>
              <w:right w:val="nil"/>
            </w:tcBorders>
            <w:shd w:val="clear" w:color="auto" w:fill="auto"/>
            <w:noWrap/>
            <w:vAlign w:val="center"/>
            <w:hideMark/>
          </w:tcPr>
          <w:p w14:paraId="4E2CDD5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10.634,50</w:t>
            </w:r>
          </w:p>
        </w:tc>
        <w:tc>
          <w:tcPr>
            <w:tcW w:w="0" w:type="auto"/>
            <w:tcBorders>
              <w:top w:val="nil"/>
              <w:left w:val="single" w:sz="12" w:space="0" w:color="auto"/>
              <w:bottom w:val="nil"/>
              <w:right w:val="nil"/>
            </w:tcBorders>
            <w:shd w:val="clear" w:color="auto" w:fill="auto"/>
            <w:noWrap/>
            <w:vAlign w:val="center"/>
            <w:hideMark/>
          </w:tcPr>
          <w:p w14:paraId="2A34CBD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343.848,83</w:t>
            </w:r>
          </w:p>
        </w:tc>
        <w:tc>
          <w:tcPr>
            <w:tcW w:w="0" w:type="auto"/>
            <w:tcBorders>
              <w:top w:val="nil"/>
              <w:left w:val="single" w:sz="12" w:space="0" w:color="auto"/>
              <w:bottom w:val="nil"/>
              <w:right w:val="single" w:sz="4" w:space="0" w:color="auto"/>
            </w:tcBorders>
            <w:shd w:val="clear" w:color="auto" w:fill="auto"/>
            <w:noWrap/>
            <w:vAlign w:val="center"/>
            <w:hideMark/>
          </w:tcPr>
          <w:p w14:paraId="467BF00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85.962,21</w:t>
            </w:r>
          </w:p>
        </w:tc>
        <w:tc>
          <w:tcPr>
            <w:tcW w:w="0" w:type="auto"/>
            <w:tcBorders>
              <w:top w:val="nil"/>
              <w:left w:val="nil"/>
              <w:bottom w:val="nil"/>
              <w:right w:val="single" w:sz="4" w:space="0" w:color="auto"/>
            </w:tcBorders>
            <w:shd w:val="clear" w:color="auto" w:fill="auto"/>
            <w:noWrap/>
            <w:vAlign w:val="center"/>
            <w:hideMark/>
          </w:tcPr>
          <w:p w14:paraId="1BB369D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257.886,62</w:t>
            </w:r>
          </w:p>
        </w:tc>
      </w:tr>
      <w:tr w:rsidR="002952B9" w:rsidRPr="00420497" w14:paraId="7726AA43"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BDFA0"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Subv.Cabildo-Sist.acum.energía</w:t>
            </w:r>
            <w:proofErr w:type="spellEnd"/>
            <w:r w:rsidRPr="00420497">
              <w:rPr>
                <w:rFonts w:ascii="Arial" w:hAnsi="Arial" w:cs="Arial"/>
                <w:sz w:val="13"/>
                <w:szCs w:val="13"/>
              </w:rPr>
              <w:t>, gestión de cargas-Inst.</w:t>
            </w:r>
          </w:p>
        </w:tc>
        <w:tc>
          <w:tcPr>
            <w:tcW w:w="0" w:type="auto"/>
            <w:tcBorders>
              <w:top w:val="nil"/>
              <w:left w:val="nil"/>
              <w:bottom w:val="nil"/>
              <w:right w:val="nil"/>
            </w:tcBorders>
            <w:shd w:val="clear" w:color="auto" w:fill="auto"/>
            <w:noWrap/>
            <w:vAlign w:val="center"/>
            <w:hideMark/>
          </w:tcPr>
          <w:p w14:paraId="716EB88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146.374,57</w:t>
            </w:r>
          </w:p>
        </w:tc>
        <w:tc>
          <w:tcPr>
            <w:tcW w:w="0" w:type="auto"/>
            <w:tcBorders>
              <w:top w:val="nil"/>
              <w:left w:val="single" w:sz="4" w:space="0" w:color="auto"/>
              <w:bottom w:val="nil"/>
              <w:right w:val="nil"/>
            </w:tcBorders>
            <w:shd w:val="clear" w:color="auto" w:fill="auto"/>
            <w:noWrap/>
            <w:vAlign w:val="center"/>
            <w:hideMark/>
          </w:tcPr>
          <w:p w14:paraId="3FAA87E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585.498,29</w:t>
            </w:r>
          </w:p>
        </w:tc>
        <w:tc>
          <w:tcPr>
            <w:tcW w:w="0" w:type="auto"/>
            <w:tcBorders>
              <w:top w:val="nil"/>
              <w:left w:val="single" w:sz="12" w:space="0" w:color="auto"/>
              <w:bottom w:val="nil"/>
              <w:right w:val="single" w:sz="4" w:space="0" w:color="auto"/>
            </w:tcBorders>
            <w:shd w:val="clear" w:color="auto" w:fill="auto"/>
            <w:noWrap/>
            <w:hideMark/>
          </w:tcPr>
          <w:p w14:paraId="0C2CC034"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2BD6341A"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53999F8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7.318,73</w:t>
            </w:r>
          </w:p>
        </w:tc>
        <w:tc>
          <w:tcPr>
            <w:tcW w:w="0" w:type="auto"/>
            <w:tcBorders>
              <w:top w:val="nil"/>
              <w:left w:val="nil"/>
              <w:bottom w:val="nil"/>
              <w:right w:val="nil"/>
            </w:tcBorders>
            <w:shd w:val="clear" w:color="auto" w:fill="auto"/>
            <w:noWrap/>
            <w:vAlign w:val="center"/>
            <w:hideMark/>
          </w:tcPr>
          <w:p w14:paraId="478A3FA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29.274,91</w:t>
            </w:r>
          </w:p>
        </w:tc>
        <w:tc>
          <w:tcPr>
            <w:tcW w:w="0" w:type="auto"/>
            <w:tcBorders>
              <w:top w:val="nil"/>
              <w:left w:val="single" w:sz="12" w:space="0" w:color="auto"/>
              <w:bottom w:val="nil"/>
              <w:right w:val="nil"/>
            </w:tcBorders>
            <w:shd w:val="clear" w:color="auto" w:fill="auto"/>
            <w:noWrap/>
            <w:vAlign w:val="center"/>
            <w:hideMark/>
          </w:tcPr>
          <w:p w14:paraId="1DB8F7A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556.223,38</w:t>
            </w:r>
          </w:p>
        </w:tc>
        <w:tc>
          <w:tcPr>
            <w:tcW w:w="0" w:type="auto"/>
            <w:tcBorders>
              <w:top w:val="nil"/>
              <w:left w:val="single" w:sz="12" w:space="0" w:color="auto"/>
              <w:bottom w:val="nil"/>
              <w:right w:val="single" w:sz="4" w:space="0" w:color="auto"/>
            </w:tcBorders>
            <w:shd w:val="clear" w:color="auto" w:fill="auto"/>
            <w:noWrap/>
            <w:vAlign w:val="center"/>
            <w:hideMark/>
          </w:tcPr>
          <w:p w14:paraId="5C01C9E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139.055,84</w:t>
            </w:r>
          </w:p>
        </w:tc>
        <w:tc>
          <w:tcPr>
            <w:tcW w:w="0" w:type="auto"/>
            <w:tcBorders>
              <w:top w:val="nil"/>
              <w:left w:val="nil"/>
              <w:bottom w:val="nil"/>
              <w:right w:val="single" w:sz="4" w:space="0" w:color="auto"/>
            </w:tcBorders>
            <w:shd w:val="clear" w:color="auto" w:fill="auto"/>
            <w:noWrap/>
            <w:vAlign w:val="center"/>
            <w:hideMark/>
          </w:tcPr>
          <w:p w14:paraId="4BAAEBD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417.167,54</w:t>
            </w:r>
          </w:p>
        </w:tc>
      </w:tr>
      <w:tr w:rsidR="002952B9" w:rsidRPr="00420497" w14:paraId="40ABC8AB"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5EC2A7"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Subv.Cabildo-Sist.Climat.geotérmica</w:t>
            </w:r>
            <w:proofErr w:type="spellEnd"/>
            <w:r w:rsidRPr="00420497">
              <w:rPr>
                <w:rFonts w:ascii="Arial" w:hAnsi="Arial" w:cs="Arial"/>
                <w:sz w:val="13"/>
                <w:szCs w:val="13"/>
              </w:rPr>
              <w:t xml:space="preserve"> para D-</w:t>
            </w:r>
            <w:proofErr w:type="spellStart"/>
            <w:r w:rsidRPr="00420497">
              <w:rPr>
                <w:rFonts w:ascii="Arial" w:hAnsi="Arial" w:cs="Arial"/>
                <w:sz w:val="13"/>
                <w:szCs w:val="13"/>
              </w:rPr>
              <w:t>Alix</w:t>
            </w:r>
            <w:proofErr w:type="spellEnd"/>
          </w:p>
        </w:tc>
        <w:tc>
          <w:tcPr>
            <w:tcW w:w="0" w:type="auto"/>
            <w:tcBorders>
              <w:top w:val="nil"/>
              <w:left w:val="nil"/>
              <w:bottom w:val="nil"/>
              <w:right w:val="nil"/>
            </w:tcBorders>
            <w:shd w:val="clear" w:color="auto" w:fill="auto"/>
            <w:noWrap/>
            <w:vAlign w:val="center"/>
            <w:hideMark/>
          </w:tcPr>
          <w:p w14:paraId="4B5E535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69.581,34</w:t>
            </w:r>
          </w:p>
        </w:tc>
        <w:tc>
          <w:tcPr>
            <w:tcW w:w="0" w:type="auto"/>
            <w:tcBorders>
              <w:top w:val="nil"/>
              <w:left w:val="single" w:sz="4" w:space="0" w:color="auto"/>
              <w:bottom w:val="nil"/>
              <w:right w:val="nil"/>
            </w:tcBorders>
            <w:shd w:val="clear" w:color="auto" w:fill="auto"/>
            <w:noWrap/>
            <w:vAlign w:val="center"/>
            <w:hideMark/>
          </w:tcPr>
          <w:p w14:paraId="7CAF0B4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278.325,35</w:t>
            </w:r>
          </w:p>
        </w:tc>
        <w:tc>
          <w:tcPr>
            <w:tcW w:w="0" w:type="auto"/>
            <w:tcBorders>
              <w:top w:val="nil"/>
              <w:left w:val="single" w:sz="12" w:space="0" w:color="auto"/>
              <w:bottom w:val="nil"/>
              <w:right w:val="single" w:sz="4" w:space="0" w:color="auto"/>
            </w:tcBorders>
            <w:shd w:val="clear" w:color="auto" w:fill="auto"/>
            <w:noWrap/>
            <w:hideMark/>
          </w:tcPr>
          <w:p w14:paraId="6251E170"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7A427CBF"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63B89D4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3.479,07</w:t>
            </w:r>
          </w:p>
        </w:tc>
        <w:tc>
          <w:tcPr>
            <w:tcW w:w="0" w:type="auto"/>
            <w:tcBorders>
              <w:top w:val="nil"/>
              <w:left w:val="nil"/>
              <w:bottom w:val="nil"/>
              <w:right w:val="nil"/>
            </w:tcBorders>
            <w:shd w:val="clear" w:color="auto" w:fill="auto"/>
            <w:noWrap/>
            <w:vAlign w:val="center"/>
            <w:hideMark/>
          </w:tcPr>
          <w:p w14:paraId="3C768A3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13.916,27</w:t>
            </w:r>
          </w:p>
        </w:tc>
        <w:tc>
          <w:tcPr>
            <w:tcW w:w="0" w:type="auto"/>
            <w:tcBorders>
              <w:top w:val="nil"/>
              <w:left w:val="single" w:sz="12" w:space="0" w:color="auto"/>
              <w:bottom w:val="nil"/>
              <w:right w:val="nil"/>
            </w:tcBorders>
            <w:shd w:val="clear" w:color="auto" w:fill="auto"/>
            <w:noWrap/>
            <w:vAlign w:val="center"/>
            <w:hideMark/>
          </w:tcPr>
          <w:p w14:paraId="2AA1C05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264.409,08</w:t>
            </w:r>
          </w:p>
        </w:tc>
        <w:tc>
          <w:tcPr>
            <w:tcW w:w="0" w:type="auto"/>
            <w:tcBorders>
              <w:top w:val="nil"/>
              <w:left w:val="single" w:sz="12" w:space="0" w:color="auto"/>
              <w:bottom w:val="nil"/>
              <w:right w:val="single" w:sz="4" w:space="0" w:color="auto"/>
            </w:tcBorders>
            <w:shd w:val="clear" w:color="auto" w:fill="auto"/>
            <w:noWrap/>
            <w:vAlign w:val="center"/>
            <w:hideMark/>
          </w:tcPr>
          <w:p w14:paraId="1A5BB6D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66.102,27</w:t>
            </w:r>
          </w:p>
        </w:tc>
        <w:tc>
          <w:tcPr>
            <w:tcW w:w="0" w:type="auto"/>
            <w:tcBorders>
              <w:top w:val="nil"/>
              <w:left w:val="nil"/>
              <w:bottom w:val="nil"/>
              <w:right w:val="single" w:sz="4" w:space="0" w:color="auto"/>
            </w:tcBorders>
            <w:shd w:val="clear" w:color="auto" w:fill="auto"/>
            <w:noWrap/>
            <w:vAlign w:val="center"/>
            <w:hideMark/>
          </w:tcPr>
          <w:p w14:paraId="4B81767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198.306,81</w:t>
            </w:r>
          </w:p>
        </w:tc>
      </w:tr>
      <w:tr w:rsidR="002952B9" w:rsidRPr="00420497" w14:paraId="1893DF1A"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3E1C7E"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 </w:t>
            </w:r>
            <w:proofErr w:type="spellStart"/>
            <w:r w:rsidRPr="00420497">
              <w:rPr>
                <w:rFonts w:ascii="Arial" w:hAnsi="Arial" w:cs="Arial"/>
                <w:sz w:val="13"/>
                <w:szCs w:val="13"/>
              </w:rPr>
              <w:t>Tfe</w:t>
            </w:r>
            <w:proofErr w:type="spellEnd"/>
            <w:r w:rsidRPr="00420497">
              <w:rPr>
                <w:rFonts w:ascii="Arial" w:hAnsi="Arial" w:cs="Arial"/>
                <w:sz w:val="13"/>
                <w:szCs w:val="13"/>
              </w:rPr>
              <w:t xml:space="preserve"> Vinos 2017</w:t>
            </w:r>
          </w:p>
        </w:tc>
        <w:tc>
          <w:tcPr>
            <w:tcW w:w="0" w:type="auto"/>
            <w:tcBorders>
              <w:top w:val="nil"/>
              <w:left w:val="nil"/>
              <w:bottom w:val="nil"/>
              <w:right w:val="nil"/>
            </w:tcBorders>
            <w:shd w:val="clear" w:color="auto" w:fill="auto"/>
            <w:noWrap/>
            <w:vAlign w:val="center"/>
            <w:hideMark/>
          </w:tcPr>
          <w:p w14:paraId="7ED7D57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128.250,00</w:t>
            </w:r>
          </w:p>
        </w:tc>
        <w:tc>
          <w:tcPr>
            <w:tcW w:w="0" w:type="auto"/>
            <w:tcBorders>
              <w:top w:val="nil"/>
              <w:left w:val="single" w:sz="4" w:space="0" w:color="auto"/>
              <w:bottom w:val="nil"/>
              <w:right w:val="nil"/>
            </w:tcBorders>
            <w:shd w:val="clear" w:color="auto" w:fill="auto"/>
            <w:noWrap/>
            <w:vAlign w:val="center"/>
            <w:hideMark/>
          </w:tcPr>
          <w:p w14:paraId="3925A30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513.000,00</w:t>
            </w:r>
          </w:p>
        </w:tc>
        <w:tc>
          <w:tcPr>
            <w:tcW w:w="0" w:type="auto"/>
            <w:tcBorders>
              <w:top w:val="nil"/>
              <w:left w:val="single" w:sz="12" w:space="0" w:color="auto"/>
              <w:bottom w:val="nil"/>
              <w:right w:val="single" w:sz="4" w:space="0" w:color="auto"/>
            </w:tcBorders>
            <w:shd w:val="clear" w:color="auto" w:fill="auto"/>
            <w:noWrap/>
            <w:hideMark/>
          </w:tcPr>
          <w:p w14:paraId="73EB369A"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219A9899"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42DCF9B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14.250,00</w:t>
            </w:r>
          </w:p>
        </w:tc>
        <w:tc>
          <w:tcPr>
            <w:tcW w:w="0" w:type="auto"/>
            <w:tcBorders>
              <w:top w:val="nil"/>
              <w:left w:val="nil"/>
              <w:bottom w:val="nil"/>
              <w:right w:val="nil"/>
            </w:tcBorders>
            <w:shd w:val="clear" w:color="auto" w:fill="auto"/>
            <w:noWrap/>
            <w:vAlign w:val="center"/>
            <w:hideMark/>
          </w:tcPr>
          <w:p w14:paraId="32652DBC"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57.000,00</w:t>
            </w:r>
          </w:p>
        </w:tc>
        <w:tc>
          <w:tcPr>
            <w:tcW w:w="0" w:type="auto"/>
            <w:tcBorders>
              <w:top w:val="nil"/>
              <w:left w:val="single" w:sz="12" w:space="0" w:color="auto"/>
              <w:bottom w:val="nil"/>
              <w:right w:val="nil"/>
            </w:tcBorders>
            <w:shd w:val="clear" w:color="auto" w:fill="auto"/>
            <w:noWrap/>
            <w:vAlign w:val="center"/>
            <w:hideMark/>
          </w:tcPr>
          <w:p w14:paraId="6E9864F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456.000,00</w:t>
            </w:r>
          </w:p>
        </w:tc>
        <w:tc>
          <w:tcPr>
            <w:tcW w:w="0" w:type="auto"/>
            <w:tcBorders>
              <w:top w:val="nil"/>
              <w:left w:val="single" w:sz="12" w:space="0" w:color="auto"/>
              <w:bottom w:val="nil"/>
              <w:right w:val="single" w:sz="4" w:space="0" w:color="auto"/>
            </w:tcBorders>
            <w:shd w:val="clear" w:color="auto" w:fill="auto"/>
            <w:noWrap/>
            <w:vAlign w:val="center"/>
            <w:hideMark/>
          </w:tcPr>
          <w:p w14:paraId="6766C94C"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114.000,00</w:t>
            </w:r>
          </w:p>
        </w:tc>
        <w:tc>
          <w:tcPr>
            <w:tcW w:w="0" w:type="auto"/>
            <w:tcBorders>
              <w:top w:val="nil"/>
              <w:left w:val="nil"/>
              <w:bottom w:val="nil"/>
              <w:right w:val="single" w:sz="4" w:space="0" w:color="auto"/>
            </w:tcBorders>
            <w:shd w:val="clear" w:color="auto" w:fill="auto"/>
            <w:noWrap/>
            <w:vAlign w:val="center"/>
            <w:hideMark/>
          </w:tcPr>
          <w:p w14:paraId="6D4559D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342.000,00</w:t>
            </w:r>
          </w:p>
        </w:tc>
      </w:tr>
      <w:tr w:rsidR="002952B9" w:rsidRPr="00420497" w14:paraId="128A640A"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E2AE33"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 </w:t>
            </w:r>
            <w:proofErr w:type="spellStart"/>
            <w:r w:rsidRPr="00420497">
              <w:rPr>
                <w:rFonts w:ascii="Arial" w:hAnsi="Arial" w:cs="Arial"/>
                <w:sz w:val="13"/>
                <w:szCs w:val="13"/>
              </w:rPr>
              <w:t>Tfe</w:t>
            </w:r>
            <w:proofErr w:type="spellEnd"/>
            <w:r w:rsidRPr="00420497">
              <w:rPr>
                <w:rFonts w:ascii="Arial" w:hAnsi="Arial" w:cs="Arial"/>
                <w:sz w:val="13"/>
                <w:szCs w:val="13"/>
              </w:rPr>
              <w:t xml:space="preserve"> Aguas 2017</w:t>
            </w:r>
          </w:p>
        </w:tc>
        <w:tc>
          <w:tcPr>
            <w:tcW w:w="0" w:type="auto"/>
            <w:tcBorders>
              <w:top w:val="nil"/>
              <w:left w:val="nil"/>
              <w:bottom w:val="nil"/>
              <w:right w:val="nil"/>
            </w:tcBorders>
            <w:shd w:val="clear" w:color="auto" w:fill="auto"/>
            <w:noWrap/>
            <w:vAlign w:val="center"/>
            <w:hideMark/>
          </w:tcPr>
          <w:p w14:paraId="4241DED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37.125,00</w:t>
            </w:r>
          </w:p>
        </w:tc>
        <w:tc>
          <w:tcPr>
            <w:tcW w:w="0" w:type="auto"/>
            <w:tcBorders>
              <w:top w:val="nil"/>
              <w:left w:val="single" w:sz="4" w:space="0" w:color="auto"/>
              <w:bottom w:val="nil"/>
              <w:right w:val="nil"/>
            </w:tcBorders>
            <w:shd w:val="clear" w:color="auto" w:fill="auto"/>
            <w:noWrap/>
            <w:vAlign w:val="center"/>
            <w:hideMark/>
          </w:tcPr>
          <w:p w14:paraId="740F22A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148.500,00</w:t>
            </w:r>
          </w:p>
        </w:tc>
        <w:tc>
          <w:tcPr>
            <w:tcW w:w="0" w:type="auto"/>
            <w:tcBorders>
              <w:top w:val="nil"/>
              <w:left w:val="single" w:sz="12" w:space="0" w:color="auto"/>
              <w:bottom w:val="nil"/>
              <w:right w:val="single" w:sz="4" w:space="0" w:color="auto"/>
            </w:tcBorders>
            <w:shd w:val="clear" w:color="auto" w:fill="auto"/>
            <w:noWrap/>
            <w:hideMark/>
          </w:tcPr>
          <w:p w14:paraId="03B0D86E"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326BA856"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6725C3C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4.125,00</w:t>
            </w:r>
          </w:p>
        </w:tc>
        <w:tc>
          <w:tcPr>
            <w:tcW w:w="0" w:type="auto"/>
            <w:tcBorders>
              <w:top w:val="nil"/>
              <w:left w:val="nil"/>
              <w:bottom w:val="nil"/>
              <w:right w:val="nil"/>
            </w:tcBorders>
            <w:shd w:val="clear" w:color="auto" w:fill="auto"/>
            <w:noWrap/>
            <w:vAlign w:val="center"/>
            <w:hideMark/>
          </w:tcPr>
          <w:p w14:paraId="2ED5AA8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16.500,00</w:t>
            </w:r>
          </w:p>
        </w:tc>
        <w:tc>
          <w:tcPr>
            <w:tcW w:w="0" w:type="auto"/>
            <w:tcBorders>
              <w:top w:val="nil"/>
              <w:left w:val="single" w:sz="12" w:space="0" w:color="auto"/>
              <w:bottom w:val="nil"/>
              <w:right w:val="nil"/>
            </w:tcBorders>
            <w:shd w:val="clear" w:color="auto" w:fill="auto"/>
            <w:noWrap/>
            <w:vAlign w:val="center"/>
            <w:hideMark/>
          </w:tcPr>
          <w:p w14:paraId="55FAC33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132.000,00</w:t>
            </w:r>
          </w:p>
        </w:tc>
        <w:tc>
          <w:tcPr>
            <w:tcW w:w="0" w:type="auto"/>
            <w:tcBorders>
              <w:top w:val="nil"/>
              <w:left w:val="single" w:sz="12" w:space="0" w:color="auto"/>
              <w:bottom w:val="nil"/>
              <w:right w:val="single" w:sz="4" w:space="0" w:color="auto"/>
            </w:tcBorders>
            <w:shd w:val="clear" w:color="auto" w:fill="auto"/>
            <w:noWrap/>
            <w:vAlign w:val="center"/>
            <w:hideMark/>
          </w:tcPr>
          <w:p w14:paraId="1020299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33.000,00</w:t>
            </w:r>
          </w:p>
        </w:tc>
        <w:tc>
          <w:tcPr>
            <w:tcW w:w="0" w:type="auto"/>
            <w:tcBorders>
              <w:top w:val="nil"/>
              <w:left w:val="nil"/>
              <w:bottom w:val="nil"/>
              <w:right w:val="single" w:sz="4" w:space="0" w:color="auto"/>
            </w:tcBorders>
            <w:shd w:val="clear" w:color="auto" w:fill="auto"/>
            <w:noWrap/>
            <w:vAlign w:val="center"/>
            <w:hideMark/>
          </w:tcPr>
          <w:p w14:paraId="3CE75A9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99.000,00</w:t>
            </w:r>
          </w:p>
        </w:tc>
      </w:tr>
      <w:tr w:rsidR="002952B9" w:rsidRPr="00420497" w14:paraId="3C41E295"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2C94AB"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 </w:t>
            </w:r>
            <w:proofErr w:type="spellStart"/>
            <w:r w:rsidRPr="00420497">
              <w:rPr>
                <w:rFonts w:ascii="Arial" w:hAnsi="Arial" w:cs="Arial"/>
                <w:sz w:val="13"/>
                <w:szCs w:val="13"/>
              </w:rPr>
              <w:t>Tfe</w:t>
            </w:r>
            <w:proofErr w:type="spellEnd"/>
            <w:r w:rsidRPr="00420497">
              <w:rPr>
                <w:rFonts w:ascii="Arial" w:hAnsi="Arial" w:cs="Arial"/>
                <w:sz w:val="13"/>
                <w:szCs w:val="13"/>
              </w:rPr>
              <w:t xml:space="preserve"> Vinos 2018</w:t>
            </w:r>
          </w:p>
        </w:tc>
        <w:tc>
          <w:tcPr>
            <w:tcW w:w="0" w:type="auto"/>
            <w:tcBorders>
              <w:top w:val="nil"/>
              <w:left w:val="nil"/>
              <w:bottom w:val="nil"/>
              <w:right w:val="nil"/>
            </w:tcBorders>
            <w:shd w:val="clear" w:color="auto" w:fill="auto"/>
            <w:noWrap/>
            <w:vAlign w:val="center"/>
            <w:hideMark/>
          </w:tcPr>
          <w:p w14:paraId="6350576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4.573,75</w:t>
            </w:r>
          </w:p>
        </w:tc>
        <w:tc>
          <w:tcPr>
            <w:tcW w:w="0" w:type="auto"/>
            <w:tcBorders>
              <w:top w:val="nil"/>
              <w:left w:val="single" w:sz="4" w:space="0" w:color="auto"/>
              <w:bottom w:val="nil"/>
              <w:right w:val="nil"/>
            </w:tcBorders>
            <w:shd w:val="clear" w:color="auto" w:fill="auto"/>
            <w:noWrap/>
            <w:vAlign w:val="center"/>
            <w:hideMark/>
          </w:tcPr>
          <w:p w14:paraId="1C372C1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18.295,00</w:t>
            </w:r>
          </w:p>
        </w:tc>
        <w:tc>
          <w:tcPr>
            <w:tcW w:w="0" w:type="auto"/>
            <w:tcBorders>
              <w:top w:val="nil"/>
              <w:left w:val="single" w:sz="12" w:space="0" w:color="auto"/>
              <w:bottom w:val="nil"/>
              <w:right w:val="single" w:sz="4" w:space="0" w:color="auto"/>
            </w:tcBorders>
            <w:shd w:val="clear" w:color="auto" w:fill="auto"/>
            <w:noWrap/>
            <w:hideMark/>
          </w:tcPr>
          <w:p w14:paraId="0BA273DA"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72432658"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1522E7F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457,38</w:t>
            </w:r>
          </w:p>
        </w:tc>
        <w:tc>
          <w:tcPr>
            <w:tcW w:w="0" w:type="auto"/>
            <w:tcBorders>
              <w:top w:val="nil"/>
              <w:left w:val="nil"/>
              <w:bottom w:val="nil"/>
              <w:right w:val="nil"/>
            </w:tcBorders>
            <w:shd w:val="clear" w:color="auto" w:fill="auto"/>
            <w:noWrap/>
            <w:vAlign w:val="center"/>
            <w:hideMark/>
          </w:tcPr>
          <w:p w14:paraId="772AD60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1.829,50</w:t>
            </w:r>
          </w:p>
        </w:tc>
        <w:tc>
          <w:tcPr>
            <w:tcW w:w="0" w:type="auto"/>
            <w:tcBorders>
              <w:top w:val="nil"/>
              <w:left w:val="single" w:sz="12" w:space="0" w:color="auto"/>
              <w:bottom w:val="nil"/>
              <w:right w:val="nil"/>
            </w:tcBorders>
            <w:shd w:val="clear" w:color="auto" w:fill="auto"/>
            <w:noWrap/>
            <w:vAlign w:val="center"/>
            <w:hideMark/>
          </w:tcPr>
          <w:p w14:paraId="416109A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16.465,50</w:t>
            </w:r>
          </w:p>
        </w:tc>
        <w:tc>
          <w:tcPr>
            <w:tcW w:w="0" w:type="auto"/>
            <w:tcBorders>
              <w:top w:val="nil"/>
              <w:left w:val="single" w:sz="12" w:space="0" w:color="auto"/>
              <w:bottom w:val="nil"/>
              <w:right w:val="single" w:sz="4" w:space="0" w:color="auto"/>
            </w:tcBorders>
            <w:shd w:val="clear" w:color="auto" w:fill="auto"/>
            <w:noWrap/>
            <w:vAlign w:val="center"/>
            <w:hideMark/>
          </w:tcPr>
          <w:p w14:paraId="42BC407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4.116,37</w:t>
            </w:r>
          </w:p>
        </w:tc>
        <w:tc>
          <w:tcPr>
            <w:tcW w:w="0" w:type="auto"/>
            <w:tcBorders>
              <w:top w:val="nil"/>
              <w:left w:val="nil"/>
              <w:bottom w:val="nil"/>
              <w:right w:val="single" w:sz="4" w:space="0" w:color="auto"/>
            </w:tcBorders>
            <w:shd w:val="clear" w:color="auto" w:fill="auto"/>
            <w:noWrap/>
            <w:vAlign w:val="center"/>
            <w:hideMark/>
          </w:tcPr>
          <w:p w14:paraId="4B028F5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12.349,13</w:t>
            </w:r>
          </w:p>
        </w:tc>
      </w:tr>
      <w:tr w:rsidR="002952B9" w:rsidRPr="00420497" w14:paraId="45FC1D3A"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9E5023"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 </w:t>
            </w:r>
            <w:proofErr w:type="spellStart"/>
            <w:r w:rsidRPr="00420497">
              <w:rPr>
                <w:rFonts w:ascii="Arial" w:hAnsi="Arial" w:cs="Arial"/>
                <w:sz w:val="13"/>
                <w:szCs w:val="13"/>
              </w:rPr>
              <w:t>Tfe</w:t>
            </w:r>
            <w:proofErr w:type="spellEnd"/>
            <w:r w:rsidRPr="00420497">
              <w:rPr>
                <w:rFonts w:ascii="Arial" w:hAnsi="Arial" w:cs="Arial"/>
                <w:sz w:val="13"/>
                <w:szCs w:val="13"/>
              </w:rPr>
              <w:t xml:space="preserve"> Aguas 2018</w:t>
            </w:r>
          </w:p>
        </w:tc>
        <w:tc>
          <w:tcPr>
            <w:tcW w:w="0" w:type="auto"/>
            <w:tcBorders>
              <w:top w:val="nil"/>
              <w:left w:val="nil"/>
              <w:bottom w:val="nil"/>
              <w:right w:val="nil"/>
            </w:tcBorders>
            <w:shd w:val="clear" w:color="auto" w:fill="auto"/>
            <w:noWrap/>
            <w:vAlign w:val="center"/>
            <w:hideMark/>
          </w:tcPr>
          <w:p w14:paraId="427518A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24.632,25</w:t>
            </w:r>
          </w:p>
        </w:tc>
        <w:tc>
          <w:tcPr>
            <w:tcW w:w="0" w:type="auto"/>
            <w:tcBorders>
              <w:top w:val="nil"/>
              <w:left w:val="single" w:sz="4" w:space="0" w:color="auto"/>
              <w:bottom w:val="nil"/>
              <w:right w:val="nil"/>
            </w:tcBorders>
            <w:shd w:val="clear" w:color="auto" w:fill="auto"/>
            <w:noWrap/>
            <w:vAlign w:val="center"/>
            <w:hideMark/>
          </w:tcPr>
          <w:p w14:paraId="21403CA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98.529,00</w:t>
            </w:r>
          </w:p>
        </w:tc>
        <w:tc>
          <w:tcPr>
            <w:tcW w:w="0" w:type="auto"/>
            <w:tcBorders>
              <w:top w:val="nil"/>
              <w:left w:val="single" w:sz="12" w:space="0" w:color="auto"/>
              <w:bottom w:val="nil"/>
              <w:right w:val="single" w:sz="4" w:space="0" w:color="auto"/>
            </w:tcBorders>
            <w:shd w:val="clear" w:color="auto" w:fill="auto"/>
            <w:noWrap/>
            <w:hideMark/>
          </w:tcPr>
          <w:p w14:paraId="3864898C"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03FD8B64"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30D9326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2.463,23</w:t>
            </w:r>
          </w:p>
        </w:tc>
        <w:tc>
          <w:tcPr>
            <w:tcW w:w="0" w:type="auto"/>
            <w:tcBorders>
              <w:top w:val="nil"/>
              <w:left w:val="nil"/>
              <w:bottom w:val="nil"/>
              <w:right w:val="nil"/>
            </w:tcBorders>
            <w:shd w:val="clear" w:color="auto" w:fill="auto"/>
            <w:noWrap/>
            <w:vAlign w:val="center"/>
            <w:hideMark/>
          </w:tcPr>
          <w:p w14:paraId="176F604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9.852,90</w:t>
            </w:r>
          </w:p>
        </w:tc>
        <w:tc>
          <w:tcPr>
            <w:tcW w:w="0" w:type="auto"/>
            <w:tcBorders>
              <w:top w:val="nil"/>
              <w:left w:val="single" w:sz="12" w:space="0" w:color="auto"/>
              <w:bottom w:val="nil"/>
              <w:right w:val="nil"/>
            </w:tcBorders>
            <w:shd w:val="clear" w:color="auto" w:fill="auto"/>
            <w:noWrap/>
            <w:vAlign w:val="center"/>
            <w:hideMark/>
          </w:tcPr>
          <w:p w14:paraId="26CE3D5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88.676,10</w:t>
            </w:r>
          </w:p>
        </w:tc>
        <w:tc>
          <w:tcPr>
            <w:tcW w:w="0" w:type="auto"/>
            <w:tcBorders>
              <w:top w:val="nil"/>
              <w:left w:val="single" w:sz="12" w:space="0" w:color="auto"/>
              <w:bottom w:val="nil"/>
              <w:right w:val="single" w:sz="4" w:space="0" w:color="auto"/>
            </w:tcBorders>
            <w:shd w:val="clear" w:color="auto" w:fill="auto"/>
            <w:noWrap/>
            <w:vAlign w:val="center"/>
            <w:hideMark/>
          </w:tcPr>
          <w:p w14:paraId="51151F5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22.169,02</w:t>
            </w:r>
          </w:p>
        </w:tc>
        <w:tc>
          <w:tcPr>
            <w:tcW w:w="0" w:type="auto"/>
            <w:tcBorders>
              <w:top w:val="nil"/>
              <w:left w:val="nil"/>
              <w:bottom w:val="nil"/>
              <w:right w:val="single" w:sz="4" w:space="0" w:color="auto"/>
            </w:tcBorders>
            <w:shd w:val="clear" w:color="auto" w:fill="auto"/>
            <w:noWrap/>
            <w:vAlign w:val="center"/>
            <w:hideMark/>
          </w:tcPr>
          <w:p w14:paraId="3260C89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66.507,08</w:t>
            </w:r>
          </w:p>
        </w:tc>
      </w:tr>
      <w:tr w:rsidR="002952B9" w:rsidRPr="00420497" w14:paraId="21E97CEB"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A01C6"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Subv.Comision</w:t>
            </w:r>
            <w:proofErr w:type="spellEnd"/>
            <w:r w:rsidRPr="00420497">
              <w:rPr>
                <w:rFonts w:ascii="Arial" w:hAnsi="Arial" w:cs="Arial"/>
                <w:sz w:val="13"/>
                <w:szCs w:val="13"/>
              </w:rPr>
              <w:t xml:space="preserve"> Europea-</w:t>
            </w:r>
            <w:proofErr w:type="spellStart"/>
            <w:r w:rsidRPr="00420497">
              <w:rPr>
                <w:rFonts w:ascii="Arial" w:hAnsi="Arial" w:cs="Arial"/>
                <w:sz w:val="13"/>
                <w:szCs w:val="13"/>
              </w:rPr>
              <w:t>Proy</w:t>
            </w:r>
            <w:proofErr w:type="spellEnd"/>
            <w:r w:rsidRPr="00420497">
              <w:rPr>
                <w:rFonts w:ascii="Arial" w:hAnsi="Arial" w:cs="Arial"/>
                <w:sz w:val="13"/>
                <w:szCs w:val="13"/>
              </w:rPr>
              <w:t xml:space="preserve">. </w:t>
            </w:r>
            <w:proofErr w:type="spellStart"/>
            <w:r w:rsidRPr="00420497">
              <w:rPr>
                <w:rFonts w:ascii="Arial" w:hAnsi="Arial" w:cs="Arial"/>
                <w:sz w:val="13"/>
                <w:szCs w:val="13"/>
              </w:rPr>
              <w:t>Volriskmac</w:t>
            </w:r>
            <w:proofErr w:type="spellEnd"/>
            <w:r w:rsidRPr="00420497">
              <w:rPr>
                <w:rFonts w:ascii="Arial" w:hAnsi="Arial" w:cs="Arial"/>
                <w:sz w:val="13"/>
                <w:szCs w:val="13"/>
              </w:rPr>
              <w:t xml:space="preserve"> 2017</w:t>
            </w:r>
          </w:p>
        </w:tc>
        <w:tc>
          <w:tcPr>
            <w:tcW w:w="0" w:type="auto"/>
            <w:tcBorders>
              <w:top w:val="nil"/>
              <w:left w:val="nil"/>
              <w:bottom w:val="nil"/>
              <w:right w:val="nil"/>
            </w:tcBorders>
            <w:shd w:val="clear" w:color="auto" w:fill="auto"/>
            <w:noWrap/>
            <w:vAlign w:val="center"/>
            <w:hideMark/>
          </w:tcPr>
          <w:p w14:paraId="5923029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33.339,70</w:t>
            </w:r>
          </w:p>
        </w:tc>
        <w:tc>
          <w:tcPr>
            <w:tcW w:w="0" w:type="auto"/>
            <w:tcBorders>
              <w:top w:val="nil"/>
              <w:left w:val="single" w:sz="4" w:space="0" w:color="auto"/>
              <w:bottom w:val="nil"/>
              <w:right w:val="nil"/>
            </w:tcBorders>
            <w:shd w:val="clear" w:color="auto" w:fill="auto"/>
            <w:noWrap/>
            <w:vAlign w:val="center"/>
            <w:hideMark/>
          </w:tcPr>
          <w:p w14:paraId="2F281A4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133.358,78</w:t>
            </w:r>
          </w:p>
        </w:tc>
        <w:tc>
          <w:tcPr>
            <w:tcW w:w="0" w:type="auto"/>
            <w:tcBorders>
              <w:top w:val="nil"/>
              <w:left w:val="single" w:sz="12" w:space="0" w:color="auto"/>
              <w:bottom w:val="nil"/>
              <w:right w:val="single" w:sz="4" w:space="0" w:color="auto"/>
            </w:tcBorders>
            <w:shd w:val="clear" w:color="auto" w:fill="auto"/>
            <w:noWrap/>
            <w:hideMark/>
          </w:tcPr>
          <w:p w14:paraId="3084D615"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7315B79F"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2332405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3.704,41</w:t>
            </w:r>
          </w:p>
        </w:tc>
        <w:tc>
          <w:tcPr>
            <w:tcW w:w="0" w:type="auto"/>
            <w:tcBorders>
              <w:top w:val="nil"/>
              <w:left w:val="nil"/>
              <w:bottom w:val="nil"/>
              <w:right w:val="nil"/>
            </w:tcBorders>
            <w:shd w:val="clear" w:color="auto" w:fill="auto"/>
            <w:noWrap/>
            <w:vAlign w:val="center"/>
            <w:hideMark/>
          </w:tcPr>
          <w:p w14:paraId="59DBA49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14.817,64</w:t>
            </w:r>
          </w:p>
        </w:tc>
        <w:tc>
          <w:tcPr>
            <w:tcW w:w="0" w:type="auto"/>
            <w:tcBorders>
              <w:top w:val="nil"/>
              <w:left w:val="single" w:sz="12" w:space="0" w:color="auto"/>
              <w:bottom w:val="nil"/>
              <w:right w:val="nil"/>
            </w:tcBorders>
            <w:shd w:val="clear" w:color="auto" w:fill="auto"/>
            <w:noWrap/>
            <w:vAlign w:val="center"/>
            <w:hideMark/>
          </w:tcPr>
          <w:p w14:paraId="5A473F2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118.541,14</w:t>
            </w:r>
          </w:p>
        </w:tc>
        <w:tc>
          <w:tcPr>
            <w:tcW w:w="0" w:type="auto"/>
            <w:tcBorders>
              <w:top w:val="nil"/>
              <w:left w:val="single" w:sz="12" w:space="0" w:color="auto"/>
              <w:bottom w:val="nil"/>
              <w:right w:val="single" w:sz="4" w:space="0" w:color="auto"/>
            </w:tcBorders>
            <w:shd w:val="clear" w:color="auto" w:fill="auto"/>
            <w:noWrap/>
            <w:vAlign w:val="center"/>
            <w:hideMark/>
          </w:tcPr>
          <w:p w14:paraId="7A4DA6E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29.635,29</w:t>
            </w:r>
          </w:p>
        </w:tc>
        <w:tc>
          <w:tcPr>
            <w:tcW w:w="0" w:type="auto"/>
            <w:tcBorders>
              <w:top w:val="nil"/>
              <w:left w:val="nil"/>
              <w:bottom w:val="nil"/>
              <w:right w:val="single" w:sz="4" w:space="0" w:color="auto"/>
            </w:tcBorders>
            <w:shd w:val="clear" w:color="auto" w:fill="auto"/>
            <w:noWrap/>
            <w:vAlign w:val="center"/>
            <w:hideMark/>
          </w:tcPr>
          <w:p w14:paraId="10081A6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88.905,85</w:t>
            </w:r>
          </w:p>
        </w:tc>
      </w:tr>
      <w:tr w:rsidR="002952B9" w:rsidRPr="00420497" w14:paraId="56B2DA38"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6A1040"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Subv.Comision</w:t>
            </w:r>
            <w:proofErr w:type="spellEnd"/>
            <w:r w:rsidRPr="00420497">
              <w:rPr>
                <w:rFonts w:ascii="Arial" w:hAnsi="Arial" w:cs="Arial"/>
                <w:sz w:val="13"/>
                <w:szCs w:val="13"/>
              </w:rPr>
              <w:t xml:space="preserve"> Europea-</w:t>
            </w:r>
            <w:proofErr w:type="spellStart"/>
            <w:r w:rsidRPr="00420497">
              <w:rPr>
                <w:rFonts w:ascii="Arial" w:hAnsi="Arial" w:cs="Arial"/>
                <w:sz w:val="13"/>
                <w:szCs w:val="13"/>
              </w:rPr>
              <w:t>Proy</w:t>
            </w:r>
            <w:proofErr w:type="spellEnd"/>
            <w:r w:rsidRPr="00420497">
              <w:rPr>
                <w:rFonts w:ascii="Arial" w:hAnsi="Arial" w:cs="Arial"/>
                <w:sz w:val="13"/>
                <w:szCs w:val="13"/>
              </w:rPr>
              <w:t xml:space="preserve">. </w:t>
            </w:r>
            <w:proofErr w:type="spellStart"/>
            <w:r w:rsidRPr="00420497">
              <w:rPr>
                <w:rFonts w:ascii="Arial" w:hAnsi="Arial" w:cs="Arial"/>
                <w:sz w:val="13"/>
                <w:szCs w:val="13"/>
              </w:rPr>
              <w:t>Volriskmac</w:t>
            </w:r>
            <w:proofErr w:type="spellEnd"/>
            <w:r w:rsidRPr="00420497">
              <w:rPr>
                <w:rFonts w:ascii="Arial" w:hAnsi="Arial" w:cs="Arial"/>
                <w:sz w:val="13"/>
                <w:szCs w:val="13"/>
              </w:rPr>
              <w:t xml:space="preserve"> 2018</w:t>
            </w:r>
          </w:p>
        </w:tc>
        <w:tc>
          <w:tcPr>
            <w:tcW w:w="0" w:type="auto"/>
            <w:tcBorders>
              <w:top w:val="nil"/>
              <w:left w:val="nil"/>
              <w:bottom w:val="nil"/>
              <w:right w:val="nil"/>
            </w:tcBorders>
            <w:shd w:val="clear" w:color="auto" w:fill="auto"/>
            <w:noWrap/>
            <w:vAlign w:val="center"/>
            <w:hideMark/>
          </w:tcPr>
          <w:p w14:paraId="20FE28A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59.496,43</w:t>
            </w:r>
          </w:p>
        </w:tc>
        <w:tc>
          <w:tcPr>
            <w:tcW w:w="0" w:type="auto"/>
            <w:tcBorders>
              <w:top w:val="nil"/>
              <w:left w:val="single" w:sz="4" w:space="0" w:color="auto"/>
              <w:bottom w:val="nil"/>
              <w:right w:val="nil"/>
            </w:tcBorders>
            <w:shd w:val="clear" w:color="auto" w:fill="auto"/>
            <w:noWrap/>
            <w:vAlign w:val="center"/>
            <w:hideMark/>
          </w:tcPr>
          <w:p w14:paraId="516ACB3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237.985,71</w:t>
            </w:r>
          </w:p>
        </w:tc>
        <w:tc>
          <w:tcPr>
            <w:tcW w:w="0" w:type="auto"/>
            <w:tcBorders>
              <w:top w:val="nil"/>
              <w:left w:val="single" w:sz="12" w:space="0" w:color="auto"/>
              <w:bottom w:val="nil"/>
              <w:right w:val="single" w:sz="4" w:space="0" w:color="auto"/>
            </w:tcBorders>
            <w:shd w:val="clear" w:color="auto" w:fill="auto"/>
            <w:noWrap/>
            <w:hideMark/>
          </w:tcPr>
          <w:p w14:paraId="0901CA94"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nil"/>
              <w:bottom w:val="nil"/>
              <w:right w:val="nil"/>
            </w:tcBorders>
            <w:shd w:val="clear" w:color="auto" w:fill="auto"/>
            <w:noWrap/>
            <w:hideMark/>
          </w:tcPr>
          <w:p w14:paraId="24C556F3" w14:textId="77777777" w:rsidR="002952B9" w:rsidRPr="00420497" w:rsidRDefault="002952B9" w:rsidP="002952B9">
            <w:pPr>
              <w:jc w:val="right"/>
              <w:rPr>
                <w:rFonts w:ascii="Arial" w:hAnsi="Arial" w:cs="Arial"/>
                <w:sz w:val="13"/>
                <w:szCs w:val="13"/>
              </w:rPr>
            </w:pPr>
            <w:r w:rsidRPr="003E72E2">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41A5712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5.949,64</w:t>
            </w:r>
          </w:p>
        </w:tc>
        <w:tc>
          <w:tcPr>
            <w:tcW w:w="0" w:type="auto"/>
            <w:tcBorders>
              <w:top w:val="nil"/>
              <w:left w:val="nil"/>
              <w:bottom w:val="nil"/>
              <w:right w:val="nil"/>
            </w:tcBorders>
            <w:shd w:val="clear" w:color="auto" w:fill="auto"/>
            <w:noWrap/>
            <w:vAlign w:val="center"/>
            <w:hideMark/>
          </w:tcPr>
          <w:p w14:paraId="02F3E7C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23.798,57</w:t>
            </w:r>
          </w:p>
        </w:tc>
        <w:tc>
          <w:tcPr>
            <w:tcW w:w="0" w:type="auto"/>
            <w:tcBorders>
              <w:top w:val="nil"/>
              <w:left w:val="single" w:sz="12" w:space="0" w:color="auto"/>
              <w:bottom w:val="nil"/>
              <w:right w:val="nil"/>
            </w:tcBorders>
            <w:shd w:val="clear" w:color="auto" w:fill="auto"/>
            <w:noWrap/>
            <w:vAlign w:val="center"/>
            <w:hideMark/>
          </w:tcPr>
          <w:p w14:paraId="6210612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214.187,14</w:t>
            </w:r>
          </w:p>
        </w:tc>
        <w:tc>
          <w:tcPr>
            <w:tcW w:w="0" w:type="auto"/>
            <w:tcBorders>
              <w:top w:val="nil"/>
              <w:left w:val="single" w:sz="12" w:space="0" w:color="auto"/>
              <w:bottom w:val="nil"/>
              <w:right w:val="single" w:sz="4" w:space="0" w:color="auto"/>
            </w:tcBorders>
            <w:shd w:val="clear" w:color="auto" w:fill="auto"/>
            <w:noWrap/>
            <w:vAlign w:val="center"/>
            <w:hideMark/>
          </w:tcPr>
          <w:p w14:paraId="296B685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53.546,79</w:t>
            </w:r>
          </w:p>
        </w:tc>
        <w:tc>
          <w:tcPr>
            <w:tcW w:w="0" w:type="auto"/>
            <w:tcBorders>
              <w:top w:val="nil"/>
              <w:left w:val="nil"/>
              <w:bottom w:val="nil"/>
              <w:right w:val="single" w:sz="4" w:space="0" w:color="auto"/>
            </w:tcBorders>
            <w:shd w:val="clear" w:color="auto" w:fill="auto"/>
            <w:noWrap/>
            <w:vAlign w:val="center"/>
            <w:hideMark/>
          </w:tcPr>
          <w:p w14:paraId="188F90C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160.640,35</w:t>
            </w:r>
          </w:p>
        </w:tc>
      </w:tr>
      <w:tr w:rsidR="002952B9" w:rsidRPr="00420497" w14:paraId="1C6C7469"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6A76B4"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Subv.Comision</w:t>
            </w:r>
            <w:proofErr w:type="spellEnd"/>
            <w:r w:rsidRPr="00420497">
              <w:rPr>
                <w:rFonts w:ascii="Arial" w:hAnsi="Arial" w:cs="Arial"/>
                <w:sz w:val="13"/>
                <w:szCs w:val="13"/>
              </w:rPr>
              <w:t xml:space="preserve"> Europea-</w:t>
            </w:r>
            <w:proofErr w:type="spellStart"/>
            <w:r w:rsidRPr="00420497">
              <w:rPr>
                <w:rFonts w:ascii="Arial" w:hAnsi="Arial" w:cs="Arial"/>
                <w:sz w:val="13"/>
                <w:szCs w:val="13"/>
              </w:rPr>
              <w:t>Proy</w:t>
            </w:r>
            <w:proofErr w:type="spellEnd"/>
            <w:r w:rsidRPr="00420497">
              <w:rPr>
                <w:rFonts w:ascii="Arial" w:hAnsi="Arial" w:cs="Arial"/>
                <w:sz w:val="13"/>
                <w:szCs w:val="13"/>
              </w:rPr>
              <w:t xml:space="preserve">. </w:t>
            </w:r>
            <w:proofErr w:type="spellStart"/>
            <w:r w:rsidRPr="00420497">
              <w:rPr>
                <w:rFonts w:ascii="Arial" w:hAnsi="Arial" w:cs="Arial"/>
                <w:sz w:val="13"/>
                <w:szCs w:val="13"/>
              </w:rPr>
              <w:t>Volriskmac</w:t>
            </w:r>
            <w:proofErr w:type="spellEnd"/>
            <w:r w:rsidRPr="00420497">
              <w:rPr>
                <w:rFonts w:ascii="Arial" w:hAnsi="Arial" w:cs="Arial"/>
                <w:sz w:val="13"/>
                <w:szCs w:val="13"/>
              </w:rPr>
              <w:t xml:space="preserve"> 2019</w:t>
            </w:r>
          </w:p>
        </w:tc>
        <w:tc>
          <w:tcPr>
            <w:tcW w:w="0" w:type="auto"/>
            <w:tcBorders>
              <w:top w:val="nil"/>
              <w:left w:val="nil"/>
              <w:bottom w:val="nil"/>
              <w:right w:val="nil"/>
            </w:tcBorders>
            <w:shd w:val="clear" w:color="auto" w:fill="auto"/>
            <w:noWrap/>
            <w:vAlign w:val="center"/>
            <w:hideMark/>
          </w:tcPr>
          <w:p w14:paraId="5D58A17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4" w:space="0" w:color="auto"/>
              <w:bottom w:val="nil"/>
              <w:right w:val="nil"/>
            </w:tcBorders>
            <w:shd w:val="clear" w:color="auto" w:fill="auto"/>
            <w:noWrap/>
            <w:vAlign w:val="center"/>
            <w:hideMark/>
          </w:tcPr>
          <w:p w14:paraId="2C38514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0792662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2.017,44</w:t>
            </w:r>
          </w:p>
        </w:tc>
        <w:tc>
          <w:tcPr>
            <w:tcW w:w="0" w:type="auto"/>
            <w:tcBorders>
              <w:top w:val="nil"/>
              <w:left w:val="nil"/>
              <w:bottom w:val="nil"/>
              <w:right w:val="nil"/>
            </w:tcBorders>
            <w:shd w:val="clear" w:color="auto" w:fill="auto"/>
            <w:noWrap/>
            <w:vAlign w:val="center"/>
            <w:hideMark/>
          </w:tcPr>
          <w:p w14:paraId="1665FF2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8.069,75</w:t>
            </w:r>
          </w:p>
        </w:tc>
        <w:tc>
          <w:tcPr>
            <w:tcW w:w="0" w:type="auto"/>
            <w:tcBorders>
              <w:top w:val="nil"/>
              <w:left w:val="single" w:sz="12" w:space="0" w:color="auto"/>
              <w:bottom w:val="nil"/>
              <w:right w:val="single" w:sz="4" w:space="0" w:color="auto"/>
            </w:tcBorders>
            <w:shd w:val="clear" w:color="auto" w:fill="auto"/>
            <w:noWrap/>
            <w:hideMark/>
          </w:tcPr>
          <w:p w14:paraId="61FB1160" w14:textId="77777777" w:rsidR="002952B9" w:rsidRPr="00420497" w:rsidRDefault="002952B9" w:rsidP="002952B9">
            <w:pPr>
              <w:jc w:val="right"/>
              <w:rPr>
                <w:rFonts w:ascii="Arial" w:hAnsi="Arial" w:cs="Arial"/>
                <w:sz w:val="13"/>
                <w:szCs w:val="13"/>
              </w:rPr>
            </w:pPr>
            <w:r w:rsidRPr="00F0421D">
              <w:rPr>
                <w:rFonts w:ascii="Arial" w:hAnsi="Arial" w:cs="Arial"/>
                <w:sz w:val="13"/>
                <w:szCs w:val="13"/>
              </w:rPr>
              <w:t>-</w:t>
            </w:r>
          </w:p>
        </w:tc>
        <w:tc>
          <w:tcPr>
            <w:tcW w:w="0" w:type="auto"/>
            <w:tcBorders>
              <w:top w:val="nil"/>
              <w:left w:val="nil"/>
              <w:bottom w:val="nil"/>
              <w:right w:val="nil"/>
            </w:tcBorders>
            <w:shd w:val="clear" w:color="auto" w:fill="auto"/>
            <w:noWrap/>
            <w:hideMark/>
          </w:tcPr>
          <w:p w14:paraId="77D67A45" w14:textId="77777777" w:rsidR="002952B9" w:rsidRPr="00420497" w:rsidRDefault="002952B9" w:rsidP="002952B9">
            <w:pPr>
              <w:jc w:val="right"/>
              <w:rPr>
                <w:rFonts w:ascii="Arial" w:hAnsi="Arial" w:cs="Arial"/>
                <w:sz w:val="13"/>
                <w:szCs w:val="13"/>
              </w:rPr>
            </w:pPr>
            <w:r w:rsidRPr="00F0421D">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7A1DA69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8.069,75</w:t>
            </w:r>
          </w:p>
        </w:tc>
        <w:tc>
          <w:tcPr>
            <w:tcW w:w="0" w:type="auto"/>
            <w:tcBorders>
              <w:top w:val="nil"/>
              <w:left w:val="single" w:sz="12" w:space="0" w:color="auto"/>
              <w:bottom w:val="nil"/>
              <w:right w:val="single" w:sz="4" w:space="0" w:color="auto"/>
            </w:tcBorders>
            <w:shd w:val="clear" w:color="auto" w:fill="auto"/>
            <w:noWrap/>
            <w:vAlign w:val="center"/>
            <w:hideMark/>
          </w:tcPr>
          <w:p w14:paraId="5E8C127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2.017,44</w:t>
            </w:r>
          </w:p>
        </w:tc>
        <w:tc>
          <w:tcPr>
            <w:tcW w:w="0" w:type="auto"/>
            <w:tcBorders>
              <w:top w:val="nil"/>
              <w:left w:val="nil"/>
              <w:bottom w:val="nil"/>
              <w:right w:val="single" w:sz="4" w:space="0" w:color="auto"/>
            </w:tcBorders>
            <w:shd w:val="clear" w:color="auto" w:fill="auto"/>
            <w:noWrap/>
            <w:vAlign w:val="center"/>
            <w:hideMark/>
          </w:tcPr>
          <w:p w14:paraId="3EAD60E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6.052,31</w:t>
            </w:r>
          </w:p>
        </w:tc>
      </w:tr>
      <w:tr w:rsidR="002952B9" w:rsidRPr="00420497" w14:paraId="49F144B1"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BAB3D8"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-Ten Air 2018</w:t>
            </w:r>
          </w:p>
        </w:tc>
        <w:tc>
          <w:tcPr>
            <w:tcW w:w="0" w:type="auto"/>
            <w:tcBorders>
              <w:top w:val="nil"/>
              <w:left w:val="nil"/>
              <w:bottom w:val="nil"/>
              <w:right w:val="nil"/>
            </w:tcBorders>
            <w:shd w:val="clear" w:color="auto" w:fill="auto"/>
            <w:noWrap/>
            <w:vAlign w:val="center"/>
            <w:hideMark/>
          </w:tcPr>
          <w:p w14:paraId="209214D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12.000,00</w:t>
            </w:r>
          </w:p>
        </w:tc>
        <w:tc>
          <w:tcPr>
            <w:tcW w:w="0" w:type="auto"/>
            <w:tcBorders>
              <w:top w:val="nil"/>
              <w:left w:val="single" w:sz="4" w:space="0" w:color="auto"/>
              <w:bottom w:val="nil"/>
              <w:right w:val="nil"/>
            </w:tcBorders>
            <w:shd w:val="clear" w:color="auto" w:fill="auto"/>
            <w:noWrap/>
            <w:vAlign w:val="center"/>
            <w:hideMark/>
          </w:tcPr>
          <w:p w14:paraId="1F35B4B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48.000,00</w:t>
            </w:r>
          </w:p>
        </w:tc>
        <w:tc>
          <w:tcPr>
            <w:tcW w:w="0" w:type="auto"/>
            <w:tcBorders>
              <w:top w:val="nil"/>
              <w:left w:val="single" w:sz="12" w:space="0" w:color="auto"/>
              <w:bottom w:val="nil"/>
              <w:right w:val="single" w:sz="4" w:space="0" w:color="auto"/>
            </w:tcBorders>
            <w:shd w:val="clear" w:color="auto" w:fill="auto"/>
            <w:noWrap/>
            <w:hideMark/>
          </w:tcPr>
          <w:p w14:paraId="6A620CE5" w14:textId="77777777" w:rsidR="002952B9" w:rsidRPr="00420497" w:rsidRDefault="002952B9" w:rsidP="002952B9">
            <w:pPr>
              <w:jc w:val="right"/>
              <w:rPr>
                <w:rFonts w:ascii="Arial" w:hAnsi="Arial" w:cs="Arial"/>
                <w:sz w:val="13"/>
                <w:szCs w:val="13"/>
              </w:rPr>
            </w:pPr>
            <w:r w:rsidRPr="0081276F">
              <w:rPr>
                <w:rFonts w:ascii="Arial" w:hAnsi="Arial" w:cs="Arial"/>
                <w:sz w:val="13"/>
                <w:szCs w:val="13"/>
              </w:rPr>
              <w:t>-</w:t>
            </w:r>
          </w:p>
        </w:tc>
        <w:tc>
          <w:tcPr>
            <w:tcW w:w="0" w:type="auto"/>
            <w:tcBorders>
              <w:top w:val="nil"/>
              <w:left w:val="nil"/>
              <w:bottom w:val="nil"/>
              <w:right w:val="nil"/>
            </w:tcBorders>
            <w:shd w:val="clear" w:color="auto" w:fill="auto"/>
            <w:noWrap/>
            <w:hideMark/>
          </w:tcPr>
          <w:p w14:paraId="4E958D2D" w14:textId="77777777" w:rsidR="002952B9" w:rsidRPr="00420497" w:rsidRDefault="002952B9" w:rsidP="002952B9">
            <w:pPr>
              <w:jc w:val="right"/>
              <w:rPr>
                <w:rFonts w:ascii="Arial" w:hAnsi="Arial" w:cs="Arial"/>
                <w:sz w:val="13"/>
                <w:szCs w:val="13"/>
              </w:rPr>
            </w:pPr>
            <w:r w:rsidRPr="0081276F">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5A55C4F9"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1.200,00</w:t>
            </w:r>
          </w:p>
        </w:tc>
        <w:tc>
          <w:tcPr>
            <w:tcW w:w="0" w:type="auto"/>
            <w:tcBorders>
              <w:top w:val="nil"/>
              <w:left w:val="nil"/>
              <w:bottom w:val="nil"/>
              <w:right w:val="nil"/>
            </w:tcBorders>
            <w:shd w:val="clear" w:color="auto" w:fill="auto"/>
            <w:noWrap/>
            <w:vAlign w:val="center"/>
            <w:hideMark/>
          </w:tcPr>
          <w:p w14:paraId="2772653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4.800,00</w:t>
            </w:r>
          </w:p>
        </w:tc>
        <w:tc>
          <w:tcPr>
            <w:tcW w:w="0" w:type="auto"/>
            <w:tcBorders>
              <w:top w:val="nil"/>
              <w:left w:val="single" w:sz="12" w:space="0" w:color="auto"/>
              <w:bottom w:val="nil"/>
              <w:right w:val="nil"/>
            </w:tcBorders>
            <w:shd w:val="clear" w:color="auto" w:fill="auto"/>
            <w:noWrap/>
            <w:vAlign w:val="center"/>
            <w:hideMark/>
          </w:tcPr>
          <w:p w14:paraId="6AA0CF62"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43.200,00</w:t>
            </w:r>
          </w:p>
        </w:tc>
        <w:tc>
          <w:tcPr>
            <w:tcW w:w="0" w:type="auto"/>
            <w:tcBorders>
              <w:top w:val="nil"/>
              <w:left w:val="single" w:sz="12" w:space="0" w:color="auto"/>
              <w:bottom w:val="nil"/>
              <w:right w:val="single" w:sz="4" w:space="0" w:color="auto"/>
            </w:tcBorders>
            <w:shd w:val="clear" w:color="auto" w:fill="auto"/>
            <w:noWrap/>
            <w:vAlign w:val="center"/>
            <w:hideMark/>
          </w:tcPr>
          <w:p w14:paraId="3640C07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10.800,00</w:t>
            </w:r>
          </w:p>
        </w:tc>
        <w:tc>
          <w:tcPr>
            <w:tcW w:w="0" w:type="auto"/>
            <w:tcBorders>
              <w:top w:val="nil"/>
              <w:left w:val="nil"/>
              <w:bottom w:val="nil"/>
              <w:right w:val="single" w:sz="4" w:space="0" w:color="auto"/>
            </w:tcBorders>
            <w:shd w:val="clear" w:color="auto" w:fill="auto"/>
            <w:noWrap/>
            <w:vAlign w:val="center"/>
            <w:hideMark/>
          </w:tcPr>
          <w:p w14:paraId="6D2545B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32.400,00</w:t>
            </w:r>
          </w:p>
        </w:tc>
      </w:tr>
      <w:tr w:rsidR="002952B9" w:rsidRPr="00420497" w14:paraId="0F622898"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51CD5"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-TDT </w:t>
            </w:r>
          </w:p>
        </w:tc>
        <w:tc>
          <w:tcPr>
            <w:tcW w:w="0" w:type="auto"/>
            <w:tcBorders>
              <w:top w:val="nil"/>
              <w:left w:val="nil"/>
              <w:bottom w:val="nil"/>
              <w:right w:val="nil"/>
            </w:tcBorders>
            <w:shd w:val="clear" w:color="auto" w:fill="auto"/>
            <w:noWrap/>
            <w:vAlign w:val="center"/>
            <w:hideMark/>
          </w:tcPr>
          <w:p w14:paraId="3B8FEBC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32.500,00</w:t>
            </w:r>
          </w:p>
        </w:tc>
        <w:tc>
          <w:tcPr>
            <w:tcW w:w="0" w:type="auto"/>
            <w:tcBorders>
              <w:top w:val="nil"/>
              <w:left w:val="single" w:sz="4" w:space="0" w:color="auto"/>
              <w:bottom w:val="nil"/>
              <w:right w:val="nil"/>
            </w:tcBorders>
            <w:shd w:val="clear" w:color="auto" w:fill="auto"/>
            <w:noWrap/>
            <w:vAlign w:val="center"/>
            <w:hideMark/>
          </w:tcPr>
          <w:p w14:paraId="1B53EC7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130.000,00</w:t>
            </w:r>
          </w:p>
        </w:tc>
        <w:tc>
          <w:tcPr>
            <w:tcW w:w="0" w:type="auto"/>
            <w:tcBorders>
              <w:top w:val="nil"/>
              <w:left w:val="single" w:sz="12" w:space="0" w:color="auto"/>
              <w:bottom w:val="nil"/>
              <w:right w:val="single" w:sz="4" w:space="0" w:color="auto"/>
            </w:tcBorders>
            <w:shd w:val="clear" w:color="auto" w:fill="auto"/>
            <w:noWrap/>
            <w:hideMark/>
          </w:tcPr>
          <w:p w14:paraId="7DA317D2" w14:textId="77777777" w:rsidR="002952B9" w:rsidRPr="00420497" w:rsidRDefault="002952B9" w:rsidP="002952B9">
            <w:pPr>
              <w:jc w:val="right"/>
              <w:rPr>
                <w:rFonts w:ascii="Arial" w:hAnsi="Arial" w:cs="Arial"/>
                <w:sz w:val="13"/>
                <w:szCs w:val="13"/>
              </w:rPr>
            </w:pPr>
            <w:r w:rsidRPr="0081276F">
              <w:rPr>
                <w:rFonts w:ascii="Arial" w:hAnsi="Arial" w:cs="Arial"/>
                <w:sz w:val="13"/>
                <w:szCs w:val="13"/>
              </w:rPr>
              <w:t>-</w:t>
            </w:r>
          </w:p>
        </w:tc>
        <w:tc>
          <w:tcPr>
            <w:tcW w:w="0" w:type="auto"/>
            <w:tcBorders>
              <w:top w:val="nil"/>
              <w:left w:val="nil"/>
              <w:bottom w:val="nil"/>
              <w:right w:val="nil"/>
            </w:tcBorders>
            <w:shd w:val="clear" w:color="auto" w:fill="auto"/>
            <w:noWrap/>
            <w:hideMark/>
          </w:tcPr>
          <w:p w14:paraId="74D5D2E4" w14:textId="77777777" w:rsidR="002952B9" w:rsidRPr="00420497" w:rsidRDefault="002952B9" w:rsidP="002952B9">
            <w:pPr>
              <w:jc w:val="right"/>
              <w:rPr>
                <w:rFonts w:ascii="Arial" w:hAnsi="Arial" w:cs="Arial"/>
                <w:sz w:val="13"/>
                <w:szCs w:val="13"/>
              </w:rPr>
            </w:pPr>
            <w:r w:rsidRPr="0081276F">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4A085B8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3.250,00</w:t>
            </w:r>
          </w:p>
        </w:tc>
        <w:tc>
          <w:tcPr>
            <w:tcW w:w="0" w:type="auto"/>
            <w:tcBorders>
              <w:top w:val="nil"/>
              <w:left w:val="nil"/>
              <w:bottom w:val="nil"/>
              <w:right w:val="nil"/>
            </w:tcBorders>
            <w:shd w:val="clear" w:color="auto" w:fill="auto"/>
            <w:noWrap/>
            <w:vAlign w:val="center"/>
            <w:hideMark/>
          </w:tcPr>
          <w:p w14:paraId="3DAD31A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13.000,00</w:t>
            </w:r>
          </w:p>
        </w:tc>
        <w:tc>
          <w:tcPr>
            <w:tcW w:w="0" w:type="auto"/>
            <w:tcBorders>
              <w:top w:val="nil"/>
              <w:left w:val="single" w:sz="12" w:space="0" w:color="auto"/>
              <w:bottom w:val="nil"/>
              <w:right w:val="nil"/>
            </w:tcBorders>
            <w:shd w:val="clear" w:color="auto" w:fill="auto"/>
            <w:noWrap/>
            <w:vAlign w:val="center"/>
            <w:hideMark/>
          </w:tcPr>
          <w:p w14:paraId="38559533"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117.000,00</w:t>
            </w:r>
          </w:p>
        </w:tc>
        <w:tc>
          <w:tcPr>
            <w:tcW w:w="0" w:type="auto"/>
            <w:tcBorders>
              <w:top w:val="nil"/>
              <w:left w:val="single" w:sz="12" w:space="0" w:color="auto"/>
              <w:bottom w:val="nil"/>
              <w:right w:val="single" w:sz="4" w:space="0" w:color="auto"/>
            </w:tcBorders>
            <w:shd w:val="clear" w:color="auto" w:fill="auto"/>
            <w:noWrap/>
            <w:vAlign w:val="center"/>
            <w:hideMark/>
          </w:tcPr>
          <w:p w14:paraId="4649A9B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29.250,00</w:t>
            </w:r>
          </w:p>
        </w:tc>
        <w:tc>
          <w:tcPr>
            <w:tcW w:w="0" w:type="auto"/>
            <w:tcBorders>
              <w:top w:val="nil"/>
              <w:left w:val="nil"/>
              <w:bottom w:val="nil"/>
              <w:right w:val="single" w:sz="4" w:space="0" w:color="auto"/>
            </w:tcBorders>
            <w:shd w:val="clear" w:color="auto" w:fill="auto"/>
            <w:noWrap/>
            <w:vAlign w:val="center"/>
            <w:hideMark/>
          </w:tcPr>
          <w:p w14:paraId="130058F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87.750,00</w:t>
            </w:r>
          </w:p>
        </w:tc>
      </w:tr>
      <w:tr w:rsidR="002952B9" w:rsidRPr="00420497" w14:paraId="789C5AFC"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BC046B"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-Proyecto </w:t>
            </w:r>
            <w:proofErr w:type="spellStart"/>
            <w:r w:rsidRPr="00420497">
              <w:rPr>
                <w:rFonts w:ascii="Arial" w:hAnsi="Arial" w:cs="Arial"/>
                <w:sz w:val="13"/>
                <w:szCs w:val="13"/>
              </w:rPr>
              <w:t>Analisis</w:t>
            </w:r>
            <w:proofErr w:type="spellEnd"/>
            <w:r w:rsidRPr="00420497">
              <w:rPr>
                <w:rFonts w:ascii="Arial" w:hAnsi="Arial" w:cs="Arial"/>
                <w:sz w:val="13"/>
                <w:szCs w:val="13"/>
              </w:rPr>
              <w:t xml:space="preserve"> datos 2018-2021</w:t>
            </w:r>
          </w:p>
        </w:tc>
        <w:tc>
          <w:tcPr>
            <w:tcW w:w="0" w:type="auto"/>
            <w:tcBorders>
              <w:top w:val="nil"/>
              <w:left w:val="nil"/>
              <w:bottom w:val="nil"/>
              <w:right w:val="nil"/>
            </w:tcBorders>
            <w:shd w:val="clear" w:color="auto" w:fill="auto"/>
            <w:noWrap/>
            <w:vAlign w:val="center"/>
            <w:hideMark/>
          </w:tcPr>
          <w:p w14:paraId="1F02555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75.000,00</w:t>
            </w:r>
          </w:p>
        </w:tc>
        <w:tc>
          <w:tcPr>
            <w:tcW w:w="0" w:type="auto"/>
            <w:tcBorders>
              <w:top w:val="nil"/>
              <w:left w:val="single" w:sz="4" w:space="0" w:color="auto"/>
              <w:bottom w:val="nil"/>
              <w:right w:val="nil"/>
            </w:tcBorders>
            <w:shd w:val="clear" w:color="auto" w:fill="auto"/>
            <w:noWrap/>
            <w:vAlign w:val="center"/>
            <w:hideMark/>
          </w:tcPr>
          <w:p w14:paraId="3791981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300.000,00</w:t>
            </w:r>
          </w:p>
        </w:tc>
        <w:tc>
          <w:tcPr>
            <w:tcW w:w="0" w:type="auto"/>
            <w:tcBorders>
              <w:top w:val="nil"/>
              <w:left w:val="single" w:sz="12" w:space="0" w:color="auto"/>
              <w:bottom w:val="nil"/>
              <w:right w:val="single" w:sz="4" w:space="0" w:color="auto"/>
            </w:tcBorders>
            <w:shd w:val="clear" w:color="auto" w:fill="auto"/>
            <w:noWrap/>
            <w:hideMark/>
          </w:tcPr>
          <w:p w14:paraId="67858DBD" w14:textId="77777777" w:rsidR="002952B9" w:rsidRPr="00420497" w:rsidRDefault="002952B9" w:rsidP="002952B9">
            <w:pPr>
              <w:jc w:val="right"/>
              <w:rPr>
                <w:rFonts w:ascii="Arial" w:hAnsi="Arial" w:cs="Arial"/>
                <w:sz w:val="13"/>
                <w:szCs w:val="13"/>
              </w:rPr>
            </w:pPr>
            <w:r w:rsidRPr="0081276F">
              <w:rPr>
                <w:rFonts w:ascii="Arial" w:hAnsi="Arial" w:cs="Arial"/>
                <w:sz w:val="13"/>
                <w:szCs w:val="13"/>
              </w:rPr>
              <w:t>-</w:t>
            </w:r>
          </w:p>
        </w:tc>
        <w:tc>
          <w:tcPr>
            <w:tcW w:w="0" w:type="auto"/>
            <w:tcBorders>
              <w:top w:val="nil"/>
              <w:left w:val="nil"/>
              <w:bottom w:val="nil"/>
              <w:right w:val="nil"/>
            </w:tcBorders>
            <w:shd w:val="clear" w:color="auto" w:fill="auto"/>
            <w:noWrap/>
            <w:hideMark/>
          </w:tcPr>
          <w:p w14:paraId="099B7982" w14:textId="77777777" w:rsidR="002952B9" w:rsidRPr="00420497" w:rsidRDefault="002952B9" w:rsidP="002952B9">
            <w:pPr>
              <w:jc w:val="right"/>
              <w:rPr>
                <w:rFonts w:ascii="Arial" w:hAnsi="Arial" w:cs="Arial"/>
                <w:sz w:val="13"/>
                <w:szCs w:val="13"/>
              </w:rPr>
            </w:pPr>
            <w:r w:rsidRPr="0081276F">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2C912EA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7.500,00</w:t>
            </w:r>
          </w:p>
        </w:tc>
        <w:tc>
          <w:tcPr>
            <w:tcW w:w="0" w:type="auto"/>
            <w:tcBorders>
              <w:top w:val="nil"/>
              <w:left w:val="nil"/>
              <w:bottom w:val="nil"/>
              <w:right w:val="nil"/>
            </w:tcBorders>
            <w:shd w:val="clear" w:color="auto" w:fill="auto"/>
            <w:noWrap/>
            <w:vAlign w:val="center"/>
            <w:hideMark/>
          </w:tcPr>
          <w:p w14:paraId="58B72F2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30.000,00</w:t>
            </w:r>
          </w:p>
        </w:tc>
        <w:tc>
          <w:tcPr>
            <w:tcW w:w="0" w:type="auto"/>
            <w:tcBorders>
              <w:top w:val="nil"/>
              <w:left w:val="single" w:sz="12" w:space="0" w:color="auto"/>
              <w:bottom w:val="nil"/>
              <w:right w:val="nil"/>
            </w:tcBorders>
            <w:shd w:val="clear" w:color="auto" w:fill="auto"/>
            <w:noWrap/>
            <w:vAlign w:val="center"/>
            <w:hideMark/>
          </w:tcPr>
          <w:p w14:paraId="0699DD3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270.000,00</w:t>
            </w:r>
          </w:p>
        </w:tc>
        <w:tc>
          <w:tcPr>
            <w:tcW w:w="0" w:type="auto"/>
            <w:tcBorders>
              <w:top w:val="nil"/>
              <w:left w:val="single" w:sz="12" w:space="0" w:color="auto"/>
              <w:bottom w:val="nil"/>
              <w:right w:val="single" w:sz="4" w:space="0" w:color="auto"/>
            </w:tcBorders>
            <w:shd w:val="clear" w:color="auto" w:fill="auto"/>
            <w:noWrap/>
            <w:vAlign w:val="center"/>
            <w:hideMark/>
          </w:tcPr>
          <w:p w14:paraId="57C94BB8"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67.500,00</w:t>
            </w:r>
          </w:p>
        </w:tc>
        <w:tc>
          <w:tcPr>
            <w:tcW w:w="0" w:type="auto"/>
            <w:tcBorders>
              <w:top w:val="nil"/>
              <w:left w:val="nil"/>
              <w:bottom w:val="nil"/>
              <w:right w:val="single" w:sz="4" w:space="0" w:color="auto"/>
            </w:tcBorders>
            <w:shd w:val="clear" w:color="auto" w:fill="auto"/>
            <w:noWrap/>
            <w:vAlign w:val="center"/>
            <w:hideMark/>
          </w:tcPr>
          <w:p w14:paraId="606AB48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202.500,00</w:t>
            </w:r>
          </w:p>
        </w:tc>
      </w:tr>
      <w:tr w:rsidR="002952B9" w:rsidRPr="00420497" w14:paraId="3173AACB"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5B5B60"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Subv.Cabildo</w:t>
            </w:r>
            <w:proofErr w:type="spellEnd"/>
            <w:r w:rsidRPr="00420497">
              <w:rPr>
                <w:rFonts w:ascii="Arial" w:hAnsi="Arial" w:cs="Arial"/>
                <w:sz w:val="13"/>
                <w:szCs w:val="13"/>
              </w:rPr>
              <w:t xml:space="preserve">-Proyecto </w:t>
            </w:r>
            <w:proofErr w:type="spellStart"/>
            <w:r w:rsidRPr="00420497">
              <w:rPr>
                <w:rFonts w:ascii="Arial" w:hAnsi="Arial" w:cs="Arial"/>
                <w:sz w:val="13"/>
                <w:szCs w:val="13"/>
              </w:rPr>
              <w:t>Analisis</w:t>
            </w:r>
            <w:proofErr w:type="spellEnd"/>
            <w:r w:rsidRPr="00420497">
              <w:rPr>
                <w:rFonts w:ascii="Arial" w:hAnsi="Arial" w:cs="Arial"/>
                <w:sz w:val="13"/>
                <w:szCs w:val="13"/>
              </w:rPr>
              <w:t xml:space="preserve"> datos 2018-2021</w:t>
            </w:r>
          </w:p>
        </w:tc>
        <w:tc>
          <w:tcPr>
            <w:tcW w:w="0" w:type="auto"/>
            <w:tcBorders>
              <w:top w:val="nil"/>
              <w:left w:val="nil"/>
              <w:bottom w:val="nil"/>
              <w:right w:val="nil"/>
            </w:tcBorders>
            <w:shd w:val="clear" w:color="auto" w:fill="auto"/>
            <w:noWrap/>
            <w:vAlign w:val="center"/>
            <w:hideMark/>
          </w:tcPr>
          <w:p w14:paraId="48CD460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4" w:space="0" w:color="auto"/>
              <w:bottom w:val="nil"/>
              <w:right w:val="nil"/>
            </w:tcBorders>
            <w:shd w:val="clear" w:color="auto" w:fill="auto"/>
            <w:noWrap/>
            <w:vAlign w:val="center"/>
            <w:hideMark/>
          </w:tcPr>
          <w:p w14:paraId="060406FC"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638CAAD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58.750,00</w:t>
            </w:r>
          </w:p>
        </w:tc>
        <w:tc>
          <w:tcPr>
            <w:tcW w:w="0" w:type="auto"/>
            <w:tcBorders>
              <w:top w:val="nil"/>
              <w:left w:val="nil"/>
              <w:bottom w:val="nil"/>
              <w:right w:val="nil"/>
            </w:tcBorders>
            <w:shd w:val="clear" w:color="auto" w:fill="auto"/>
            <w:noWrap/>
            <w:vAlign w:val="center"/>
            <w:hideMark/>
          </w:tcPr>
          <w:p w14:paraId="2683DEC4"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235.000,00</w:t>
            </w:r>
          </w:p>
        </w:tc>
        <w:tc>
          <w:tcPr>
            <w:tcW w:w="0" w:type="auto"/>
            <w:tcBorders>
              <w:top w:val="nil"/>
              <w:left w:val="single" w:sz="12" w:space="0" w:color="auto"/>
              <w:bottom w:val="nil"/>
              <w:right w:val="single" w:sz="4" w:space="0" w:color="auto"/>
            </w:tcBorders>
            <w:shd w:val="clear" w:color="auto" w:fill="auto"/>
            <w:noWrap/>
            <w:hideMark/>
          </w:tcPr>
          <w:p w14:paraId="2C05D00F" w14:textId="77777777" w:rsidR="002952B9" w:rsidRPr="00420497" w:rsidRDefault="002952B9" w:rsidP="002952B9">
            <w:pPr>
              <w:jc w:val="right"/>
              <w:rPr>
                <w:rFonts w:ascii="Arial" w:hAnsi="Arial" w:cs="Arial"/>
                <w:sz w:val="13"/>
                <w:szCs w:val="13"/>
              </w:rPr>
            </w:pPr>
            <w:r w:rsidRPr="00C66998">
              <w:rPr>
                <w:rFonts w:ascii="Arial" w:hAnsi="Arial" w:cs="Arial"/>
                <w:sz w:val="13"/>
                <w:szCs w:val="13"/>
              </w:rPr>
              <w:t>-</w:t>
            </w:r>
          </w:p>
        </w:tc>
        <w:tc>
          <w:tcPr>
            <w:tcW w:w="0" w:type="auto"/>
            <w:tcBorders>
              <w:top w:val="nil"/>
              <w:left w:val="nil"/>
              <w:bottom w:val="nil"/>
              <w:right w:val="nil"/>
            </w:tcBorders>
            <w:shd w:val="clear" w:color="auto" w:fill="auto"/>
            <w:noWrap/>
            <w:hideMark/>
          </w:tcPr>
          <w:p w14:paraId="760B9488" w14:textId="77777777" w:rsidR="002952B9" w:rsidRPr="00420497" w:rsidRDefault="002952B9" w:rsidP="002952B9">
            <w:pPr>
              <w:jc w:val="right"/>
              <w:rPr>
                <w:rFonts w:ascii="Arial" w:hAnsi="Arial" w:cs="Arial"/>
                <w:sz w:val="13"/>
                <w:szCs w:val="13"/>
              </w:rPr>
            </w:pPr>
            <w:r w:rsidRPr="00C66998">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354E1161"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235.000,00</w:t>
            </w:r>
          </w:p>
        </w:tc>
        <w:tc>
          <w:tcPr>
            <w:tcW w:w="0" w:type="auto"/>
            <w:tcBorders>
              <w:top w:val="nil"/>
              <w:left w:val="single" w:sz="12" w:space="0" w:color="auto"/>
              <w:bottom w:val="nil"/>
              <w:right w:val="single" w:sz="4" w:space="0" w:color="auto"/>
            </w:tcBorders>
            <w:shd w:val="clear" w:color="auto" w:fill="auto"/>
            <w:noWrap/>
            <w:vAlign w:val="center"/>
            <w:hideMark/>
          </w:tcPr>
          <w:p w14:paraId="0EFD865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58.750,00</w:t>
            </w:r>
          </w:p>
        </w:tc>
        <w:tc>
          <w:tcPr>
            <w:tcW w:w="0" w:type="auto"/>
            <w:tcBorders>
              <w:top w:val="nil"/>
              <w:left w:val="nil"/>
              <w:bottom w:val="nil"/>
              <w:right w:val="single" w:sz="4" w:space="0" w:color="auto"/>
            </w:tcBorders>
            <w:shd w:val="clear" w:color="auto" w:fill="auto"/>
            <w:noWrap/>
            <w:vAlign w:val="center"/>
            <w:hideMark/>
          </w:tcPr>
          <w:p w14:paraId="2F1771C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176.250,00</w:t>
            </w:r>
          </w:p>
        </w:tc>
      </w:tr>
      <w:tr w:rsidR="002952B9" w:rsidRPr="00420497" w14:paraId="113057B1"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6BF1A2"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w:t>
            </w:r>
            <w:proofErr w:type="spellEnd"/>
            <w:r w:rsidRPr="00420497">
              <w:rPr>
                <w:rFonts w:ascii="Arial" w:hAnsi="Arial" w:cs="Arial"/>
                <w:sz w:val="13"/>
                <w:szCs w:val="13"/>
              </w:rPr>
              <w:t xml:space="preserve">. </w:t>
            </w:r>
            <w:proofErr w:type="spellStart"/>
            <w:r w:rsidRPr="00420497">
              <w:rPr>
                <w:rFonts w:ascii="Arial" w:hAnsi="Arial" w:cs="Arial"/>
                <w:sz w:val="13"/>
                <w:szCs w:val="13"/>
              </w:rPr>
              <w:t>GobCan</w:t>
            </w:r>
            <w:proofErr w:type="spellEnd"/>
            <w:r w:rsidRPr="00420497">
              <w:rPr>
                <w:rFonts w:ascii="Arial" w:hAnsi="Arial" w:cs="Arial"/>
                <w:sz w:val="13"/>
                <w:szCs w:val="13"/>
              </w:rPr>
              <w:t xml:space="preserve">-Proyecto </w:t>
            </w:r>
            <w:proofErr w:type="spellStart"/>
            <w:r w:rsidRPr="00420497">
              <w:rPr>
                <w:rFonts w:ascii="Arial" w:hAnsi="Arial" w:cs="Arial"/>
                <w:sz w:val="13"/>
                <w:szCs w:val="13"/>
              </w:rPr>
              <w:t>Moves</w:t>
            </w:r>
            <w:proofErr w:type="spellEnd"/>
            <w:r w:rsidRPr="00420497">
              <w:rPr>
                <w:rFonts w:ascii="Arial" w:hAnsi="Arial" w:cs="Arial"/>
                <w:sz w:val="13"/>
                <w:szCs w:val="13"/>
              </w:rPr>
              <w:t xml:space="preserve"> </w:t>
            </w:r>
            <w:proofErr w:type="spellStart"/>
            <w:r w:rsidRPr="00420497">
              <w:rPr>
                <w:rFonts w:ascii="Arial" w:hAnsi="Arial" w:cs="Arial"/>
                <w:sz w:val="13"/>
                <w:szCs w:val="13"/>
              </w:rPr>
              <w:t>Carg</w:t>
            </w:r>
            <w:proofErr w:type="spellEnd"/>
            <w:r w:rsidRPr="00420497">
              <w:rPr>
                <w:rFonts w:ascii="Arial" w:hAnsi="Arial" w:cs="Arial"/>
                <w:sz w:val="13"/>
                <w:szCs w:val="13"/>
              </w:rPr>
              <w:t xml:space="preserve">. </w:t>
            </w:r>
            <w:proofErr w:type="spellStart"/>
            <w:r w:rsidRPr="00420497">
              <w:rPr>
                <w:rFonts w:ascii="Arial" w:hAnsi="Arial" w:cs="Arial"/>
                <w:sz w:val="13"/>
                <w:szCs w:val="13"/>
              </w:rPr>
              <w:t>Rapidos</w:t>
            </w:r>
            <w:proofErr w:type="spellEnd"/>
          </w:p>
        </w:tc>
        <w:tc>
          <w:tcPr>
            <w:tcW w:w="0" w:type="auto"/>
            <w:tcBorders>
              <w:top w:val="nil"/>
              <w:left w:val="nil"/>
              <w:bottom w:val="nil"/>
              <w:right w:val="nil"/>
            </w:tcBorders>
            <w:shd w:val="clear" w:color="auto" w:fill="auto"/>
            <w:noWrap/>
            <w:vAlign w:val="center"/>
            <w:hideMark/>
          </w:tcPr>
          <w:p w14:paraId="71219D0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4" w:space="0" w:color="auto"/>
              <w:bottom w:val="nil"/>
              <w:right w:val="nil"/>
            </w:tcBorders>
            <w:shd w:val="clear" w:color="auto" w:fill="auto"/>
            <w:noWrap/>
            <w:vAlign w:val="center"/>
            <w:hideMark/>
          </w:tcPr>
          <w:p w14:paraId="31930DA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7180C61E"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6.418,61</w:t>
            </w:r>
          </w:p>
        </w:tc>
        <w:tc>
          <w:tcPr>
            <w:tcW w:w="0" w:type="auto"/>
            <w:tcBorders>
              <w:top w:val="nil"/>
              <w:left w:val="nil"/>
              <w:bottom w:val="nil"/>
              <w:right w:val="nil"/>
            </w:tcBorders>
            <w:shd w:val="clear" w:color="auto" w:fill="auto"/>
            <w:noWrap/>
            <w:vAlign w:val="center"/>
            <w:hideMark/>
          </w:tcPr>
          <w:p w14:paraId="743D5B0A"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25.674,45</w:t>
            </w:r>
          </w:p>
        </w:tc>
        <w:tc>
          <w:tcPr>
            <w:tcW w:w="0" w:type="auto"/>
            <w:tcBorders>
              <w:top w:val="nil"/>
              <w:left w:val="single" w:sz="12" w:space="0" w:color="auto"/>
              <w:bottom w:val="nil"/>
              <w:right w:val="single" w:sz="4" w:space="0" w:color="auto"/>
            </w:tcBorders>
            <w:shd w:val="clear" w:color="auto" w:fill="auto"/>
            <w:noWrap/>
            <w:hideMark/>
          </w:tcPr>
          <w:p w14:paraId="70DA8F6F" w14:textId="77777777" w:rsidR="002952B9" w:rsidRPr="00420497" w:rsidRDefault="002952B9" w:rsidP="002952B9">
            <w:pPr>
              <w:jc w:val="right"/>
              <w:rPr>
                <w:rFonts w:ascii="Arial" w:hAnsi="Arial" w:cs="Arial"/>
                <w:sz w:val="13"/>
                <w:szCs w:val="13"/>
              </w:rPr>
            </w:pPr>
            <w:r w:rsidRPr="00C66998">
              <w:rPr>
                <w:rFonts w:ascii="Arial" w:hAnsi="Arial" w:cs="Arial"/>
                <w:sz w:val="13"/>
                <w:szCs w:val="13"/>
              </w:rPr>
              <w:t>-</w:t>
            </w:r>
          </w:p>
        </w:tc>
        <w:tc>
          <w:tcPr>
            <w:tcW w:w="0" w:type="auto"/>
            <w:tcBorders>
              <w:top w:val="nil"/>
              <w:left w:val="nil"/>
              <w:bottom w:val="nil"/>
              <w:right w:val="nil"/>
            </w:tcBorders>
            <w:shd w:val="clear" w:color="auto" w:fill="auto"/>
            <w:noWrap/>
            <w:hideMark/>
          </w:tcPr>
          <w:p w14:paraId="0BBD7875" w14:textId="77777777" w:rsidR="002952B9" w:rsidRPr="00420497" w:rsidRDefault="002952B9" w:rsidP="002952B9">
            <w:pPr>
              <w:jc w:val="right"/>
              <w:rPr>
                <w:rFonts w:ascii="Arial" w:hAnsi="Arial" w:cs="Arial"/>
                <w:sz w:val="13"/>
                <w:szCs w:val="13"/>
              </w:rPr>
            </w:pPr>
            <w:r w:rsidRPr="00C66998">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7EC2DFF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25.674,45</w:t>
            </w:r>
          </w:p>
        </w:tc>
        <w:tc>
          <w:tcPr>
            <w:tcW w:w="0" w:type="auto"/>
            <w:tcBorders>
              <w:top w:val="nil"/>
              <w:left w:val="single" w:sz="12" w:space="0" w:color="auto"/>
              <w:bottom w:val="nil"/>
              <w:right w:val="single" w:sz="4" w:space="0" w:color="auto"/>
            </w:tcBorders>
            <w:shd w:val="clear" w:color="auto" w:fill="auto"/>
            <w:noWrap/>
            <w:vAlign w:val="center"/>
            <w:hideMark/>
          </w:tcPr>
          <w:p w14:paraId="1517012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6.418,61</w:t>
            </w:r>
          </w:p>
        </w:tc>
        <w:tc>
          <w:tcPr>
            <w:tcW w:w="0" w:type="auto"/>
            <w:tcBorders>
              <w:top w:val="nil"/>
              <w:left w:val="nil"/>
              <w:bottom w:val="nil"/>
              <w:right w:val="single" w:sz="4" w:space="0" w:color="auto"/>
            </w:tcBorders>
            <w:shd w:val="clear" w:color="auto" w:fill="auto"/>
            <w:noWrap/>
            <w:vAlign w:val="center"/>
            <w:hideMark/>
          </w:tcPr>
          <w:p w14:paraId="2E947A9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19.255,84</w:t>
            </w:r>
          </w:p>
        </w:tc>
      </w:tr>
      <w:tr w:rsidR="002952B9" w:rsidRPr="00420497" w14:paraId="2A36FAEC"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A0CA71"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Subv.Comision</w:t>
            </w:r>
            <w:proofErr w:type="spellEnd"/>
            <w:r w:rsidRPr="00420497">
              <w:rPr>
                <w:rFonts w:ascii="Arial" w:hAnsi="Arial" w:cs="Arial"/>
                <w:sz w:val="13"/>
                <w:szCs w:val="13"/>
              </w:rPr>
              <w:t xml:space="preserve"> Europea-</w:t>
            </w:r>
            <w:proofErr w:type="spellStart"/>
            <w:r w:rsidRPr="00420497">
              <w:rPr>
                <w:rFonts w:ascii="Arial" w:hAnsi="Arial" w:cs="Arial"/>
                <w:sz w:val="13"/>
                <w:szCs w:val="13"/>
              </w:rPr>
              <w:t>Proy.Sosturmac</w:t>
            </w:r>
            <w:proofErr w:type="spellEnd"/>
          </w:p>
        </w:tc>
        <w:tc>
          <w:tcPr>
            <w:tcW w:w="0" w:type="auto"/>
            <w:tcBorders>
              <w:top w:val="nil"/>
              <w:left w:val="nil"/>
              <w:bottom w:val="nil"/>
              <w:right w:val="nil"/>
            </w:tcBorders>
            <w:shd w:val="clear" w:color="auto" w:fill="auto"/>
            <w:noWrap/>
            <w:vAlign w:val="center"/>
            <w:hideMark/>
          </w:tcPr>
          <w:p w14:paraId="6182F9C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20.750,62</w:t>
            </w:r>
          </w:p>
        </w:tc>
        <w:tc>
          <w:tcPr>
            <w:tcW w:w="0" w:type="auto"/>
            <w:tcBorders>
              <w:top w:val="nil"/>
              <w:left w:val="single" w:sz="4" w:space="0" w:color="auto"/>
              <w:bottom w:val="nil"/>
              <w:right w:val="nil"/>
            </w:tcBorders>
            <w:shd w:val="clear" w:color="auto" w:fill="auto"/>
            <w:noWrap/>
            <w:vAlign w:val="center"/>
            <w:hideMark/>
          </w:tcPr>
          <w:p w14:paraId="78B67335"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83.002,50</w:t>
            </w:r>
          </w:p>
        </w:tc>
        <w:tc>
          <w:tcPr>
            <w:tcW w:w="0" w:type="auto"/>
            <w:tcBorders>
              <w:top w:val="nil"/>
              <w:left w:val="single" w:sz="12" w:space="0" w:color="auto"/>
              <w:bottom w:val="nil"/>
              <w:right w:val="single" w:sz="4" w:space="0" w:color="auto"/>
            </w:tcBorders>
            <w:shd w:val="clear" w:color="auto" w:fill="auto"/>
            <w:noWrap/>
            <w:hideMark/>
          </w:tcPr>
          <w:p w14:paraId="0A6E9F82" w14:textId="77777777" w:rsidR="002952B9" w:rsidRPr="00420497" w:rsidRDefault="002952B9" w:rsidP="002952B9">
            <w:pPr>
              <w:jc w:val="right"/>
              <w:rPr>
                <w:rFonts w:ascii="Arial" w:hAnsi="Arial" w:cs="Arial"/>
                <w:sz w:val="13"/>
                <w:szCs w:val="13"/>
              </w:rPr>
            </w:pPr>
            <w:r w:rsidRPr="00BF4976">
              <w:rPr>
                <w:rFonts w:ascii="Arial" w:hAnsi="Arial" w:cs="Arial"/>
                <w:sz w:val="13"/>
                <w:szCs w:val="13"/>
              </w:rPr>
              <w:t>-</w:t>
            </w:r>
          </w:p>
        </w:tc>
        <w:tc>
          <w:tcPr>
            <w:tcW w:w="0" w:type="auto"/>
            <w:tcBorders>
              <w:top w:val="nil"/>
              <w:left w:val="nil"/>
              <w:bottom w:val="nil"/>
              <w:right w:val="nil"/>
            </w:tcBorders>
            <w:shd w:val="clear" w:color="auto" w:fill="auto"/>
            <w:noWrap/>
            <w:hideMark/>
          </w:tcPr>
          <w:p w14:paraId="50E9FD64" w14:textId="77777777" w:rsidR="002952B9" w:rsidRPr="00420497" w:rsidRDefault="002952B9" w:rsidP="002952B9">
            <w:pPr>
              <w:jc w:val="right"/>
              <w:rPr>
                <w:rFonts w:ascii="Arial" w:hAnsi="Arial" w:cs="Arial"/>
                <w:sz w:val="13"/>
                <w:szCs w:val="13"/>
              </w:rPr>
            </w:pPr>
            <w:r w:rsidRPr="00BF4976">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hideMark/>
          </w:tcPr>
          <w:p w14:paraId="3BAAC3E3" w14:textId="77777777" w:rsidR="002952B9" w:rsidRPr="00420497" w:rsidRDefault="002952B9" w:rsidP="002952B9">
            <w:pPr>
              <w:jc w:val="right"/>
              <w:rPr>
                <w:rFonts w:ascii="Arial" w:hAnsi="Arial" w:cs="Arial"/>
                <w:sz w:val="13"/>
                <w:szCs w:val="13"/>
              </w:rPr>
            </w:pPr>
            <w:r w:rsidRPr="00C66998">
              <w:rPr>
                <w:rFonts w:ascii="Arial" w:hAnsi="Arial" w:cs="Arial"/>
                <w:sz w:val="13"/>
                <w:szCs w:val="13"/>
              </w:rPr>
              <w:t>-</w:t>
            </w:r>
          </w:p>
        </w:tc>
        <w:tc>
          <w:tcPr>
            <w:tcW w:w="0" w:type="auto"/>
            <w:tcBorders>
              <w:top w:val="nil"/>
              <w:left w:val="nil"/>
              <w:bottom w:val="nil"/>
              <w:right w:val="nil"/>
            </w:tcBorders>
            <w:shd w:val="clear" w:color="auto" w:fill="auto"/>
            <w:noWrap/>
            <w:hideMark/>
          </w:tcPr>
          <w:p w14:paraId="2129BE26" w14:textId="77777777" w:rsidR="002952B9" w:rsidRPr="00420497" w:rsidRDefault="002952B9" w:rsidP="002952B9">
            <w:pPr>
              <w:jc w:val="right"/>
              <w:rPr>
                <w:rFonts w:ascii="Arial" w:hAnsi="Arial" w:cs="Arial"/>
                <w:sz w:val="13"/>
                <w:szCs w:val="13"/>
              </w:rPr>
            </w:pPr>
            <w:r w:rsidRPr="00C66998">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597073B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83.002,50</w:t>
            </w:r>
          </w:p>
        </w:tc>
        <w:tc>
          <w:tcPr>
            <w:tcW w:w="0" w:type="auto"/>
            <w:tcBorders>
              <w:top w:val="nil"/>
              <w:left w:val="single" w:sz="12" w:space="0" w:color="auto"/>
              <w:bottom w:val="nil"/>
              <w:right w:val="single" w:sz="4" w:space="0" w:color="auto"/>
            </w:tcBorders>
            <w:shd w:val="clear" w:color="auto" w:fill="auto"/>
            <w:noWrap/>
            <w:vAlign w:val="center"/>
            <w:hideMark/>
          </w:tcPr>
          <w:p w14:paraId="4A154C37"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20.750,62</w:t>
            </w:r>
          </w:p>
        </w:tc>
        <w:tc>
          <w:tcPr>
            <w:tcW w:w="0" w:type="auto"/>
            <w:tcBorders>
              <w:top w:val="nil"/>
              <w:left w:val="nil"/>
              <w:bottom w:val="nil"/>
              <w:right w:val="single" w:sz="4" w:space="0" w:color="auto"/>
            </w:tcBorders>
            <w:shd w:val="clear" w:color="auto" w:fill="auto"/>
            <w:noWrap/>
            <w:vAlign w:val="center"/>
            <w:hideMark/>
          </w:tcPr>
          <w:p w14:paraId="2E19AE0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62.251,88</w:t>
            </w:r>
          </w:p>
        </w:tc>
      </w:tr>
      <w:tr w:rsidR="002952B9" w:rsidRPr="00420497" w14:paraId="664DFBCD" w14:textId="77777777" w:rsidTr="002952B9">
        <w:trPr>
          <w:trHeight w:val="2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44ED2E" w14:textId="77777777" w:rsidR="002952B9" w:rsidRPr="00420497" w:rsidRDefault="002952B9" w:rsidP="002952B9">
            <w:pPr>
              <w:rPr>
                <w:rFonts w:ascii="Arial" w:hAnsi="Arial" w:cs="Arial"/>
                <w:sz w:val="13"/>
                <w:szCs w:val="13"/>
              </w:rPr>
            </w:pPr>
            <w:proofErr w:type="spellStart"/>
            <w:r w:rsidRPr="00420497">
              <w:rPr>
                <w:rFonts w:ascii="Arial" w:hAnsi="Arial" w:cs="Arial"/>
                <w:sz w:val="13"/>
                <w:szCs w:val="13"/>
              </w:rPr>
              <w:t>Subv</w:t>
            </w:r>
            <w:proofErr w:type="spellEnd"/>
            <w:r w:rsidRPr="00420497">
              <w:rPr>
                <w:rFonts w:ascii="Arial" w:hAnsi="Arial" w:cs="Arial"/>
                <w:sz w:val="13"/>
                <w:szCs w:val="13"/>
              </w:rPr>
              <w:t xml:space="preserve">. </w:t>
            </w:r>
            <w:proofErr w:type="spellStart"/>
            <w:r w:rsidRPr="00420497">
              <w:rPr>
                <w:rFonts w:ascii="Arial" w:hAnsi="Arial" w:cs="Arial"/>
                <w:sz w:val="13"/>
                <w:szCs w:val="13"/>
              </w:rPr>
              <w:t>Interreg-Geoatlantic</w:t>
            </w:r>
            <w:proofErr w:type="spellEnd"/>
            <w:r w:rsidRPr="00420497">
              <w:rPr>
                <w:rFonts w:ascii="Arial" w:hAnsi="Arial" w:cs="Arial"/>
                <w:sz w:val="13"/>
                <w:szCs w:val="13"/>
              </w:rPr>
              <w:t xml:space="preserve"> 2019</w:t>
            </w:r>
          </w:p>
        </w:tc>
        <w:tc>
          <w:tcPr>
            <w:tcW w:w="0" w:type="auto"/>
            <w:tcBorders>
              <w:top w:val="nil"/>
              <w:left w:val="nil"/>
              <w:bottom w:val="nil"/>
              <w:right w:val="nil"/>
            </w:tcBorders>
            <w:shd w:val="clear" w:color="auto" w:fill="auto"/>
            <w:noWrap/>
            <w:vAlign w:val="center"/>
            <w:hideMark/>
          </w:tcPr>
          <w:p w14:paraId="614BAF1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4" w:space="0" w:color="auto"/>
              <w:bottom w:val="nil"/>
              <w:right w:val="nil"/>
            </w:tcBorders>
            <w:shd w:val="clear" w:color="auto" w:fill="auto"/>
            <w:noWrap/>
            <w:vAlign w:val="center"/>
            <w:hideMark/>
          </w:tcPr>
          <w:p w14:paraId="2F88D3BB"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w:t>
            </w:r>
          </w:p>
        </w:tc>
        <w:tc>
          <w:tcPr>
            <w:tcW w:w="0" w:type="auto"/>
            <w:tcBorders>
              <w:top w:val="nil"/>
              <w:left w:val="single" w:sz="12" w:space="0" w:color="auto"/>
              <w:bottom w:val="nil"/>
              <w:right w:val="single" w:sz="4" w:space="0" w:color="auto"/>
            </w:tcBorders>
            <w:shd w:val="clear" w:color="auto" w:fill="auto"/>
            <w:noWrap/>
            <w:vAlign w:val="center"/>
            <w:hideMark/>
          </w:tcPr>
          <w:p w14:paraId="2F2F86A0"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4.125,00</w:t>
            </w:r>
          </w:p>
        </w:tc>
        <w:tc>
          <w:tcPr>
            <w:tcW w:w="0" w:type="auto"/>
            <w:tcBorders>
              <w:top w:val="nil"/>
              <w:left w:val="nil"/>
              <w:bottom w:val="nil"/>
              <w:right w:val="nil"/>
            </w:tcBorders>
            <w:shd w:val="clear" w:color="auto" w:fill="auto"/>
            <w:noWrap/>
            <w:vAlign w:val="center"/>
            <w:hideMark/>
          </w:tcPr>
          <w:p w14:paraId="4D4C6BDC"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16.500,00</w:t>
            </w:r>
          </w:p>
        </w:tc>
        <w:tc>
          <w:tcPr>
            <w:tcW w:w="0" w:type="auto"/>
            <w:tcBorders>
              <w:top w:val="nil"/>
              <w:left w:val="single" w:sz="12" w:space="0" w:color="auto"/>
              <w:bottom w:val="nil"/>
              <w:right w:val="single" w:sz="4" w:space="0" w:color="auto"/>
            </w:tcBorders>
            <w:shd w:val="clear" w:color="auto" w:fill="auto"/>
            <w:noWrap/>
            <w:hideMark/>
          </w:tcPr>
          <w:p w14:paraId="07D2B88F" w14:textId="77777777" w:rsidR="002952B9" w:rsidRPr="00420497" w:rsidRDefault="002952B9" w:rsidP="002952B9">
            <w:pPr>
              <w:jc w:val="right"/>
              <w:rPr>
                <w:rFonts w:ascii="Arial" w:hAnsi="Arial" w:cs="Arial"/>
                <w:sz w:val="13"/>
                <w:szCs w:val="13"/>
              </w:rPr>
            </w:pPr>
            <w:r w:rsidRPr="00C66998">
              <w:rPr>
                <w:rFonts w:ascii="Arial" w:hAnsi="Arial" w:cs="Arial"/>
                <w:sz w:val="13"/>
                <w:szCs w:val="13"/>
              </w:rPr>
              <w:t>-</w:t>
            </w:r>
          </w:p>
        </w:tc>
        <w:tc>
          <w:tcPr>
            <w:tcW w:w="0" w:type="auto"/>
            <w:tcBorders>
              <w:top w:val="nil"/>
              <w:left w:val="nil"/>
              <w:bottom w:val="nil"/>
              <w:right w:val="nil"/>
            </w:tcBorders>
            <w:shd w:val="clear" w:color="auto" w:fill="auto"/>
            <w:noWrap/>
            <w:hideMark/>
          </w:tcPr>
          <w:p w14:paraId="39FEED10" w14:textId="77777777" w:rsidR="002952B9" w:rsidRPr="00420497" w:rsidRDefault="002952B9" w:rsidP="002952B9">
            <w:pPr>
              <w:jc w:val="right"/>
              <w:rPr>
                <w:rFonts w:ascii="Arial" w:hAnsi="Arial" w:cs="Arial"/>
                <w:sz w:val="13"/>
                <w:szCs w:val="13"/>
              </w:rPr>
            </w:pPr>
            <w:r w:rsidRPr="00C66998">
              <w:rPr>
                <w:rFonts w:ascii="Arial" w:hAnsi="Arial" w:cs="Arial"/>
                <w:sz w:val="13"/>
                <w:szCs w:val="13"/>
              </w:rPr>
              <w:t>-</w:t>
            </w:r>
          </w:p>
        </w:tc>
        <w:tc>
          <w:tcPr>
            <w:tcW w:w="0" w:type="auto"/>
            <w:tcBorders>
              <w:top w:val="nil"/>
              <w:left w:val="single" w:sz="12" w:space="0" w:color="auto"/>
              <w:bottom w:val="nil"/>
              <w:right w:val="nil"/>
            </w:tcBorders>
            <w:shd w:val="clear" w:color="auto" w:fill="auto"/>
            <w:noWrap/>
            <w:vAlign w:val="center"/>
            <w:hideMark/>
          </w:tcPr>
          <w:p w14:paraId="03D9519D"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16.500,00</w:t>
            </w:r>
          </w:p>
        </w:tc>
        <w:tc>
          <w:tcPr>
            <w:tcW w:w="0" w:type="auto"/>
            <w:tcBorders>
              <w:top w:val="nil"/>
              <w:left w:val="single" w:sz="12" w:space="0" w:color="auto"/>
              <w:bottom w:val="nil"/>
              <w:right w:val="single" w:sz="4" w:space="0" w:color="auto"/>
            </w:tcBorders>
            <w:shd w:val="clear" w:color="auto" w:fill="auto"/>
            <w:noWrap/>
            <w:vAlign w:val="center"/>
            <w:hideMark/>
          </w:tcPr>
          <w:p w14:paraId="431C9C7F"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4.125,00</w:t>
            </w:r>
          </w:p>
        </w:tc>
        <w:tc>
          <w:tcPr>
            <w:tcW w:w="0" w:type="auto"/>
            <w:tcBorders>
              <w:top w:val="nil"/>
              <w:left w:val="nil"/>
              <w:bottom w:val="nil"/>
              <w:right w:val="single" w:sz="4" w:space="0" w:color="auto"/>
            </w:tcBorders>
            <w:shd w:val="clear" w:color="auto" w:fill="auto"/>
            <w:noWrap/>
            <w:vAlign w:val="center"/>
            <w:hideMark/>
          </w:tcPr>
          <w:p w14:paraId="3BAC9146" w14:textId="77777777" w:rsidR="002952B9" w:rsidRPr="00420497" w:rsidRDefault="002952B9" w:rsidP="002952B9">
            <w:pPr>
              <w:jc w:val="right"/>
              <w:rPr>
                <w:rFonts w:ascii="Arial" w:hAnsi="Arial" w:cs="Arial"/>
                <w:sz w:val="13"/>
                <w:szCs w:val="13"/>
              </w:rPr>
            </w:pPr>
            <w:r w:rsidRPr="00420497">
              <w:rPr>
                <w:rFonts w:ascii="Arial" w:hAnsi="Arial" w:cs="Arial"/>
                <w:sz w:val="13"/>
                <w:szCs w:val="13"/>
              </w:rPr>
              <w:t>12.375,00</w:t>
            </w:r>
          </w:p>
        </w:tc>
      </w:tr>
      <w:tr w:rsidR="00420497" w:rsidRPr="00420497" w14:paraId="2E476BAD" w14:textId="77777777" w:rsidTr="00345B52">
        <w:trPr>
          <w:trHeight w:val="219"/>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8C1CB5A" w14:textId="77777777" w:rsidR="00420497" w:rsidRPr="00420497" w:rsidRDefault="00420497" w:rsidP="00420497">
            <w:pPr>
              <w:jc w:val="center"/>
              <w:rPr>
                <w:rFonts w:ascii="Arial" w:hAnsi="Arial" w:cs="Arial"/>
                <w:sz w:val="13"/>
                <w:szCs w:val="13"/>
              </w:rPr>
            </w:pPr>
            <w:r>
              <w:rPr>
                <w:rFonts w:ascii="Arial" w:hAnsi="Arial" w:cs="Arial"/>
                <w:sz w:val="13"/>
                <w:szCs w:val="13"/>
              </w:rPr>
              <w:t>Total</w:t>
            </w:r>
            <w:r w:rsidRPr="00420497">
              <w:rPr>
                <w:rFonts w:ascii="Arial" w:hAnsi="Arial" w:cs="Arial"/>
                <w:sz w:val="13"/>
                <w:szCs w:val="13"/>
              </w:rPr>
              <w:t>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A31A68"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3.614.593,15</w:t>
            </w:r>
          </w:p>
        </w:tc>
        <w:tc>
          <w:tcPr>
            <w:tcW w:w="0" w:type="auto"/>
            <w:tcBorders>
              <w:top w:val="single" w:sz="4" w:space="0" w:color="auto"/>
              <w:left w:val="nil"/>
              <w:bottom w:val="single" w:sz="4" w:space="0" w:color="auto"/>
              <w:right w:val="nil"/>
            </w:tcBorders>
            <w:shd w:val="clear" w:color="auto" w:fill="F2F2F2" w:themeFill="background1" w:themeFillShade="F2"/>
            <w:noWrap/>
            <w:vAlign w:val="center"/>
            <w:hideMark/>
          </w:tcPr>
          <w:p w14:paraId="1538D20A"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13.886.457,35</w:t>
            </w:r>
          </w:p>
        </w:tc>
        <w:tc>
          <w:tcPr>
            <w:tcW w:w="0" w:type="auto"/>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3FDE7D55"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241.614,34</w:t>
            </w:r>
          </w:p>
        </w:tc>
        <w:tc>
          <w:tcPr>
            <w:tcW w:w="0" w:type="auto"/>
            <w:tcBorders>
              <w:top w:val="single" w:sz="4" w:space="0" w:color="auto"/>
              <w:left w:val="nil"/>
              <w:bottom w:val="single" w:sz="4" w:space="0" w:color="auto"/>
              <w:right w:val="nil"/>
            </w:tcBorders>
            <w:shd w:val="clear" w:color="auto" w:fill="F2F2F2" w:themeFill="background1" w:themeFillShade="F2"/>
            <w:noWrap/>
            <w:vAlign w:val="center"/>
            <w:hideMark/>
          </w:tcPr>
          <w:p w14:paraId="557B0C74"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966.457,34</w:t>
            </w:r>
          </w:p>
        </w:tc>
        <w:tc>
          <w:tcPr>
            <w:tcW w:w="0" w:type="auto"/>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6C99B187"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156.760,48</w:t>
            </w:r>
          </w:p>
        </w:tc>
        <w:tc>
          <w:tcPr>
            <w:tcW w:w="0" w:type="auto"/>
            <w:tcBorders>
              <w:top w:val="single" w:sz="4" w:space="0" w:color="auto"/>
              <w:left w:val="nil"/>
              <w:bottom w:val="single" w:sz="4" w:space="0" w:color="auto"/>
              <w:right w:val="nil"/>
            </w:tcBorders>
            <w:shd w:val="clear" w:color="auto" w:fill="F2F2F2" w:themeFill="background1" w:themeFillShade="F2"/>
            <w:noWrap/>
            <w:vAlign w:val="center"/>
            <w:hideMark/>
          </w:tcPr>
          <w:p w14:paraId="5F3C7DC1"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562.153,91</w:t>
            </w:r>
          </w:p>
        </w:tc>
        <w:tc>
          <w:tcPr>
            <w:tcW w:w="0" w:type="auto"/>
            <w:tcBorders>
              <w:top w:val="single" w:sz="4" w:space="0" w:color="auto"/>
              <w:left w:val="single" w:sz="12" w:space="0" w:color="auto"/>
              <w:bottom w:val="single" w:sz="4" w:space="0" w:color="auto"/>
              <w:right w:val="nil"/>
            </w:tcBorders>
            <w:shd w:val="clear" w:color="auto" w:fill="F2F2F2" w:themeFill="background1" w:themeFillShade="F2"/>
            <w:noWrap/>
            <w:vAlign w:val="center"/>
            <w:hideMark/>
          </w:tcPr>
          <w:p w14:paraId="2EB13CBE"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14.290.760,78</w:t>
            </w:r>
          </w:p>
        </w:tc>
        <w:tc>
          <w:tcPr>
            <w:tcW w:w="0" w:type="auto"/>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60740084"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3.699.447,01</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44AA55" w14:textId="77777777" w:rsidR="00420497" w:rsidRPr="00420497" w:rsidRDefault="00420497" w:rsidP="00420497">
            <w:pPr>
              <w:jc w:val="right"/>
              <w:rPr>
                <w:rFonts w:ascii="Arial" w:hAnsi="Arial" w:cs="Arial"/>
                <w:sz w:val="13"/>
                <w:szCs w:val="13"/>
              </w:rPr>
            </w:pPr>
            <w:r w:rsidRPr="00420497">
              <w:rPr>
                <w:rFonts w:ascii="Arial" w:hAnsi="Arial" w:cs="Arial"/>
                <w:sz w:val="13"/>
                <w:szCs w:val="13"/>
              </w:rPr>
              <w:t>10.591.313,77</w:t>
            </w:r>
          </w:p>
        </w:tc>
      </w:tr>
    </w:tbl>
    <w:p w14:paraId="04FA9BCD" w14:textId="77777777" w:rsidR="00345B52" w:rsidRDefault="00345B52" w:rsidP="00420497">
      <w:pPr>
        <w:tabs>
          <w:tab w:val="left" w:pos="850"/>
        </w:tabs>
        <w:ind w:right="-1"/>
        <w:jc w:val="both"/>
        <w:rPr>
          <w:rFonts w:ascii="Arial" w:hAnsi="Arial" w:cs="Arial"/>
          <w:sz w:val="16"/>
          <w:szCs w:val="16"/>
        </w:rPr>
        <w:sectPr w:rsidR="00345B52" w:rsidSect="00D752A2">
          <w:headerReference w:type="default" r:id="rId21"/>
          <w:footerReference w:type="default" r:id="rId22"/>
          <w:pgSz w:w="16838" w:h="11906" w:orient="landscape" w:code="9"/>
          <w:pgMar w:top="1418" w:right="1701" w:bottom="1134" w:left="1134" w:header="567" w:footer="567" w:gutter="0"/>
          <w:cols w:space="720"/>
          <w:docGrid w:linePitch="326"/>
        </w:sectPr>
      </w:pPr>
    </w:p>
    <w:p w14:paraId="1D37B3AF" w14:textId="77777777" w:rsidR="00F767D9" w:rsidRDefault="0027696B">
      <w:pPr>
        <w:jc w:val="both"/>
        <w:rPr>
          <w:rFonts w:ascii="Arial" w:hAnsi="Arial" w:cs="Arial"/>
          <w:b/>
          <w:sz w:val="16"/>
          <w:szCs w:val="16"/>
        </w:rPr>
      </w:pPr>
      <w:r w:rsidRPr="00E903EF">
        <w:rPr>
          <w:rFonts w:ascii="Arial" w:hAnsi="Arial" w:cs="Arial"/>
          <w:b/>
          <w:sz w:val="16"/>
          <w:szCs w:val="16"/>
        </w:rPr>
        <w:t>12.-</w:t>
      </w:r>
      <w:r w:rsidR="008220AC">
        <w:rPr>
          <w:rFonts w:ascii="Arial" w:hAnsi="Arial" w:cs="Arial"/>
          <w:b/>
          <w:sz w:val="16"/>
          <w:szCs w:val="16"/>
        </w:rPr>
        <w:t xml:space="preserve"> </w:t>
      </w:r>
      <w:r w:rsidRPr="00E903EF">
        <w:rPr>
          <w:rFonts w:ascii="Arial" w:hAnsi="Arial" w:cs="Arial"/>
          <w:b/>
          <w:sz w:val="16"/>
          <w:szCs w:val="16"/>
        </w:rPr>
        <w:t>GARANTÍAS COMPROMETIDAS CON TERCEROS:</w:t>
      </w:r>
    </w:p>
    <w:p w14:paraId="7CF4FA7E" w14:textId="77777777"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Sociedad ha emitido los siguientes avales: </w:t>
      </w:r>
    </w:p>
    <w:tbl>
      <w:tblPr>
        <w:tblW w:w="5000" w:type="pct"/>
        <w:tblCellMar>
          <w:left w:w="70" w:type="dxa"/>
          <w:right w:w="70" w:type="dxa"/>
        </w:tblCellMar>
        <w:tblLook w:val="04A0" w:firstRow="1" w:lastRow="0" w:firstColumn="1" w:lastColumn="0" w:noHBand="0" w:noVBand="1"/>
      </w:tblPr>
      <w:tblGrid>
        <w:gridCol w:w="1581"/>
        <w:gridCol w:w="5199"/>
        <w:gridCol w:w="1340"/>
        <w:gridCol w:w="807"/>
      </w:tblGrid>
      <w:tr w:rsidR="00345B52" w:rsidRPr="00D752A2" w14:paraId="6F8BEAFE" w14:textId="77777777" w:rsidTr="00D752A2">
        <w:trPr>
          <w:trHeight w:val="250"/>
        </w:trPr>
        <w:tc>
          <w:tcPr>
            <w:tcW w:w="675" w:type="pct"/>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5D3A9D45" w14:textId="77777777" w:rsidR="00345B52" w:rsidRPr="00D752A2" w:rsidRDefault="00345B52" w:rsidP="00345B52">
            <w:pPr>
              <w:jc w:val="center"/>
              <w:rPr>
                <w:rFonts w:ascii="Arial" w:hAnsi="Arial" w:cs="Arial"/>
                <w:b/>
                <w:bCs/>
                <w:sz w:val="16"/>
                <w:szCs w:val="16"/>
              </w:rPr>
            </w:pPr>
            <w:r w:rsidRPr="00D752A2">
              <w:rPr>
                <w:rFonts w:ascii="Arial" w:hAnsi="Arial" w:cs="Arial"/>
                <w:b/>
                <w:bCs/>
                <w:sz w:val="16"/>
                <w:szCs w:val="16"/>
              </w:rPr>
              <w:t>AVALES 2020</w:t>
            </w:r>
          </w:p>
        </w:tc>
        <w:tc>
          <w:tcPr>
            <w:tcW w:w="3003" w:type="pct"/>
            <w:tcBorders>
              <w:top w:val="single" w:sz="8" w:space="0" w:color="auto"/>
              <w:left w:val="nil"/>
              <w:bottom w:val="single" w:sz="8" w:space="0" w:color="auto"/>
              <w:right w:val="nil"/>
            </w:tcBorders>
            <w:shd w:val="clear" w:color="auto" w:fill="D9D9D9" w:themeFill="background1" w:themeFillShade="D9"/>
            <w:noWrap/>
            <w:vAlign w:val="bottom"/>
            <w:hideMark/>
          </w:tcPr>
          <w:p w14:paraId="2CB056AE" w14:textId="77777777" w:rsidR="00345B52" w:rsidRPr="00D752A2" w:rsidRDefault="00345B52" w:rsidP="00345B52">
            <w:pPr>
              <w:jc w:val="center"/>
              <w:rPr>
                <w:rFonts w:ascii="Arial" w:hAnsi="Arial" w:cs="Arial"/>
                <w:b/>
                <w:bCs/>
                <w:sz w:val="16"/>
                <w:szCs w:val="16"/>
              </w:rPr>
            </w:pPr>
            <w:r w:rsidRPr="00D752A2">
              <w:rPr>
                <w:rFonts w:ascii="Arial" w:hAnsi="Arial" w:cs="Arial"/>
                <w:b/>
                <w:bCs/>
                <w:sz w:val="16"/>
                <w:szCs w:val="16"/>
              </w:rPr>
              <w:t> </w:t>
            </w:r>
          </w:p>
        </w:tc>
        <w:tc>
          <w:tcPr>
            <w:tcW w:w="765" w:type="pct"/>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bottom"/>
            <w:hideMark/>
          </w:tcPr>
          <w:p w14:paraId="03FA194C" w14:textId="77777777" w:rsidR="00345B52" w:rsidRPr="00D752A2" w:rsidRDefault="00345B52" w:rsidP="00345B52">
            <w:pPr>
              <w:rPr>
                <w:rFonts w:ascii="Arial" w:hAnsi="Arial" w:cs="Arial"/>
                <w:b/>
                <w:bCs/>
                <w:sz w:val="16"/>
                <w:szCs w:val="16"/>
              </w:rPr>
            </w:pPr>
            <w:r w:rsidRPr="00D752A2">
              <w:rPr>
                <w:rFonts w:ascii="Arial" w:hAnsi="Arial" w:cs="Arial"/>
                <w:b/>
                <w:bCs/>
                <w:sz w:val="16"/>
                <w:szCs w:val="16"/>
              </w:rPr>
              <w:t>RIESGO TOTAL</w:t>
            </w:r>
          </w:p>
        </w:tc>
        <w:tc>
          <w:tcPr>
            <w:tcW w:w="557" w:type="pct"/>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CA9220C" w14:textId="77777777" w:rsidR="00345B52" w:rsidRPr="00D752A2" w:rsidRDefault="00345B52" w:rsidP="00345B52">
            <w:pPr>
              <w:rPr>
                <w:rFonts w:ascii="Arial" w:hAnsi="Arial" w:cs="Arial"/>
                <w:b/>
                <w:bCs/>
                <w:sz w:val="16"/>
                <w:szCs w:val="16"/>
              </w:rPr>
            </w:pPr>
            <w:r w:rsidRPr="00D752A2">
              <w:rPr>
                <w:rFonts w:ascii="Arial" w:hAnsi="Arial" w:cs="Arial"/>
                <w:b/>
                <w:bCs/>
                <w:sz w:val="16"/>
                <w:szCs w:val="16"/>
              </w:rPr>
              <w:t> </w:t>
            </w:r>
          </w:p>
        </w:tc>
      </w:tr>
      <w:tr w:rsidR="00345B52" w:rsidRPr="00D752A2" w14:paraId="0207F1E7" w14:textId="77777777" w:rsidTr="00D752A2">
        <w:trPr>
          <w:trHeight w:val="250"/>
        </w:trPr>
        <w:tc>
          <w:tcPr>
            <w:tcW w:w="675" w:type="pct"/>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65C2FACC" w14:textId="77777777" w:rsidR="00345B52" w:rsidRPr="00D752A2" w:rsidRDefault="00345B52" w:rsidP="00345B52">
            <w:pPr>
              <w:rPr>
                <w:rFonts w:ascii="Arial" w:hAnsi="Arial" w:cs="Arial"/>
                <w:b/>
                <w:bCs/>
                <w:sz w:val="16"/>
                <w:szCs w:val="16"/>
              </w:rPr>
            </w:pPr>
            <w:r w:rsidRPr="00D752A2">
              <w:rPr>
                <w:rFonts w:ascii="Arial" w:hAnsi="Arial" w:cs="Arial"/>
                <w:b/>
                <w:bCs/>
                <w:sz w:val="16"/>
                <w:szCs w:val="16"/>
              </w:rPr>
              <w:t>ENTIDAD</w:t>
            </w:r>
          </w:p>
        </w:tc>
        <w:tc>
          <w:tcPr>
            <w:tcW w:w="3003" w:type="pct"/>
            <w:tcBorders>
              <w:top w:val="nil"/>
              <w:left w:val="nil"/>
              <w:bottom w:val="single" w:sz="8" w:space="0" w:color="auto"/>
              <w:right w:val="nil"/>
            </w:tcBorders>
            <w:shd w:val="clear" w:color="auto" w:fill="D9D9D9" w:themeFill="background1" w:themeFillShade="D9"/>
            <w:noWrap/>
            <w:vAlign w:val="center"/>
            <w:hideMark/>
          </w:tcPr>
          <w:p w14:paraId="041C4CF0" w14:textId="77777777" w:rsidR="00345B52" w:rsidRPr="00D752A2" w:rsidRDefault="00345B52" w:rsidP="00D752A2">
            <w:pPr>
              <w:rPr>
                <w:rFonts w:ascii="Arial" w:hAnsi="Arial" w:cs="Arial"/>
                <w:b/>
                <w:bCs/>
                <w:sz w:val="16"/>
                <w:szCs w:val="16"/>
              </w:rPr>
            </w:pPr>
            <w:r w:rsidRPr="00D752A2">
              <w:rPr>
                <w:rFonts w:ascii="Arial" w:hAnsi="Arial" w:cs="Arial"/>
                <w:b/>
                <w:bCs/>
                <w:sz w:val="16"/>
                <w:szCs w:val="16"/>
              </w:rPr>
              <w:t>CONCEPTO</w:t>
            </w:r>
          </w:p>
        </w:tc>
        <w:tc>
          <w:tcPr>
            <w:tcW w:w="765" w:type="pct"/>
            <w:tcBorders>
              <w:top w:val="nil"/>
              <w:left w:val="single" w:sz="4" w:space="0" w:color="auto"/>
              <w:bottom w:val="single" w:sz="8" w:space="0" w:color="auto"/>
              <w:right w:val="nil"/>
            </w:tcBorders>
            <w:shd w:val="clear" w:color="auto" w:fill="D9D9D9" w:themeFill="background1" w:themeFillShade="D9"/>
            <w:noWrap/>
            <w:vAlign w:val="bottom"/>
            <w:hideMark/>
          </w:tcPr>
          <w:p w14:paraId="4CC04B15" w14:textId="77777777" w:rsidR="00345B52" w:rsidRPr="00D752A2" w:rsidRDefault="00345B52" w:rsidP="00345B52">
            <w:pPr>
              <w:jc w:val="center"/>
              <w:rPr>
                <w:rFonts w:ascii="Arial" w:hAnsi="Arial" w:cs="Arial"/>
                <w:b/>
                <w:bCs/>
                <w:sz w:val="16"/>
                <w:szCs w:val="16"/>
              </w:rPr>
            </w:pPr>
            <w:r w:rsidRPr="00D752A2">
              <w:rPr>
                <w:rFonts w:ascii="Arial" w:hAnsi="Arial" w:cs="Arial"/>
                <w:b/>
                <w:bCs/>
                <w:sz w:val="16"/>
                <w:szCs w:val="16"/>
              </w:rPr>
              <w:t>IMPORTE</w:t>
            </w:r>
          </w:p>
        </w:tc>
        <w:tc>
          <w:tcPr>
            <w:tcW w:w="557" w:type="pct"/>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080D51CE" w14:textId="77777777" w:rsidR="00345B52" w:rsidRPr="00D752A2" w:rsidRDefault="00345B52" w:rsidP="00345B52">
            <w:pPr>
              <w:jc w:val="center"/>
              <w:rPr>
                <w:rFonts w:ascii="Arial" w:hAnsi="Arial" w:cs="Arial"/>
                <w:b/>
                <w:bCs/>
                <w:sz w:val="16"/>
                <w:szCs w:val="16"/>
              </w:rPr>
            </w:pPr>
            <w:r w:rsidRPr="00D752A2">
              <w:rPr>
                <w:rFonts w:ascii="Arial" w:hAnsi="Arial" w:cs="Arial"/>
                <w:b/>
                <w:bCs/>
                <w:sz w:val="16"/>
                <w:szCs w:val="16"/>
              </w:rPr>
              <w:t>ESTADO</w:t>
            </w:r>
          </w:p>
        </w:tc>
      </w:tr>
      <w:tr w:rsidR="00345B52" w:rsidRPr="00D752A2" w14:paraId="07C86511" w14:textId="77777777" w:rsidTr="00D752A2">
        <w:trPr>
          <w:trHeight w:val="255"/>
        </w:trPr>
        <w:tc>
          <w:tcPr>
            <w:tcW w:w="675"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5D7E8E3" w14:textId="77777777" w:rsidR="00345B52" w:rsidRPr="00D752A2" w:rsidRDefault="00345B52" w:rsidP="00D752A2">
            <w:pPr>
              <w:rPr>
                <w:rFonts w:ascii="Arial" w:hAnsi="Arial" w:cs="Arial"/>
                <w:sz w:val="16"/>
                <w:szCs w:val="16"/>
              </w:rPr>
            </w:pPr>
            <w:r w:rsidRPr="00D752A2">
              <w:rPr>
                <w:rFonts w:ascii="Arial" w:hAnsi="Arial" w:cs="Arial"/>
                <w:sz w:val="16"/>
                <w:szCs w:val="16"/>
              </w:rPr>
              <w:t>BSCH</w:t>
            </w:r>
          </w:p>
        </w:tc>
        <w:tc>
          <w:tcPr>
            <w:tcW w:w="3003" w:type="pct"/>
            <w:tcBorders>
              <w:top w:val="single" w:sz="4" w:space="0" w:color="auto"/>
              <w:left w:val="nil"/>
              <w:bottom w:val="single" w:sz="4" w:space="0" w:color="auto"/>
              <w:right w:val="single" w:sz="4" w:space="0" w:color="auto"/>
            </w:tcBorders>
            <w:shd w:val="clear" w:color="auto" w:fill="auto"/>
            <w:noWrap/>
            <w:vAlign w:val="center"/>
            <w:hideMark/>
          </w:tcPr>
          <w:p w14:paraId="470E0843" w14:textId="77777777" w:rsidR="00345B52" w:rsidRPr="00D752A2" w:rsidRDefault="00345B52" w:rsidP="00D752A2">
            <w:pPr>
              <w:rPr>
                <w:rFonts w:ascii="Arial" w:hAnsi="Arial" w:cs="Arial"/>
                <w:sz w:val="16"/>
                <w:szCs w:val="16"/>
              </w:rPr>
            </w:pPr>
            <w:r w:rsidRPr="00D752A2">
              <w:rPr>
                <w:rFonts w:ascii="Arial" w:hAnsi="Arial" w:cs="Arial"/>
                <w:sz w:val="16"/>
                <w:szCs w:val="16"/>
              </w:rPr>
              <w:t>CONTRATACION OBRAS AYTO. CANDELARIA</w:t>
            </w:r>
          </w:p>
        </w:tc>
        <w:tc>
          <w:tcPr>
            <w:tcW w:w="765" w:type="pct"/>
            <w:tcBorders>
              <w:top w:val="single" w:sz="4" w:space="0" w:color="auto"/>
              <w:left w:val="nil"/>
              <w:bottom w:val="single" w:sz="4" w:space="0" w:color="auto"/>
              <w:right w:val="single" w:sz="4" w:space="0" w:color="auto"/>
            </w:tcBorders>
            <w:shd w:val="clear" w:color="auto" w:fill="auto"/>
            <w:noWrap/>
            <w:vAlign w:val="center"/>
            <w:hideMark/>
          </w:tcPr>
          <w:p w14:paraId="005FBADE"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9.367,00</w:t>
            </w:r>
          </w:p>
        </w:tc>
        <w:tc>
          <w:tcPr>
            <w:tcW w:w="557" w:type="pct"/>
            <w:tcBorders>
              <w:top w:val="single" w:sz="4" w:space="0" w:color="auto"/>
              <w:left w:val="nil"/>
              <w:bottom w:val="single" w:sz="4" w:space="0" w:color="auto"/>
              <w:right w:val="single" w:sz="8" w:space="0" w:color="auto"/>
            </w:tcBorders>
            <w:shd w:val="clear" w:color="auto" w:fill="auto"/>
            <w:noWrap/>
            <w:vAlign w:val="center"/>
            <w:hideMark/>
          </w:tcPr>
          <w:p w14:paraId="7390743E"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4E3C5285"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2DD9E650" w14:textId="77777777" w:rsidR="00345B52" w:rsidRPr="00D752A2" w:rsidRDefault="00345B52" w:rsidP="00D752A2">
            <w:pPr>
              <w:rPr>
                <w:rFonts w:ascii="Arial" w:hAnsi="Arial" w:cs="Arial"/>
                <w:sz w:val="16"/>
                <w:szCs w:val="16"/>
              </w:rPr>
            </w:pPr>
            <w:r w:rsidRPr="00D752A2">
              <w:rPr>
                <w:rFonts w:ascii="Arial" w:hAnsi="Arial" w:cs="Arial"/>
                <w:sz w:val="16"/>
                <w:szCs w:val="16"/>
              </w:rPr>
              <w:t>BSCH</w:t>
            </w:r>
          </w:p>
        </w:tc>
        <w:tc>
          <w:tcPr>
            <w:tcW w:w="3003" w:type="pct"/>
            <w:tcBorders>
              <w:top w:val="nil"/>
              <w:left w:val="nil"/>
              <w:bottom w:val="single" w:sz="4" w:space="0" w:color="auto"/>
              <w:right w:val="single" w:sz="4" w:space="0" w:color="auto"/>
            </w:tcBorders>
            <w:shd w:val="clear" w:color="auto" w:fill="auto"/>
            <w:noWrap/>
            <w:vAlign w:val="center"/>
            <w:hideMark/>
          </w:tcPr>
          <w:p w14:paraId="1B655A30" w14:textId="77777777" w:rsidR="00D752A2" w:rsidRDefault="00345B52" w:rsidP="00D752A2">
            <w:pPr>
              <w:rPr>
                <w:rFonts w:ascii="Arial" w:hAnsi="Arial" w:cs="Arial"/>
                <w:sz w:val="16"/>
                <w:szCs w:val="16"/>
              </w:rPr>
            </w:pPr>
            <w:r w:rsidRPr="00D752A2">
              <w:rPr>
                <w:rFonts w:ascii="Arial" w:hAnsi="Arial" w:cs="Arial"/>
                <w:sz w:val="16"/>
                <w:szCs w:val="16"/>
              </w:rPr>
              <w:t xml:space="preserve">DIR. GRAL. POLITICA ENERG. Y MINAS </w:t>
            </w:r>
          </w:p>
          <w:p w14:paraId="1A41B616" w14:textId="77777777" w:rsidR="00345B52" w:rsidRPr="00D752A2" w:rsidRDefault="00345B52" w:rsidP="00D752A2">
            <w:pPr>
              <w:rPr>
                <w:rFonts w:ascii="Arial" w:hAnsi="Arial" w:cs="Arial"/>
                <w:sz w:val="16"/>
                <w:szCs w:val="16"/>
              </w:rPr>
            </w:pPr>
            <w:r w:rsidRPr="00D752A2">
              <w:rPr>
                <w:rFonts w:ascii="Arial" w:hAnsi="Arial" w:cs="Arial"/>
                <w:sz w:val="16"/>
                <w:szCs w:val="16"/>
              </w:rPr>
              <w:t>(PLANTA SOLAR 5 MWN ARICO)</w:t>
            </w:r>
          </w:p>
        </w:tc>
        <w:tc>
          <w:tcPr>
            <w:tcW w:w="765" w:type="pct"/>
            <w:tcBorders>
              <w:top w:val="nil"/>
              <w:left w:val="nil"/>
              <w:bottom w:val="single" w:sz="4" w:space="0" w:color="auto"/>
              <w:right w:val="single" w:sz="4" w:space="0" w:color="auto"/>
            </w:tcBorders>
            <w:shd w:val="clear" w:color="auto" w:fill="auto"/>
            <w:noWrap/>
            <w:vAlign w:val="center"/>
            <w:hideMark/>
          </w:tcPr>
          <w:p w14:paraId="65F32AE1"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50.000,00</w:t>
            </w:r>
          </w:p>
        </w:tc>
        <w:tc>
          <w:tcPr>
            <w:tcW w:w="557" w:type="pct"/>
            <w:tcBorders>
              <w:top w:val="nil"/>
              <w:left w:val="nil"/>
              <w:bottom w:val="single" w:sz="4" w:space="0" w:color="auto"/>
              <w:right w:val="single" w:sz="8" w:space="0" w:color="auto"/>
            </w:tcBorders>
            <w:shd w:val="clear" w:color="auto" w:fill="auto"/>
            <w:noWrap/>
            <w:vAlign w:val="center"/>
            <w:hideMark/>
          </w:tcPr>
          <w:p w14:paraId="3CC0DF1E"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097F3D24"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7B36A33C" w14:textId="77777777" w:rsidR="00345B52" w:rsidRPr="00D752A2" w:rsidRDefault="00345B52" w:rsidP="00D752A2">
            <w:pPr>
              <w:rPr>
                <w:rFonts w:ascii="Arial" w:hAnsi="Arial" w:cs="Arial"/>
                <w:sz w:val="16"/>
                <w:szCs w:val="16"/>
              </w:rPr>
            </w:pPr>
            <w:r w:rsidRPr="00D752A2">
              <w:rPr>
                <w:rFonts w:ascii="Arial" w:hAnsi="Arial" w:cs="Arial"/>
                <w:sz w:val="16"/>
                <w:szCs w:val="16"/>
              </w:rPr>
              <w:t>BBVA</w:t>
            </w:r>
          </w:p>
        </w:tc>
        <w:tc>
          <w:tcPr>
            <w:tcW w:w="3003" w:type="pct"/>
            <w:tcBorders>
              <w:top w:val="nil"/>
              <w:left w:val="nil"/>
              <w:bottom w:val="single" w:sz="4" w:space="0" w:color="auto"/>
              <w:right w:val="single" w:sz="4" w:space="0" w:color="auto"/>
            </w:tcBorders>
            <w:shd w:val="clear" w:color="auto" w:fill="auto"/>
            <w:noWrap/>
            <w:vAlign w:val="center"/>
            <w:hideMark/>
          </w:tcPr>
          <w:p w14:paraId="7A213CB7" w14:textId="77777777" w:rsidR="00345B52" w:rsidRPr="00D752A2" w:rsidRDefault="00345B52" w:rsidP="00D752A2">
            <w:pPr>
              <w:rPr>
                <w:rFonts w:ascii="Arial" w:hAnsi="Arial" w:cs="Arial"/>
                <w:sz w:val="16"/>
                <w:szCs w:val="16"/>
              </w:rPr>
            </w:pPr>
            <w:r w:rsidRPr="00D752A2">
              <w:rPr>
                <w:rFonts w:ascii="Arial" w:hAnsi="Arial" w:cs="Arial"/>
                <w:sz w:val="16"/>
                <w:szCs w:val="16"/>
              </w:rPr>
              <w:t>AVAL SOLRED</w:t>
            </w:r>
          </w:p>
        </w:tc>
        <w:tc>
          <w:tcPr>
            <w:tcW w:w="765" w:type="pct"/>
            <w:tcBorders>
              <w:top w:val="nil"/>
              <w:left w:val="nil"/>
              <w:bottom w:val="single" w:sz="4" w:space="0" w:color="auto"/>
              <w:right w:val="single" w:sz="4" w:space="0" w:color="auto"/>
            </w:tcBorders>
            <w:shd w:val="clear" w:color="auto" w:fill="auto"/>
            <w:noWrap/>
            <w:vAlign w:val="center"/>
            <w:hideMark/>
          </w:tcPr>
          <w:p w14:paraId="68232580"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3.000,00</w:t>
            </w:r>
          </w:p>
        </w:tc>
        <w:tc>
          <w:tcPr>
            <w:tcW w:w="557" w:type="pct"/>
            <w:tcBorders>
              <w:top w:val="nil"/>
              <w:left w:val="nil"/>
              <w:bottom w:val="single" w:sz="4" w:space="0" w:color="auto"/>
              <w:right w:val="single" w:sz="8" w:space="0" w:color="auto"/>
            </w:tcBorders>
            <w:shd w:val="clear" w:color="auto" w:fill="auto"/>
            <w:noWrap/>
            <w:vAlign w:val="center"/>
            <w:hideMark/>
          </w:tcPr>
          <w:p w14:paraId="2762846E"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0D39A89B"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715944FF" w14:textId="77777777" w:rsidR="00345B52" w:rsidRPr="00D752A2" w:rsidRDefault="00345B52" w:rsidP="00D752A2">
            <w:pPr>
              <w:rPr>
                <w:rFonts w:ascii="Arial" w:hAnsi="Arial" w:cs="Arial"/>
                <w:sz w:val="16"/>
                <w:szCs w:val="16"/>
              </w:rPr>
            </w:pPr>
            <w:r w:rsidRPr="00D752A2">
              <w:rPr>
                <w:rFonts w:ascii="Arial" w:hAnsi="Arial" w:cs="Arial"/>
                <w:sz w:val="16"/>
                <w:szCs w:val="16"/>
              </w:rPr>
              <w:t>BBVA</w:t>
            </w:r>
          </w:p>
        </w:tc>
        <w:tc>
          <w:tcPr>
            <w:tcW w:w="3003" w:type="pct"/>
            <w:tcBorders>
              <w:top w:val="nil"/>
              <w:left w:val="nil"/>
              <w:bottom w:val="single" w:sz="4" w:space="0" w:color="auto"/>
              <w:right w:val="single" w:sz="4" w:space="0" w:color="auto"/>
            </w:tcBorders>
            <w:shd w:val="clear" w:color="auto" w:fill="auto"/>
            <w:noWrap/>
            <w:vAlign w:val="center"/>
            <w:hideMark/>
          </w:tcPr>
          <w:p w14:paraId="08B8F050" w14:textId="77777777" w:rsidR="00345B52" w:rsidRPr="00D752A2" w:rsidRDefault="00345B52" w:rsidP="00D752A2">
            <w:pPr>
              <w:rPr>
                <w:rFonts w:ascii="Arial" w:hAnsi="Arial" w:cs="Arial"/>
                <w:sz w:val="16"/>
                <w:szCs w:val="16"/>
              </w:rPr>
            </w:pPr>
            <w:r w:rsidRPr="00D752A2">
              <w:rPr>
                <w:rFonts w:ascii="Arial" w:hAnsi="Arial" w:cs="Arial"/>
                <w:sz w:val="16"/>
                <w:szCs w:val="16"/>
              </w:rPr>
              <w:t>DIR. GRAL. POLITICA ENERG. Y MINAS (VERTEDERO 10Mw)</w:t>
            </w:r>
          </w:p>
        </w:tc>
        <w:tc>
          <w:tcPr>
            <w:tcW w:w="765" w:type="pct"/>
            <w:tcBorders>
              <w:top w:val="nil"/>
              <w:left w:val="nil"/>
              <w:bottom w:val="single" w:sz="4" w:space="0" w:color="auto"/>
              <w:right w:val="single" w:sz="4" w:space="0" w:color="auto"/>
            </w:tcBorders>
            <w:shd w:val="clear" w:color="auto" w:fill="auto"/>
            <w:noWrap/>
            <w:vAlign w:val="center"/>
            <w:hideMark/>
          </w:tcPr>
          <w:p w14:paraId="39E7E256"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679.958,70</w:t>
            </w:r>
          </w:p>
        </w:tc>
        <w:tc>
          <w:tcPr>
            <w:tcW w:w="557" w:type="pct"/>
            <w:tcBorders>
              <w:top w:val="nil"/>
              <w:left w:val="nil"/>
              <w:bottom w:val="single" w:sz="4" w:space="0" w:color="auto"/>
              <w:right w:val="single" w:sz="8" w:space="0" w:color="auto"/>
            </w:tcBorders>
            <w:shd w:val="clear" w:color="auto" w:fill="auto"/>
            <w:noWrap/>
            <w:vAlign w:val="center"/>
            <w:hideMark/>
          </w:tcPr>
          <w:p w14:paraId="0FE2DCB4"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104F4691"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7805F329" w14:textId="77777777" w:rsidR="00345B52" w:rsidRPr="00D752A2" w:rsidRDefault="00345B52" w:rsidP="00D752A2">
            <w:pPr>
              <w:rPr>
                <w:rFonts w:ascii="Arial" w:hAnsi="Arial" w:cs="Arial"/>
                <w:sz w:val="16"/>
                <w:szCs w:val="16"/>
              </w:rPr>
            </w:pPr>
            <w:r w:rsidRPr="00D752A2">
              <w:rPr>
                <w:rFonts w:ascii="Arial" w:hAnsi="Arial" w:cs="Arial"/>
                <w:sz w:val="16"/>
                <w:szCs w:val="16"/>
              </w:rPr>
              <w:t>BBVA</w:t>
            </w:r>
          </w:p>
        </w:tc>
        <w:tc>
          <w:tcPr>
            <w:tcW w:w="3003" w:type="pct"/>
            <w:tcBorders>
              <w:top w:val="nil"/>
              <w:left w:val="nil"/>
              <w:bottom w:val="single" w:sz="4" w:space="0" w:color="auto"/>
              <w:right w:val="single" w:sz="4" w:space="0" w:color="auto"/>
            </w:tcBorders>
            <w:shd w:val="clear" w:color="auto" w:fill="auto"/>
            <w:noWrap/>
            <w:vAlign w:val="center"/>
            <w:hideMark/>
          </w:tcPr>
          <w:p w14:paraId="174E5638" w14:textId="77777777" w:rsidR="00D752A2" w:rsidRDefault="00345B52" w:rsidP="00D752A2">
            <w:pPr>
              <w:rPr>
                <w:rFonts w:ascii="Arial" w:hAnsi="Arial" w:cs="Arial"/>
                <w:sz w:val="16"/>
                <w:szCs w:val="16"/>
              </w:rPr>
            </w:pPr>
            <w:r w:rsidRPr="00D752A2">
              <w:rPr>
                <w:rFonts w:ascii="Arial" w:hAnsi="Arial" w:cs="Arial"/>
                <w:sz w:val="16"/>
                <w:szCs w:val="16"/>
              </w:rPr>
              <w:t xml:space="preserve">M. INDUSTRIA, TURISMO Y COMERCIO </w:t>
            </w:r>
          </w:p>
          <w:p w14:paraId="334E7298" w14:textId="77777777" w:rsidR="00345B52" w:rsidRPr="00D752A2" w:rsidRDefault="00345B52" w:rsidP="00D752A2">
            <w:pPr>
              <w:rPr>
                <w:rFonts w:ascii="Arial" w:hAnsi="Arial" w:cs="Arial"/>
                <w:sz w:val="16"/>
                <w:szCs w:val="16"/>
              </w:rPr>
            </w:pPr>
            <w:r w:rsidRPr="00D752A2">
              <w:rPr>
                <w:rFonts w:ascii="Arial" w:hAnsi="Arial" w:cs="Arial"/>
                <w:sz w:val="16"/>
                <w:szCs w:val="16"/>
              </w:rPr>
              <w:t>(INVERSOR BATERIAS NUEVA GENERACIÓN)</w:t>
            </w:r>
          </w:p>
        </w:tc>
        <w:tc>
          <w:tcPr>
            <w:tcW w:w="765" w:type="pct"/>
            <w:tcBorders>
              <w:top w:val="nil"/>
              <w:left w:val="nil"/>
              <w:bottom w:val="single" w:sz="4" w:space="0" w:color="auto"/>
              <w:right w:val="single" w:sz="4" w:space="0" w:color="auto"/>
            </w:tcBorders>
            <w:shd w:val="clear" w:color="auto" w:fill="auto"/>
            <w:noWrap/>
            <w:vAlign w:val="center"/>
            <w:hideMark/>
          </w:tcPr>
          <w:p w14:paraId="638EF94C"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148.991,42</w:t>
            </w:r>
          </w:p>
        </w:tc>
        <w:tc>
          <w:tcPr>
            <w:tcW w:w="557" w:type="pct"/>
            <w:tcBorders>
              <w:top w:val="nil"/>
              <w:left w:val="nil"/>
              <w:bottom w:val="single" w:sz="4" w:space="0" w:color="auto"/>
              <w:right w:val="single" w:sz="8" w:space="0" w:color="auto"/>
            </w:tcBorders>
            <w:shd w:val="clear" w:color="auto" w:fill="auto"/>
            <w:noWrap/>
            <w:vAlign w:val="center"/>
            <w:hideMark/>
          </w:tcPr>
          <w:p w14:paraId="7EFECEC5"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578BA2C5"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4C52EAD6" w14:textId="77777777" w:rsidR="00345B52" w:rsidRPr="00D752A2" w:rsidRDefault="00345B52" w:rsidP="00D752A2">
            <w:pPr>
              <w:rPr>
                <w:rFonts w:ascii="Arial" w:hAnsi="Arial" w:cs="Arial"/>
                <w:sz w:val="16"/>
                <w:szCs w:val="16"/>
              </w:rPr>
            </w:pPr>
            <w:r w:rsidRPr="00D752A2">
              <w:rPr>
                <w:rFonts w:ascii="Arial" w:hAnsi="Arial" w:cs="Arial"/>
                <w:sz w:val="16"/>
                <w:szCs w:val="16"/>
              </w:rPr>
              <w:t>BBVA</w:t>
            </w:r>
          </w:p>
        </w:tc>
        <w:tc>
          <w:tcPr>
            <w:tcW w:w="3003" w:type="pct"/>
            <w:tcBorders>
              <w:top w:val="nil"/>
              <w:left w:val="nil"/>
              <w:bottom w:val="single" w:sz="4" w:space="0" w:color="auto"/>
              <w:right w:val="single" w:sz="4" w:space="0" w:color="auto"/>
            </w:tcBorders>
            <w:shd w:val="clear" w:color="auto" w:fill="auto"/>
            <w:noWrap/>
            <w:vAlign w:val="center"/>
            <w:hideMark/>
          </w:tcPr>
          <w:p w14:paraId="2407FC7E" w14:textId="77777777" w:rsidR="00D752A2" w:rsidRDefault="00345B52" w:rsidP="00D752A2">
            <w:pPr>
              <w:rPr>
                <w:rFonts w:ascii="Arial" w:hAnsi="Arial" w:cs="Arial"/>
                <w:sz w:val="16"/>
                <w:szCs w:val="16"/>
              </w:rPr>
            </w:pPr>
            <w:r w:rsidRPr="00D752A2">
              <w:rPr>
                <w:rFonts w:ascii="Arial" w:hAnsi="Arial" w:cs="Arial"/>
                <w:sz w:val="16"/>
                <w:szCs w:val="16"/>
              </w:rPr>
              <w:t xml:space="preserve">SECRET. ESTADO ENERGIA MINIST. INDUSTRIA </w:t>
            </w:r>
          </w:p>
          <w:p w14:paraId="616E4510" w14:textId="77777777" w:rsidR="00345B52" w:rsidRPr="00D752A2" w:rsidRDefault="00345B52" w:rsidP="00D752A2">
            <w:pPr>
              <w:rPr>
                <w:rFonts w:ascii="Arial" w:hAnsi="Arial" w:cs="Arial"/>
                <w:sz w:val="16"/>
                <w:szCs w:val="16"/>
              </w:rPr>
            </w:pPr>
            <w:r w:rsidRPr="00D752A2">
              <w:rPr>
                <w:rFonts w:ascii="Arial" w:hAnsi="Arial" w:cs="Arial"/>
                <w:sz w:val="16"/>
                <w:szCs w:val="16"/>
              </w:rPr>
              <w:t>(INVERSOR BATERIA NUEVA GENERACION)</w:t>
            </w:r>
          </w:p>
        </w:tc>
        <w:tc>
          <w:tcPr>
            <w:tcW w:w="765" w:type="pct"/>
            <w:tcBorders>
              <w:top w:val="nil"/>
              <w:left w:val="nil"/>
              <w:bottom w:val="single" w:sz="4" w:space="0" w:color="auto"/>
              <w:right w:val="single" w:sz="4" w:space="0" w:color="auto"/>
            </w:tcBorders>
            <w:shd w:val="clear" w:color="auto" w:fill="auto"/>
            <w:noWrap/>
            <w:vAlign w:val="center"/>
            <w:hideMark/>
          </w:tcPr>
          <w:p w14:paraId="5E5C681A"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169.774,29</w:t>
            </w:r>
          </w:p>
        </w:tc>
        <w:tc>
          <w:tcPr>
            <w:tcW w:w="557" w:type="pct"/>
            <w:tcBorders>
              <w:top w:val="nil"/>
              <w:left w:val="nil"/>
              <w:bottom w:val="single" w:sz="4" w:space="0" w:color="auto"/>
              <w:right w:val="single" w:sz="8" w:space="0" w:color="auto"/>
            </w:tcBorders>
            <w:shd w:val="clear" w:color="auto" w:fill="auto"/>
            <w:noWrap/>
            <w:vAlign w:val="center"/>
            <w:hideMark/>
          </w:tcPr>
          <w:p w14:paraId="1A129FDD"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2510C611"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22F05654" w14:textId="77777777" w:rsidR="00345B52" w:rsidRPr="00D752A2" w:rsidRDefault="00345B52" w:rsidP="00D752A2">
            <w:pPr>
              <w:rPr>
                <w:rFonts w:ascii="Arial" w:hAnsi="Arial" w:cs="Arial"/>
                <w:sz w:val="16"/>
                <w:szCs w:val="16"/>
              </w:rPr>
            </w:pPr>
            <w:r w:rsidRPr="00D752A2">
              <w:rPr>
                <w:rFonts w:ascii="Arial" w:hAnsi="Arial" w:cs="Arial"/>
                <w:sz w:val="16"/>
                <w:szCs w:val="16"/>
              </w:rPr>
              <w:t>BBVA</w:t>
            </w:r>
          </w:p>
        </w:tc>
        <w:tc>
          <w:tcPr>
            <w:tcW w:w="3003" w:type="pct"/>
            <w:tcBorders>
              <w:top w:val="nil"/>
              <w:left w:val="nil"/>
              <w:bottom w:val="single" w:sz="4" w:space="0" w:color="auto"/>
              <w:right w:val="single" w:sz="4" w:space="0" w:color="auto"/>
            </w:tcBorders>
            <w:shd w:val="clear" w:color="auto" w:fill="auto"/>
            <w:noWrap/>
            <w:vAlign w:val="center"/>
            <w:hideMark/>
          </w:tcPr>
          <w:p w14:paraId="792CAA88" w14:textId="77777777" w:rsidR="00D752A2" w:rsidRDefault="00345B52" w:rsidP="00D752A2">
            <w:pPr>
              <w:rPr>
                <w:rFonts w:ascii="Arial" w:hAnsi="Arial" w:cs="Arial"/>
                <w:sz w:val="16"/>
                <w:szCs w:val="16"/>
              </w:rPr>
            </w:pPr>
            <w:r w:rsidRPr="00D752A2">
              <w:rPr>
                <w:rFonts w:ascii="Arial" w:hAnsi="Arial" w:cs="Arial"/>
                <w:sz w:val="16"/>
                <w:szCs w:val="16"/>
              </w:rPr>
              <w:t xml:space="preserve">DIR. GRAL. POLITICA ENERG. Y MINAS </w:t>
            </w:r>
          </w:p>
          <w:p w14:paraId="41971154" w14:textId="77777777" w:rsidR="00345B52" w:rsidRPr="00D752A2" w:rsidRDefault="00345B52" w:rsidP="00D752A2">
            <w:pPr>
              <w:rPr>
                <w:rFonts w:ascii="Arial" w:hAnsi="Arial" w:cs="Arial"/>
                <w:sz w:val="16"/>
                <w:szCs w:val="16"/>
              </w:rPr>
            </w:pPr>
            <w:r w:rsidRPr="00D752A2">
              <w:rPr>
                <w:rFonts w:ascii="Arial" w:hAnsi="Arial" w:cs="Arial"/>
                <w:sz w:val="16"/>
                <w:szCs w:val="16"/>
              </w:rPr>
              <w:t>(200 Kw BODEGA TACORONTE ITER)</w:t>
            </w:r>
          </w:p>
        </w:tc>
        <w:tc>
          <w:tcPr>
            <w:tcW w:w="765" w:type="pct"/>
            <w:tcBorders>
              <w:top w:val="nil"/>
              <w:left w:val="nil"/>
              <w:bottom w:val="single" w:sz="4" w:space="0" w:color="auto"/>
              <w:right w:val="single" w:sz="4" w:space="0" w:color="auto"/>
            </w:tcBorders>
            <w:shd w:val="clear" w:color="auto" w:fill="auto"/>
            <w:noWrap/>
            <w:vAlign w:val="center"/>
            <w:hideMark/>
          </w:tcPr>
          <w:p w14:paraId="5B8088F9"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100.000,00</w:t>
            </w:r>
          </w:p>
        </w:tc>
        <w:tc>
          <w:tcPr>
            <w:tcW w:w="557" w:type="pct"/>
            <w:tcBorders>
              <w:top w:val="nil"/>
              <w:left w:val="nil"/>
              <w:bottom w:val="single" w:sz="4" w:space="0" w:color="auto"/>
              <w:right w:val="single" w:sz="8" w:space="0" w:color="auto"/>
            </w:tcBorders>
            <w:shd w:val="clear" w:color="auto" w:fill="auto"/>
            <w:noWrap/>
            <w:vAlign w:val="center"/>
            <w:hideMark/>
          </w:tcPr>
          <w:p w14:paraId="6D13A0E8"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12854729"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0F8B2F4E" w14:textId="77777777" w:rsidR="00345B52" w:rsidRPr="00D752A2" w:rsidRDefault="00345B52" w:rsidP="00D752A2">
            <w:pPr>
              <w:rPr>
                <w:rFonts w:ascii="Arial" w:hAnsi="Arial" w:cs="Arial"/>
                <w:sz w:val="16"/>
                <w:szCs w:val="16"/>
              </w:rPr>
            </w:pPr>
            <w:r w:rsidRPr="00D752A2">
              <w:rPr>
                <w:rFonts w:ascii="Arial" w:hAnsi="Arial" w:cs="Arial"/>
                <w:sz w:val="16"/>
                <w:szCs w:val="16"/>
              </w:rPr>
              <w:t>CAIXABANK</w:t>
            </w:r>
          </w:p>
        </w:tc>
        <w:tc>
          <w:tcPr>
            <w:tcW w:w="3003" w:type="pct"/>
            <w:tcBorders>
              <w:top w:val="nil"/>
              <w:left w:val="nil"/>
              <w:bottom w:val="single" w:sz="4" w:space="0" w:color="auto"/>
              <w:right w:val="single" w:sz="4" w:space="0" w:color="auto"/>
            </w:tcBorders>
            <w:shd w:val="clear" w:color="auto" w:fill="auto"/>
            <w:noWrap/>
            <w:vAlign w:val="center"/>
            <w:hideMark/>
          </w:tcPr>
          <w:p w14:paraId="69A26E7E" w14:textId="77777777" w:rsidR="00345B52" w:rsidRPr="00D752A2" w:rsidRDefault="00345B52" w:rsidP="00D752A2">
            <w:pPr>
              <w:rPr>
                <w:rFonts w:ascii="Arial" w:hAnsi="Arial" w:cs="Arial"/>
                <w:sz w:val="16"/>
                <w:szCs w:val="16"/>
              </w:rPr>
            </w:pPr>
            <w:proofErr w:type="spellStart"/>
            <w:r w:rsidRPr="00D752A2">
              <w:rPr>
                <w:rFonts w:ascii="Arial" w:hAnsi="Arial" w:cs="Arial"/>
                <w:sz w:val="16"/>
                <w:szCs w:val="16"/>
              </w:rPr>
              <w:t>Cdad</w:t>
            </w:r>
            <w:proofErr w:type="spellEnd"/>
            <w:r w:rsidRPr="00D752A2">
              <w:rPr>
                <w:rFonts w:ascii="Arial" w:hAnsi="Arial" w:cs="Arial"/>
                <w:sz w:val="16"/>
                <w:szCs w:val="16"/>
              </w:rPr>
              <w:t xml:space="preserve"> Autónoma-Gob.(5,5 </w:t>
            </w:r>
            <w:proofErr w:type="spellStart"/>
            <w:r w:rsidRPr="00D752A2">
              <w:rPr>
                <w:rFonts w:ascii="Arial" w:hAnsi="Arial" w:cs="Arial"/>
                <w:sz w:val="16"/>
                <w:szCs w:val="16"/>
              </w:rPr>
              <w:t>Mw</w:t>
            </w:r>
            <w:proofErr w:type="spellEnd"/>
            <w:r w:rsidRPr="00D752A2">
              <w:rPr>
                <w:rFonts w:ascii="Arial" w:hAnsi="Arial" w:cs="Arial"/>
                <w:sz w:val="16"/>
                <w:szCs w:val="16"/>
              </w:rPr>
              <w:t xml:space="preserve">-fuera línea) </w:t>
            </w:r>
            <w:proofErr w:type="spellStart"/>
            <w:r w:rsidRPr="00D752A2">
              <w:rPr>
                <w:rFonts w:ascii="Arial" w:hAnsi="Arial" w:cs="Arial"/>
                <w:sz w:val="16"/>
                <w:szCs w:val="16"/>
              </w:rPr>
              <w:t>Cajacanarias</w:t>
            </w:r>
            <w:proofErr w:type="spellEnd"/>
          </w:p>
        </w:tc>
        <w:tc>
          <w:tcPr>
            <w:tcW w:w="765" w:type="pct"/>
            <w:tcBorders>
              <w:top w:val="nil"/>
              <w:left w:val="nil"/>
              <w:bottom w:val="single" w:sz="4" w:space="0" w:color="auto"/>
              <w:right w:val="single" w:sz="4" w:space="0" w:color="auto"/>
            </w:tcBorders>
            <w:shd w:val="clear" w:color="auto" w:fill="auto"/>
            <w:noWrap/>
            <w:vAlign w:val="center"/>
            <w:hideMark/>
          </w:tcPr>
          <w:p w14:paraId="1775C998"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24.791,75</w:t>
            </w:r>
          </w:p>
        </w:tc>
        <w:tc>
          <w:tcPr>
            <w:tcW w:w="557" w:type="pct"/>
            <w:tcBorders>
              <w:top w:val="nil"/>
              <w:left w:val="nil"/>
              <w:bottom w:val="single" w:sz="4" w:space="0" w:color="auto"/>
              <w:right w:val="single" w:sz="8" w:space="0" w:color="auto"/>
            </w:tcBorders>
            <w:shd w:val="clear" w:color="auto" w:fill="auto"/>
            <w:noWrap/>
            <w:vAlign w:val="center"/>
            <w:hideMark/>
          </w:tcPr>
          <w:p w14:paraId="1CC37C53"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5F7F59AD"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1E079C8E" w14:textId="77777777" w:rsidR="00345B52" w:rsidRPr="00D752A2" w:rsidRDefault="00345B52" w:rsidP="00D752A2">
            <w:pPr>
              <w:rPr>
                <w:rFonts w:ascii="Arial" w:hAnsi="Arial" w:cs="Arial"/>
                <w:sz w:val="16"/>
                <w:szCs w:val="16"/>
              </w:rPr>
            </w:pPr>
            <w:r w:rsidRPr="00D752A2">
              <w:rPr>
                <w:rFonts w:ascii="Arial" w:hAnsi="Arial" w:cs="Arial"/>
                <w:sz w:val="16"/>
                <w:szCs w:val="16"/>
              </w:rPr>
              <w:t>CAIXABANK</w:t>
            </w:r>
          </w:p>
        </w:tc>
        <w:tc>
          <w:tcPr>
            <w:tcW w:w="3003" w:type="pct"/>
            <w:tcBorders>
              <w:top w:val="nil"/>
              <w:left w:val="nil"/>
              <w:bottom w:val="single" w:sz="4" w:space="0" w:color="auto"/>
              <w:right w:val="single" w:sz="4" w:space="0" w:color="auto"/>
            </w:tcBorders>
            <w:shd w:val="clear" w:color="auto" w:fill="auto"/>
            <w:noWrap/>
            <w:vAlign w:val="center"/>
            <w:hideMark/>
          </w:tcPr>
          <w:p w14:paraId="250DB0F4" w14:textId="77777777" w:rsidR="00345B52" w:rsidRPr="00D752A2" w:rsidRDefault="00345B52" w:rsidP="00D752A2">
            <w:pPr>
              <w:rPr>
                <w:rFonts w:ascii="Arial" w:hAnsi="Arial" w:cs="Arial"/>
                <w:sz w:val="16"/>
                <w:szCs w:val="16"/>
              </w:rPr>
            </w:pPr>
            <w:r w:rsidRPr="00D752A2">
              <w:rPr>
                <w:rFonts w:ascii="Arial" w:hAnsi="Arial" w:cs="Arial"/>
                <w:sz w:val="16"/>
                <w:szCs w:val="16"/>
              </w:rPr>
              <w:t>LINEA DE AVALES CAJACANARIAS</w:t>
            </w:r>
          </w:p>
        </w:tc>
        <w:tc>
          <w:tcPr>
            <w:tcW w:w="765" w:type="pct"/>
            <w:tcBorders>
              <w:top w:val="nil"/>
              <w:left w:val="nil"/>
              <w:bottom w:val="single" w:sz="4" w:space="0" w:color="auto"/>
              <w:right w:val="single" w:sz="4" w:space="0" w:color="auto"/>
            </w:tcBorders>
            <w:shd w:val="clear" w:color="auto" w:fill="auto"/>
            <w:noWrap/>
            <w:vAlign w:val="center"/>
            <w:hideMark/>
          </w:tcPr>
          <w:p w14:paraId="194A516A"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43.229,34</w:t>
            </w:r>
          </w:p>
        </w:tc>
        <w:tc>
          <w:tcPr>
            <w:tcW w:w="557" w:type="pct"/>
            <w:tcBorders>
              <w:top w:val="nil"/>
              <w:left w:val="nil"/>
              <w:bottom w:val="single" w:sz="4" w:space="0" w:color="auto"/>
              <w:right w:val="single" w:sz="8" w:space="0" w:color="auto"/>
            </w:tcBorders>
            <w:shd w:val="clear" w:color="auto" w:fill="auto"/>
            <w:noWrap/>
            <w:vAlign w:val="center"/>
            <w:hideMark/>
          </w:tcPr>
          <w:p w14:paraId="53222201"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550CD2CD"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33A02F78" w14:textId="77777777" w:rsidR="00345B52" w:rsidRPr="00D752A2" w:rsidRDefault="00345B52" w:rsidP="00D752A2">
            <w:pPr>
              <w:rPr>
                <w:rFonts w:ascii="Arial" w:hAnsi="Arial" w:cs="Arial"/>
                <w:sz w:val="16"/>
                <w:szCs w:val="16"/>
              </w:rPr>
            </w:pPr>
            <w:r w:rsidRPr="00D752A2">
              <w:rPr>
                <w:rFonts w:ascii="Arial" w:hAnsi="Arial" w:cs="Arial"/>
                <w:sz w:val="16"/>
                <w:szCs w:val="16"/>
              </w:rPr>
              <w:t>BANCO SABADELL</w:t>
            </w:r>
          </w:p>
        </w:tc>
        <w:tc>
          <w:tcPr>
            <w:tcW w:w="3003" w:type="pct"/>
            <w:tcBorders>
              <w:top w:val="nil"/>
              <w:left w:val="nil"/>
              <w:bottom w:val="single" w:sz="4" w:space="0" w:color="auto"/>
              <w:right w:val="single" w:sz="4" w:space="0" w:color="auto"/>
            </w:tcBorders>
            <w:shd w:val="clear" w:color="auto" w:fill="auto"/>
            <w:noWrap/>
            <w:vAlign w:val="center"/>
            <w:hideMark/>
          </w:tcPr>
          <w:p w14:paraId="2349DE78" w14:textId="77777777" w:rsidR="00345B52" w:rsidRPr="00D752A2" w:rsidRDefault="00345B52" w:rsidP="00D752A2">
            <w:pPr>
              <w:rPr>
                <w:rFonts w:ascii="Arial" w:hAnsi="Arial" w:cs="Arial"/>
                <w:sz w:val="16"/>
                <w:szCs w:val="16"/>
              </w:rPr>
            </w:pPr>
            <w:r w:rsidRPr="00D752A2">
              <w:rPr>
                <w:rFonts w:ascii="Arial" w:hAnsi="Arial" w:cs="Arial"/>
                <w:sz w:val="16"/>
                <w:szCs w:val="16"/>
              </w:rPr>
              <w:t>NUEVOS PARQUES EOLICOS</w:t>
            </w:r>
          </w:p>
        </w:tc>
        <w:tc>
          <w:tcPr>
            <w:tcW w:w="765" w:type="pct"/>
            <w:tcBorders>
              <w:top w:val="nil"/>
              <w:left w:val="nil"/>
              <w:bottom w:val="single" w:sz="4" w:space="0" w:color="auto"/>
              <w:right w:val="single" w:sz="4" w:space="0" w:color="auto"/>
            </w:tcBorders>
            <w:shd w:val="clear" w:color="auto" w:fill="auto"/>
            <w:noWrap/>
            <w:vAlign w:val="center"/>
            <w:hideMark/>
          </w:tcPr>
          <w:p w14:paraId="63E86D32"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536.000,00</w:t>
            </w:r>
          </w:p>
        </w:tc>
        <w:tc>
          <w:tcPr>
            <w:tcW w:w="557" w:type="pct"/>
            <w:tcBorders>
              <w:top w:val="nil"/>
              <w:left w:val="nil"/>
              <w:bottom w:val="single" w:sz="4" w:space="0" w:color="auto"/>
              <w:right w:val="single" w:sz="8" w:space="0" w:color="auto"/>
            </w:tcBorders>
            <w:shd w:val="clear" w:color="auto" w:fill="auto"/>
            <w:noWrap/>
            <w:vAlign w:val="center"/>
            <w:hideMark/>
          </w:tcPr>
          <w:p w14:paraId="66B1FB91"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12F73733"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67FFD63E" w14:textId="77777777" w:rsidR="00345B52" w:rsidRPr="00D752A2" w:rsidRDefault="00345B52" w:rsidP="00D752A2">
            <w:pPr>
              <w:rPr>
                <w:rFonts w:ascii="Arial" w:hAnsi="Arial" w:cs="Arial"/>
                <w:sz w:val="16"/>
                <w:szCs w:val="16"/>
              </w:rPr>
            </w:pPr>
            <w:r w:rsidRPr="00D752A2">
              <w:rPr>
                <w:rFonts w:ascii="Arial" w:hAnsi="Arial" w:cs="Arial"/>
                <w:sz w:val="16"/>
                <w:szCs w:val="16"/>
              </w:rPr>
              <w:t>BANCO SABADELL</w:t>
            </w:r>
          </w:p>
        </w:tc>
        <w:tc>
          <w:tcPr>
            <w:tcW w:w="3003" w:type="pct"/>
            <w:tcBorders>
              <w:top w:val="nil"/>
              <w:left w:val="nil"/>
              <w:bottom w:val="single" w:sz="4" w:space="0" w:color="auto"/>
              <w:right w:val="single" w:sz="4" w:space="0" w:color="auto"/>
            </w:tcBorders>
            <w:shd w:val="clear" w:color="auto" w:fill="auto"/>
            <w:noWrap/>
            <w:vAlign w:val="center"/>
            <w:hideMark/>
          </w:tcPr>
          <w:p w14:paraId="5CCAE535" w14:textId="77777777" w:rsidR="00345B52" w:rsidRPr="00D752A2" w:rsidRDefault="00345B52" w:rsidP="00D752A2">
            <w:pPr>
              <w:rPr>
                <w:rFonts w:ascii="Arial" w:hAnsi="Arial" w:cs="Arial"/>
                <w:sz w:val="16"/>
                <w:szCs w:val="16"/>
              </w:rPr>
            </w:pPr>
            <w:r w:rsidRPr="00D752A2">
              <w:rPr>
                <w:rFonts w:ascii="Arial" w:hAnsi="Arial" w:cs="Arial"/>
                <w:sz w:val="16"/>
                <w:szCs w:val="16"/>
              </w:rPr>
              <w:t>NUEVOS PARQUES EOLICOS</w:t>
            </w:r>
          </w:p>
        </w:tc>
        <w:tc>
          <w:tcPr>
            <w:tcW w:w="765" w:type="pct"/>
            <w:tcBorders>
              <w:top w:val="nil"/>
              <w:left w:val="nil"/>
              <w:bottom w:val="single" w:sz="4" w:space="0" w:color="auto"/>
              <w:right w:val="single" w:sz="4" w:space="0" w:color="auto"/>
            </w:tcBorders>
            <w:shd w:val="clear" w:color="auto" w:fill="auto"/>
            <w:noWrap/>
            <w:vAlign w:val="center"/>
            <w:hideMark/>
          </w:tcPr>
          <w:p w14:paraId="6EC8168A"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1.072.000,00</w:t>
            </w:r>
          </w:p>
        </w:tc>
        <w:tc>
          <w:tcPr>
            <w:tcW w:w="557" w:type="pct"/>
            <w:tcBorders>
              <w:top w:val="nil"/>
              <w:left w:val="nil"/>
              <w:bottom w:val="single" w:sz="4" w:space="0" w:color="auto"/>
              <w:right w:val="single" w:sz="8" w:space="0" w:color="auto"/>
            </w:tcBorders>
            <w:shd w:val="clear" w:color="auto" w:fill="auto"/>
            <w:noWrap/>
            <w:vAlign w:val="center"/>
            <w:hideMark/>
          </w:tcPr>
          <w:p w14:paraId="0D15A8BE"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5426F823"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310D5F84" w14:textId="77777777" w:rsidR="00345B52" w:rsidRPr="00D752A2" w:rsidRDefault="00345B52" w:rsidP="00D752A2">
            <w:pPr>
              <w:rPr>
                <w:rFonts w:ascii="Arial" w:hAnsi="Arial" w:cs="Arial"/>
                <w:sz w:val="16"/>
                <w:szCs w:val="16"/>
              </w:rPr>
            </w:pPr>
            <w:r w:rsidRPr="00D752A2">
              <w:rPr>
                <w:rFonts w:ascii="Arial" w:hAnsi="Arial" w:cs="Arial"/>
                <w:sz w:val="16"/>
                <w:szCs w:val="16"/>
              </w:rPr>
              <w:t>BANKIA</w:t>
            </w:r>
          </w:p>
        </w:tc>
        <w:tc>
          <w:tcPr>
            <w:tcW w:w="3003" w:type="pct"/>
            <w:tcBorders>
              <w:top w:val="nil"/>
              <w:left w:val="nil"/>
              <w:bottom w:val="single" w:sz="4" w:space="0" w:color="auto"/>
              <w:right w:val="single" w:sz="4" w:space="0" w:color="auto"/>
            </w:tcBorders>
            <w:shd w:val="clear" w:color="auto" w:fill="auto"/>
            <w:noWrap/>
            <w:vAlign w:val="center"/>
            <w:hideMark/>
          </w:tcPr>
          <w:p w14:paraId="6916296F" w14:textId="77777777" w:rsidR="00345B52" w:rsidRPr="00D752A2" w:rsidRDefault="00345B52" w:rsidP="00D752A2">
            <w:pPr>
              <w:rPr>
                <w:rFonts w:ascii="Arial" w:hAnsi="Arial" w:cs="Arial"/>
                <w:sz w:val="16"/>
                <w:szCs w:val="16"/>
              </w:rPr>
            </w:pPr>
            <w:r w:rsidRPr="00D752A2">
              <w:rPr>
                <w:rFonts w:ascii="Arial" w:hAnsi="Arial" w:cs="Arial"/>
                <w:sz w:val="16"/>
                <w:szCs w:val="16"/>
              </w:rPr>
              <w:t>ANILLO INSULAR TELECOMUNICACIONES - AYTO. ADEJE</w:t>
            </w:r>
          </w:p>
        </w:tc>
        <w:tc>
          <w:tcPr>
            <w:tcW w:w="765" w:type="pct"/>
            <w:tcBorders>
              <w:top w:val="nil"/>
              <w:left w:val="nil"/>
              <w:bottom w:val="single" w:sz="4" w:space="0" w:color="auto"/>
              <w:right w:val="single" w:sz="4" w:space="0" w:color="auto"/>
            </w:tcBorders>
            <w:shd w:val="clear" w:color="auto" w:fill="auto"/>
            <w:noWrap/>
            <w:vAlign w:val="center"/>
            <w:hideMark/>
          </w:tcPr>
          <w:p w14:paraId="12408967"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7.000,00</w:t>
            </w:r>
          </w:p>
        </w:tc>
        <w:tc>
          <w:tcPr>
            <w:tcW w:w="557" w:type="pct"/>
            <w:tcBorders>
              <w:top w:val="nil"/>
              <w:left w:val="nil"/>
              <w:bottom w:val="single" w:sz="4" w:space="0" w:color="auto"/>
              <w:right w:val="single" w:sz="8" w:space="0" w:color="auto"/>
            </w:tcBorders>
            <w:shd w:val="clear" w:color="auto" w:fill="auto"/>
            <w:noWrap/>
            <w:vAlign w:val="center"/>
            <w:hideMark/>
          </w:tcPr>
          <w:p w14:paraId="50E3F47B"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7A18B76D"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760A2E4E" w14:textId="77777777" w:rsidR="00345B52" w:rsidRPr="00D752A2" w:rsidRDefault="00345B52" w:rsidP="00D752A2">
            <w:pPr>
              <w:rPr>
                <w:rFonts w:ascii="Arial" w:hAnsi="Arial" w:cs="Arial"/>
                <w:sz w:val="16"/>
                <w:szCs w:val="16"/>
              </w:rPr>
            </w:pPr>
            <w:r w:rsidRPr="00D752A2">
              <w:rPr>
                <w:rFonts w:ascii="Arial" w:hAnsi="Arial" w:cs="Arial"/>
                <w:sz w:val="16"/>
                <w:szCs w:val="16"/>
              </w:rPr>
              <w:t>BANKIA</w:t>
            </w:r>
          </w:p>
        </w:tc>
        <w:tc>
          <w:tcPr>
            <w:tcW w:w="3003" w:type="pct"/>
            <w:tcBorders>
              <w:top w:val="nil"/>
              <w:left w:val="nil"/>
              <w:bottom w:val="single" w:sz="4" w:space="0" w:color="auto"/>
              <w:right w:val="single" w:sz="4" w:space="0" w:color="auto"/>
            </w:tcBorders>
            <w:shd w:val="clear" w:color="auto" w:fill="auto"/>
            <w:noWrap/>
            <w:vAlign w:val="center"/>
            <w:hideMark/>
          </w:tcPr>
          <w:p w14:paraId="7F9F4D22" w14:textId="77777777" w:rsidR="00345B52" w:rsidRPr="00D752A2" w:rsidRDefault="00345B52" w:rsidP="00D752A2">
            <w:pPr>
              <w:rPr>
                <w:rFonts w:ascii="Arial" w:hAnsi="Arial" w:cs="Arial"/>
                <w:sz w:val="16"/>
                <w:szCs w:val="16"/>
              </w:rPr>
            </w:pPr>
            <w:r w:rsidRPr="00D752A2">
              <w:rPr>
                <w:rFonts w:ascii="Arial" w:hAnsi="Arial" w:cs="Arial"/>
                <w:sz w:val="16"/>
                <w:szCs w:val="16"/>
              </w:rPr>
              <w:t>ANILLO INSULAR TELECOMUNICACIONES - AYTO. ADEJE</w:t>
            </w:r>
          </w:p>
        </w:tc>
        <w:tc>
          <w:tcPr>
            <w:tcW w:w="765" w:type="pct"/>
            <w:tcBorders>
              <w:top w:val="nil"/>
              <w:left w:val="nil"/>
              <w:bottom w:val="single" w:sz="4" w:space="0" w:color="auto"/>
              <w:right w:val="single" w:sz="4" w:space="0" w:color="auto"/>
            </w:tcBorders>
            <w:shd w:val="clear" w:color="auto" w:fill="auto"/>
            <w:noWrap/>
            <w:vAlign w:val="center"/>
            <w:hideMark/>
          </w:tcPr>
          <w:p w14:paraId="1D5F19A6"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10.000,00</w:t>
            </w:r>
          </w:p>
        </w:tc>
        <w:tc>
          <w:tcPr>
            <w:tcW w:w="557" w:type="pct"/>
            <w:tcBorders>
              <w:top w:val="nil"/>
              <w:left w:val="nil"/>
              <w:bottom w:val="single" w:sz="4" w:space="0" w:color="auto"/>
              <w:right w:val="single" w:sz="8" w:space="0" w:color="auto"/>
            </w:tcBorders>
            <w:shd w:val="clear" w:color="auto" w:fill="auto"/>
            <w:noWrap/>
            <w:vAlign w:val="center"/>
            <w:hideMark/>
          </w:tcPr>
          <w:p w14:paraId="6467B85D"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4725742E"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2141C32A" w14:textId="77777777" w:rsidR="00345B52" w:rsidRPr="00D752A2" w:rsidRDefault="00345B52" w:rsidP="00D752A2">
            <w:pPr>
              <w:rPr>
                <w:rFonts w:ascii="Arial" w:hAnsi="Arial" w:cs="Arial"/>
                <w:sz w:val="16"/>
                <w:szCs w:val="16"/>
              </w:rPr>
            </w:pPr>
            <w:r w:rsidRPr="00D752A2">
              <w:rPr>
                <w:rFonts w:ascii="Arial" w:hAnsi="Arial" w:cs="Arial"/>
                <w:sz w:val="16"/>
                <w:szCs w:val="16"/>
              </w:rPr>
              <w:t>BANKIA</w:t>
            </w:r>
          </w:p>
        </w:tc>
        <w:tc>
          <w:tcPr>
            <w:tcW w:w="3003" w:type="pct"/>
            <w:tcBorders>
              <w:top w:val="nil"/>
              <w:left w:val="nil"/>
              <w:bottom w:val="single" w:sz="4" w:space="0" w:color="auto"/>
              <w:right w:val="single" w:sz="4" w:space="0" w:color="auto"/>
            </w:tcBorders>
            <w:shd w:val="clear" w:color="auto" w:fill="auto"/>
            <w:noWrap/>
            <w:vAlign w:val="center"/>
            <w:hideMark/>
          </w:tcPr>
          <w:p w14:paraId="72E8F1C1" w14:textId="77777777" w:rsidR="00345B52" w:rsidRPr="00D752A2" w:rsidRDefault="00345B52" w:rsidP="00D752A2">
            <w:pPr>
              <w:rPr>
                <w:rFonts w:ascii="Arial" w:hAnsi="Arial" w:cs="Arial"/>
                <w:sz w:val="16"/>
                <w:szCs w:val="16"/>
              </w:rPr>
            </w:pPr>
            <w:r w:rsidRPr="00D752A2">
              <w:rPr>
                <w:rFonts w:ascii="Arial" w:hAnsi="Arial" w:cs="Arial"/>
                <w:sz w:val="16"/>
                <w:szCs w:val="16"/>
              </w:rPr>
              <w:t>ANILLO INSULAR TELECOMUNICACIONES - AYTO. ADEJE</w:t>
            </w:r>
          </w:p>
        </w:tc>
        <w:tc>
          <w:tcPr>
            <w:tcW w:w="765" w:type="pct"/>
            <w:tcBorders>
              <w:top w:val="nil"/>
              <w:left w:val="nil"/>
              <w:bottom w:val="single" w:sz="4" w:space="0" w:color="auto"/>
              <w:right w:val="single" w:sz="4" w:space="0" w:color="auto"/>
            </w:tcBorders>
            <w:shd w:val="clear" w:color="auto" w:fill="auto"/>
            <w:noWrap/>
            <w:vAlign w:val="center"/>
            <w:hideMark/>
          </w:tcPr>
          <w:p w14:paraId="6D8F6E99"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20.000,00</w:t>
            </w:r>
          </w:p>
        </w:tc>
        <w:tc>
          <w:tcPr>
            <w:tcW w:w="557" w:type="pct"/>
            <w:tcBorders>
              <w:top w:val="nil"/>
              <w:left w:val="nil"/>
              <w:bottom w:val="single" w:sz="4" w:space="0" w:color="auto"/>
              <w:right w:val="single" w:sz="8" w:space="0" w:color="auto"/>
            </w:tcBorders>
            <w:shd w:val="clear" w:color="auto" w:fill="auto"/>
            <w:noWrap/>
            <w:vAlign w:val="center"/>
            <w:hideMark/>
          </w:tcPr>
          <w:p w14:paraId="3292DC98"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1CBF2320"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02E6F510" w14:textId="77777777" w:rsidR="00345B52" w:rsidRPr="00D752A2" w:rsidRDefault="00345B52" w:rsidP="00D752A2">
            <w:pPr>
              <w:rPr>
                <w:rFonts w:ascii="Arial" w:hAnsi="Arial" w:cs="Arial"/>
                <w:sz w:val="16"/>
                <w:szCs w:val="16"/>
              </w:rPr>
            </w:pPr>
            <w:r w:rsidRPr="00D752A2">
              <w:rPr>
                <w:rFonts w:ascii="Arial" w:hAnsi="Arial" w:cs="Arial"/>
                <w:sz w:val="16"/>
                <w:szCs w:val="16"/>
              </w:rPr>
              <w:t>BANKIA</w:t>
            </w:r>
          </w:p>
        </w:tc>
        <w:tc>
          <w:tcPr>
            <w:tcW w:w="3003" w:type="pct"/>
            <w:tcBorders>
              <w:top w:val="nil"/>
              <w:left w:val="nil"/>
              <w:bottom w:val="single" w:sz="4" w:space="0" w:color="auto"/>
              <w:right w:val="single" w:sz="4" w:space="0" w:color="auto"/>
            </w:tcBorders>
            <w:shd w:val="clear" w:color="auto" w:fill="auto"/>
            <w:noWrap/>
            <w:vAlign w:val="center"/>
            <w:hideMark/>
          </w:tcPr>
          <w:p w14:paraId="71540CF3" w14:textId="77777777" w:rsidR="00345B52" w:rsidRPr="00D752A2" w:rsidRDefault="00345B52" w:rsidP="00D752A2">
            <w:pPr>
              <w:rPr>
                <w:rFonts w:ascii="Arial" w:hAnsi="Arial" w:cs="Arial"/>
                <w:sz w:val="16"/>
                <w:szCs w:val="16"/>
              </w:rPr>
            </w:pPr>
            <w:r w:rsidRPr="00D752A2">
              <w:rPr>
                <w:rFonts w:ascii="Arial" w:hAnsi="Arial" w:cs="Arial"/>
                <w:sz w:val="16"/>
                <w:szCs w:val="16"/>
              </w:rPr>
              <w:t>ANILLO INSULAR TELECOMUNICACIONES - AYTO. ADEJE</w:t>
            </w:r>
          </w:p>
        </w:tc>
        <w:tc>
          <w:tcPr>
            <w:tcW w:w="765" w:type="pct"/>
            <w:tcBorders>
              <w:top w:val="nil"/>
              <w:left w:val="nil"/>
              <w:bottom w:val="single" w:sz="4" w:space="0" w:color="auto"/>
              <w:right w:val="single" w:sz="4" w:space="0" w:color="auto"/>
            </w:tcBorders>
            <w:shd w:val="clear" w:color="auto" w:fill="auto"/>
            <w:noWrap/>
            <w:vAlign w:val="center"/>
            <w:hideMark/>
          </w:tcPr>
          <w:p w14:paraId="4081B194"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40.000,00</w:t>
            </w:r>
          </w:p>
        </w:tc>
        <w:tc>
          <w:tcPr>
            <w:tcW w:w="557" w:type="pct"/>
            <w:tcBorders>
              <w:top w:val="nil"/>
              <w:left w:val="nil"/>
              <w:bottom w:val="single" w:sz="4" w:space="0" w:color="auto"/>
              <w:right w:val="single" w:sz="8" w:space="0" w:color="auto"/>
            </w:tcBorders>
            <w:shd w:val="clear" w:color="auto" w:fill="auto"/>
            <w:noWrap/>
            <w:vAlign w:val="center"/>
            <w:hideMark/>
          </w:tcPr>
          <w:p w14:paraId="4A864984"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68372485"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6BB331C1" w14:textId="77777777" w:rsidR="00345B52" w:rsidRPr="00D752A2" w:rsidRDefault="00345B52" w:rsidP="00D752A2">
            <w:pPr>
              <w:rPr>
                <w:rFonts w:ascii="Arial" w:hAnsi="Arial" w:cs="Arial"/>
                <w:sz w:val="16"/>
                <w:szCs w:val="16"/>
              </w:rPr>
            </w:pPr>
            <w:r w:rsidRPr="00D752A2">
              <w:rPr>
                <w:rFonts w:ascii="Arial" w:hAnsi="Arial" w:cs="Arial"/>
                <w:sz w:val="16"/>
                <w:szCs w:val="16"/>
              </w:rPr>
              <w:t>BANKIA</w:t>
            </w:r>
          </w:p>
        </w:tc>
        <w:tc>
          <w:tcPr>
            <w:tcW w:w="3003" w:type="pct"/>
            <w:tcBorders>
              <w:top w:val="nil"/>
              <w:left w:val="nil"/>
              <w:bottom w:val="single" w:sz="4" w:space="0" w:color="auto"/>
              <w:right w:val="single" w:sz="4" w:space="0" w:color="auto"/>
            </w:tcBorders>
            <w:shd w:val="clear" w:color="auto" w:fill="auto"/>
            <w:noWrap/>
            <w:vAlign w:val="center"/>
            <w:hideMark/>
          </w:tcPr>
          <w:p w14:paraId="54889C9E" w14:textId="77777777" w:rsidR="00345B52" w:rsidRPr="00D752A2" w:rsidRDefault="00345B52" w:rsidP="00D752A2">
            <w:pPr>
              <w:rPr>
                <w:rFonts w:ascii="Arial" w:hAnsi="Arial" w:cs="Arial"/>
                <w:sz w:val="16"/>
                <w:szCs w:val="16"/>
              </w:rPr>
            </w:pPr>
            <w:r w:rsidRPr="00D752A2">
              <w:rPr>
                <w:rFonts w:ascii="Arial" w:hAnsi="Arial" w:cs="Arial"/>
                <w:sz w:val="16"/>
                <w:szCs w:val="16"/>
              </w:rPr>
              <w:t>ANILLO INSULAR TELECOMUNICACIONES - AYTO. ADEJE</w:t>
            </w:r>
          </w:p>
        </w:tc>
        <w:tc>
          <w:tcPr>
            <w:tcW w:w="765" w:type="pct"/>
            <w:tcBorders>
              <w:top w:val="nil"/>
              <w:left w:val="nil"/>
              <w:bottom w:val="single" w:sz="4" w:space="0" w:color="auto"/>
              <w:right w:val="single" w:sz="4" w:space="0" w:color="auto"/>
            </w:tcBorders>
            <w:shd w:val="clear" w:color="auto" w:fill="auto"/>
            <w:noWrap/>
            <w:vAlign w:val="center"/>
            <w:hideMark/>
          </w:tcPr>
          <w:p w14:paraId="17ED3BA2"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3.000,00</w:t>
            </w:r>
          </w:p>
        </w:tc>
        <w:tc>
          <w:tcPr>
            <w:tcW w:w="557" w:type="pct"/>
            <w:tcBorders>
              <w:top w:val="nil"/>
              <w:left w:val="nil"/>
              <w:bottom w:val="single" w:sz="4" w:space="0" w:color="auto"/>
              <w:right w:val="single" w:sz="8" w:space="0" w:color="auto"/>
            </w:tcBorders>
            <w:shd w:val="clear" w:color="auto" w:fill="auto"/>
            <w:noWrap/>
            <w:vAlign w:val="center"/>
            <w:hideMark/>
          </w:tcPr>
          <w:p w14:paraId="03156E5A"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32150A0C" w14:textId="77777777" w:rsidTr="00D752A2">
        <w:trPr>
          <w:trHeight w:val="255"/>
        </w:trPr>
        <w:tc>
          <w:tcPr>
            <w:tcW w:w="675" w:type="pct"/>
            <w:tcBorders>
              <w:top w:val="nil"/>
              <w:left w:val="single" w:sz="8" w:space="0" w:color="auto"/>
              <w:bottom w:val="single" w:sz="4" w:space="0" w:color="auto"/>
              <w:right w:val="single" w:sz="8" w:space="0" w:color="auto"/>
            </w:tcBorders>
            <w:shd w:val="clear" w:color="auto" w:fill="auto"/>
            <w:noWrap/>
            <w:vAlign w:val="center"/>
            <w:hideMark/>
          </w:tcPr>
          <w:p w14:paraId="2680FA81" w14:textId="77777777" w:rsidR="00345B52" w:rsidRPr="00D752A2" w:rsidRDefault="00345B52" w:rsidP="00D752A2">
            <w:pPr>
              <w:rPr>
                <w:rFonts w:ascii="Arial" w:hAnsi="Arial" w:cs="Arial"/>
                <w:sz w:val="16"/>
                <w:szCs w:val="16"/>
              </w:rPr>
            </w:pPr>
            <w:r w:rsidRPr="00D752A2">
              <w:rPr>
                <w:rFonts w:ascii="Arial" w:hAnsi="Arial" w:cs="Arial"/>
                <w:sz w:val="16"/>
                <w:szCs w:val="16"/>
              </w:rPr>
              <w:t>BANKIA</w:t>
            </w:r>
          </w:p>
        </w:tc>
        <w:tc>
          <w:tcPr>
            <w:tcW w:w="3003" w:type="pct"/>
            <w:tcBorders>
              <w:top w:val="nil"/>
              <w:left w:val="nil"/>
              <w:bottom w:val="single" w:sz="4" w:space="0" w:color="auto"/>
              <w:right w:val="single" w:sz="4" w:space="0" w:color="auto"/>
            </w:tcBorders>
            <w:shd w:val="clear" w:color="auto" w:fill="auto"/>
            <w:noWrap/>
            <w:vAlign w:val="center"/>
            <w:hideMark/>
          </w:tcPr>
          <w:p w14:paraId="3D16FED4" w14:textId="77777777" w:rsidR="00345B52" w:rsidRPr="00D752A2" w:rsidRDefault="00345B52" w:rsidP="00D752A2">
            <w:pPr>
              <w:rPr>
                <w:rFonts w:ascii="Arial" w:hAnsi="Arial" w:cs="Arial"/>
                <w:sz w:val="16"/>
                <w:szCs w:val="16"/>
              </w:rPr>
            </w:pPr>
            <w:r w:rsidRPr="00D752A2">
              <w:rPr>
                <w:rFonts w:ascii="Arial" w:hAnsi="Arial" w:cs="Arial"/>
                <w:sz w:val="16"/>
                <w:szCs w:val="16"/>
              </w:rPr>
              <w:t>ANILLO INSULAR TELECOMUNICACIONES - AYTO. ARONA</w:t>
            </w:r>
          </w:p>
        </w:tc>
        <w:tc>
          <w:tcPr>
            <w:tcW w:w="765" w:type="pct"/>
            <w:tcBorders>
              <w:top w:val="nil"/>
              <w:left w:val="nil"/>
              <w:bottom w:val="single" w:sz="4" w:space="0" w:color="auto"/>
              <w:right w:val="single" w:sz="4" w:space="0" w:color="auto"/>
            </w:tcBorders>
            <w:shd w:val="clear" w:color="auto" w:fill="auto"/>
            <w:noWrap/>
            <w:vAlign w:val="center"/>
            <w:hideMark/>
          </w:tcPr>
          <w:p w14:paraId="363AEE4C"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22.635,00</w:t>
            </w:r>
          </w:p>
        </w:tc>
        <w:tc>
          <w:tcPr>
            <w:tcW w:w="557" w:type="pct"/>
            <w:tcBorders>
              <w:top w:val="nil"/>
              <w:left w:val="nil"/>
              <w:bottom w:val="single" w:sz="4" w:space="0" w:color="auto"/>
              <w:right w:val="single" w:sz="8" w:space="0" w:color="auto"/>
            </w:tcBorders>
            <w:shd w:val="clear" w:color="auto" w:fill="auto"/>
            <w:noWrap/>
            <w:vAlign w:val="center"/>
            <w:hideMark/>
          </w:tcPr>
          <w:p w14:paraId="0DD4A6F0"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59E4EE71" w14:textId="77777777" w:rsidTr="00D752A2">
        <w:trPr>
          <w:trHeight w:val="255"/>
        </w:trPr>
        <w:tc>
          <w:tcPr>
            <w:tcW w:w="675" w:type="pct"/>
            <w:tcBorders>
              <w:top w:val="nil"/>
              <w:left w:val="single" w:sz="8" w:space="0" w:color="auto"/>
              <w:bottom w:val="single" w:sz="8" w:space="0" w:color="auto"/>
              <w:right w:val="single" w:sz="8" w:space="0" w:color="auto"/>
            </w:tcBorders>
            <w:shd w:val="clear" w:color="auto" w:fill="auto"/>
            <w:noWrap/>
            <w:vAlign w:val="center"/>
            <w:hideMark/>
          </w:tcPr>
          <w:p w14:paraId="6C2F456C" w14:textId="77777777" w:rsidR="00345B52" w:rsidRPr="00D752A2" w:rsidRDefault="00345B52" w:rsidP="00D752A2">
            <w:pPr>
              <w:rPr>
                <w:rFonts w:ascii="Arial" w:hAnsi="Arial" w:cs="Arial"/>
                <w:sz w:val="16"/>
                <w:szCs w:val="16"/>
              </w:rPr>
            </w:pPr>
            <w:r w:rsidRPr="00D752A2">
              <w:rPr>
                <w:rFonts w:ascii="Arial" w:hAnsi="Arial" w:cs="Arial"/>
                <w:sz w:val="16"/>
                <w:szCs w:val="16"/>
              </w:rPr>
              <w:t>BANKIA</w:t>
            </w:r>
          </w:p>
        </w:tc>
        <w:tc>
          <w:tcPr>
            <w:tcW w:w="3003" w:type="pct"/>
            <w:tcBorders>
              <w:top w:val="nil"/>
              <w:left w:val="nil"/>
              <w:bottom w:val="single" w:sz="8" w:space="0" w:color="auto"/>
              <w:right w:val="single" w:sz="4" w:space="0" w:color="auto"/>
            </w:tcBorders>
            <w:shd w:val="clear" w:color="auto" w:fill="auto"/>
            <w:noWrap/>
            <w:vAlign w:val="center"/>
            <w:hideMark/>
          </w:tcPr>
          <w:p w14:paraId="6C8742FB" w14:textId="77777777" w:rsidR="00345B52" w:rsidRPr="00D752A2" w:rsidRDefault="00345B52" w:rsidP="00D752A2">
            <w:pPr>
              <w:rPr>
                <w:rFonts w:ascii="Arial" w:hAnsi="Arial" w:cs="Arial"/>
                <w:sz w:val="16"/>
                <w:szCs w:val="16"/>
              </w:rPr>
            </w:pPr>
            <w:r w:rsidRPr="00D752A2">
              <w:rPr>
                <w:rFonts w:ascii="Arial" w:hAnsi="Arial" w:cs="Arial"/>
                <w:sz w:val="16"/>
                <w:szCs w:val="16"/>
              </w:rPr>
              <w:t>JUZGADO 1ª INSTANCIA E INSTRUCCIÓN Nº 3</w:t>
            </w:r>
          </w:p>
        </w:tc>
        <w:tc>
          <w:tcPr>
            <w:tcW w:w="765" w:type="pct"/>
            <w:tcBorders>
              <w:top w:val="nil"/>
              <w:left w:val="nil"/>
              <w:bottom w:val="single" w:sz="8" w:space="0" w:color="auto"/>
              <w:right w:val="single" w:sz="4" w:space="0" w:color="auto"/>
            </w:tcBorders>
            <w:shd w:val="clear" w:color="auto" w:fill="auto"/>
            <w:noWrap/>
            <w:vAlign w:val="center"/>
            <w:hideMark/>
          </w:tcPr>
          <w:p w14:paraId="1C21960A"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8.000,00</w:t>
            </w:r>
          </w:p>
        </w:tc>
        <w:tc>
          <w:tcPr>
            <w:tcW w:w="557" w:type="pct"/>
            <w:tcBorders>
              <w:top w:val="nil"/>
              <w:left w:val="nil"/>
              <w:bottom w:val="single" w:sz="8" w:space="0" w:color="auto"/>
              <w:right w:val="single" w:sz="8" w:space="0" w:color="auto"/>
            </w:tcBorders>
            <w:shd w:val="clear" w:color="auto" w:fill="auto"/>
            <w:noWrap/>
            <w:vAlign w:val="center"/>
            <w:hideMark/>
          </w:tcPr>
          <w:p w14:paraId="4F85C50A"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r w:rsidR="00345B52" w:rsidRPr="00D752A2" w14:paraId="46E3BD11" w14:textId="77777777" w:rsidTr="00D752A2">
        <w:trPr>
          <w:trHeight w:val="255"/>
        </w:trPr>
        <w:tc>
          <w:tcPr>
            <w:tcW w:w="67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E9C4EC6" w14:textId="77777777" w:rsidR="00345B52" w:rsidRPr="00D752A2" w:rsidRDefault="00345B52" w:rsidP="00D752A2">
            <w:pPr>
              <w:rPr>
                <w:rFonts w:ascii="Arial" w:hAnsi="Arial" w:cs="Arial"/>
                <w:sz w:val="16"/>
                <w:szCs w:val="16"/>
              </w:rPr>
            </w:pPr>
            <w:r w:rsidRPr="00D752A2">
              <w:rPr>
                <w:rFonts w:ascii="Arial" w:hAnsi="Arial" w:cs="Arial"/>
                <w:sz w:val="16"/>
                <w:szCs w:val="16"/>
              </w:rPr>
              <w:t> </w:t>
            </w:r>
          </w:p>
        </w:tc>
        <w:tc>
          <w:tcPr>
            <w:tcW w:w="3003" w:type="pct"/>
            <w:tcBorders>
              <w:top w:val="single" w:sz="4" w:space="0" w:color="auto"/>
              <w:left w:val="nil"/>
              <w:bottom w:val="single" w:sz="4" w:space="0" w:color="auto"/>
              <w:right w:val="single" w:sz="4" w:space="0" w:color="auto"/>
            </w:tcBorders>
            <w:shd w:val="clear" w:color="000000" w:fill="F2F2F2"/>
            <w:noWrap/>
            <w:vAlign w:val="center"/>
            <w:hideMark/>
          </w:tcPr>
          <w:p w14:paraId="0D86E716" w14:textId="77777777" w:rsidR="00345B52" w:rsidRPr="00D752A2" w:rsidRDefault="00345B52" w:rsidP="00D752A2">
            <w:pPr>
              <w:rPr>
                <w:rFonts w:ascii="Arial" w:hAnsi="Arial" w:cs="Arial"/>
                <w:b/>
                <w:bCs/>
                <w:sz w:val="16"/>
                <w:szCs w:val="16"/>
              </w:rPr>
            </w:pPr>
            <w:r w:rsidRPr="00D752A2">
              <w:rPr>
                <w:rFonts w:ascii="Arial" w:hAnsi="Arial" w:cs="Arial"/>
                <w:b/>
                <w:bCs/>
                <w:sz w:val="16"/>
                <w:szCs w:val="16"/>
              </w:rPr>
              <w:t>Total</w:t>
            </w:r>
          </w:p>
        </w:tc>
        <w:tc>
          <w:tcPr>
            <w:tcW w:w="765" w:type="pct"/>
            <w:tcBorders>
              <w:top w:val="single" w:sz="4" w:space="0" w:color="auto"/>
              <w:left w:val="nil"/>
              <w:bottom w:val="single" w:sz="4" w:space="0" w:color="auto"/>
              <w:right w:val="single" w:sz="4" w:space="0" w:color="auto"/>
            </w:tcBorders>
            <w:shd w:val="clear" w:color="000000" w:fill="F2F2F2"/>
            <w:noWrap/>
            <w:vAlign w:val="center"/>
            <w:hideMark/>
          </w:tcPr>
          <w:p w14:paraId="0B5BF2B7" w14:textId="77777777" w:rsidR="00345B52" w:rsidRPr="00D752A2" w:rsidRDefault="00345B52" w:rsidP="00D752A2">
            <w:pPr>
              <w:jc w:val="right"/>
              <w:rPr>
                <w:rFonts w:ascii="Arial" w:hAnsi="Arial" w:cs="Arial"/>
                <w:b/>
                <w:bCs/>
                <w:sz w:val="16"/>
                <w:szCs w:val="16"/>
              </w:rPr>
            </w:pPr>
            <w:r w:rsidRPr="00D752A2">
              <w:rPr>
                <w:rFonts w:ascii="Arial" w:hAnsi="Arial" w:cs="Arial"/>
                <w:b/>
                <w:bCs/>
                <w:sz w:val="16"/>
                <w:szCs w:val="16"/>
              </w:rPr>
              <w:t>2.947.747,50</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617B010A" w14:textId="77777777" w:rsidR="00345B52" w:rsidRPr="00D752A2" w:rsidRDefault="00345B52" w:rsidP="00D752A2">
            <w:pPr>
              <w:jc w:val="right"/>
              <w:rPr>
                <w:rFonts w:ascii="Arial" w:hAnsi="Arial" w:cs="Arial"/>
                <w:sz w:val="16"/>
                <w:szCs w:val="16"/>
              </w:rPr>
            </w:pPr>
            <w:r w:rsidRPr="00D752A2">
              <w:rPr>
                <w:rFonts w:ascii="Arial" w:hAnsi="Arial" w:cs="Arial"/>
                <w:sz w:val="16"/>
                <w:szCs w:val="16"/>
              </w:rPr>
              <w:t> </w:t>
            </w:r>
          </w:p>
        </w:tc>
      </w:tr>
    </w:tbl>
    <w:p w14:paraId="29D90640" w14:textId="77777777"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Los Administradores de la Sociedad estiman que los pasivos no pre</w:t>
      </w:r>
      <w:r>
        <w:rPr>
          <w:rFonts w:ascii="Arial" w:hAnsi="Arial" w:cs="Arial"/>
          <w:sz w:val="16"/>
          <w:szCs w:val="16"/>
        </w:rPr>
        <w:t>vistos a 31 de diciembre de 20</w:t>
      </w:r>
      <w:r w:rsidR="000B1EDC">
        <w:rPr>
          <w:rFonts w:ascii="Arial" w:hAnsi="Arial" w:cs="Arial"/>
          <w:sz w:val="16"/>
          <w:szCs w:val="16"/>
        </w:rPr>
        <w:t>20</w:t>
      </w:r>
      <w:r w:rsidRPr="00E903EF">
        <w:rPr>
          <w:rFonts w:ascii="Arial" w:hAnsi="Arial" w:cs="Arial"/>
          <w:sz w:val="16"/>
          <w:szCs w:val="16"/>
        </w:rPr>
        <w:t xml:space="preserve">, si los hubiera, que pudieran originarse por los avales y garantías prestados, no serían, </w:t>
      </w:r>
      <w:r>
        <w:rPr>
          <w:rFonts w:ascii="Arial" w:hAnsi="Arial" w:cs="Arial"/>
          <w:sz w:val="16"/>
          <w:szCs w:val="16"/>
        </w:rPr>
        <w:t>en ningún caso, significativos.</w:t>
      </w:r>
    </w:p>
    <w:p w14:paraId="05D18D43" w14:textId="77777777" w:rsidR="00F767D9" w:rsidRDefault="0027696B" w:rsidP="00D752A2">
      <w:pPr>
        <w:spacing w:before="360" w:after="120" w:line="260" w:lineRule="exact"/>
        <w:jc w:val="both"/>
        <w:rPr>
          <w:rFonts w:ascii="Arial" w:hAnsi="Arial" w:cs="Arial"/>
          <w:b/>
          <w:sz w:val="16"/>
          <w:szCs w:val="16"/>
        </w:rPr>
      </w:pPr>
      <w:r w:rsidRPr="00E903EF">
        <w:rPr>
          <w:rFonts w:ascii="Arial" w:hAnsi="Arial" w:cs="Arial"/>
          <w:b/>
          <w:sz w:val="16"/>
          <w:szCs w:val="16"/>
        </w:rPr>
        <w:t>13. TRANSACCIONES EN MONEDA EXTRANJERA</w:t>
      </w:r>
    </w:p>
    <w:p w14:paraId="5324E5CE" w14:textId="77777777" w:rsidR="000B1EDC" w:rsidRDefault="0027696B" w:rsidP="000B1EDC">
      <w:pPr>
        <w:tabs>
          <w:tab w:val="left" w:pos="850"/>
        </w:tabs>
        <w:spacing w:before="120" w:after="120" w:line="260" w:lineRule="exact"/>
        <w:ind w:right="-1"/>
        <w:jc w:val="both"/>
        <w:rPr>
          <w:rFonts w:ascii="Arial" w:hAnsi="Arial" w:cs="Arial"/>
          <w:sz w:val="16"/>
          <w:szCs w:val="16"/>
        </w:rPr>
      </w:pPr>
      <w:r w:rsidRPr="00345B52">
        <w:rPr>
          <w:rFonts w:ascii="Arial" w:hAnsi="Arial" w:cs="Arial"/>
          <w:sz w:val="16"/>
          <w:szCs w:val="16"/>
        </w:rPr>
        <w:t xml:space="preserve">La Sociedad ha realizado durante el ejercicio </w:t>
      </w:r>
      <w:r w:rsidR="000B1EDC" w:rsidRPr="00345B52">
        <w:rPr>
          <w:rFonts w:ascii="Arial" w:hAnsi="Arial" w:cs="Arial"/>
          <w:sz w:val="16"/>
          <w:szCs w:val="16"/>
        </w:rPr>
        <w:t xml:space="preserve">2020 y 2019 </w:t>
      </w:r>
      <w:r w:rsidRPr="00345B52">
        <w:rPr>
          <w:rFonts w:ascii="Arial" w:hAnsi="Arial" w:cs="Arial"/>
          <w:sz w:val="16"/>
          <w:szCs w:val="16"/>
        </w:rPr>
        <w:t xml:space="preserve">las siguientes operaciones en moneda extranjera, derivadas principalmente del aprovisionamiento de tipo electrónico, generándose unas diferencias negativas de cambio de </w:t>
      </w:r>
      <w:r w:rsidR="00345B52" w:rsidRPr="00345B52">
        <w:rPr>
          <w:rFonts w:ascii="Arial" w:hAnsi="Arial" w:cs="Arial"/>
          <w:sz w:val="16"/>
          <w:szCs w:val="16"/>
        </w:rPr>
        <w:t>53,49</w:t>
      </w:r>
      <w:r w:rsidR="000B1EDC" w:rsidRPr="00345B52">
        <w:rPr>
          <w:rFonts w:ascii="Arial" w:hAnsi="Arial" w:cs="Arial"/>
          <w:sz w:val="16"/>
          <w:szCs w:val="16"/>
        </w:rPr>
        <w:t xml:space="preserve"> euros (</w:t>
      </w:r>
      <w:r w:rsidRPr="00345B52">
        <w:rPr>
          <w:rFonts w:ascii="Arial" w:hAnsi="Arial" w:cs="Arial"/>
          <w:sz w:val="16"/>
          <w:szCs w:val="16"/>
        </w:rPr>
        <w:t>255,46 euros</w:t>
      </w:r>
      <w:r w:rsidR="000B1EDC" w:rsidRPr="00345B52">
        <w:rPr>
          <w:rFonts w:ascii="Arial" w:hAnsi="Arial" w:cs="Arial"/>
          <w:sz w:val="16"/>
          <w:szCs w:val="16"/>
        </w:rPr>
        <w:t xml:space="preserve"> en el ejercicio anterior)</w:t>
      </w:r>
      <w:r w:rsidRPr="00345B52">
        <w:rPr>
          <w:rFonts w:ascii="Arial" w:hAnsi="Arial" w:cs="Arial"/>
          <w:sz w:val="16"/>
          <w:szCs w:val="16"/>
        </w:rPr>
        <w:t>.</w:t>
      </w:r>
    </w:p>
    <w:tbl>
      <w:tblPr>
        <w:tblW w:w="5000" w:type="pct"/>
        <w:tblCellMar>
          <w:left w:w="70" w:type="dxa"/>
          <w:right w:w="70" w:type="dxa"/>
        </w:tblCellMar>
        <w:tblLook w:val="04A0" w:firstRow="1" w:lastRow="0" w:firstColumn="1" w:lastColumn="0" w:noHBand="0" w:noVBand="1"/>
      </w:tblPr>
      <w:tblGrid>
        <w:gridCol w:w="2364"/>
        <w:gridCol w:w="1200"/>
        <w:gridCol w:w="1405"/>
        <w:gridCol w:w="772"/>
        <w:gridCol w:w="1009"/>
        <w:gridCol w:w="1089"/>
        <w:gridCol w:w="1088"/>
      </w:tblGrid>
      <w:tr w:rsidR="00DC7C19" w:rsidRPr="00DC7C19" w14:paraId="5AD0ED90" w14:textId="77777777" w:rsidTr="00D752A2">
        <w:trPr>
          <w:trHeight w:val="248"/>
        </w:trPr>
        <w:tc>
          <w:tcPr>
            <w:tcW w:w="1365" w:type="pct"/>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4990FEF4" w14:textId="77777777" w:rsidR="00DC7C19" w:rsidRPr="00DC7C19" w:rsidRDefault="00DC7C19" w:rsidP="00DC7C19">
            <w:pPr>
              <w:rPr>
                <w:rFonts w:ascii="Arial" w:hAnsi="Arial" w:cs="Arial"/>
                <w:b/>
                <w:bCs/>
                <w:color w:val="000000"/>
                <w:sz w:val="16"/>
                <w:szCs w:val="16"/>
              </w:rPr>
            </w:pPr>
            <w:r w:rsidRPr="00DC7C19">
              <w:rPr>
                <w:rFonts w:ascii="Arial" w:hAnsi="Arial" w:cs="Arial"/>
                <w:b/>
                <w:bCs/>
                <w:color w:val="000000"/>
                <w:sz w:val="16"/>
                <w:szCs w:val="16"/>
              </w:rPr>
              <w:t>Compras, ventas y servicios recibidos y prestados en moneda extranjera</w:t>
            </w:r>
          </w:p>
        </w:tc>
        <w:tc>
          <w:tcPr>
            <w:tcW w:w="1818" w:type="pct"/>
            <w:gridSpan w:val="3"/>
            <w:tcBorders>
              <w:top w:val="single" w:sz="4" w:space="0" w:color="auto"/>
              <w:left w:val="nil"/>
              <w:bottom w:val="single" w:sz="4" w:space="0" w:color="auto"/>
              <w:right w:val="single" w:sz="4" w:space="0" w:color="auto"/>
            </w:tcBorders>
            <w:shd w:val="clear" w:color="000000" w:fill="D8D8D8"/>
            <w:noWrap/>
            <w:vAlign w:val="bottom"/>
            <w:hideMark/>
          </w:tcPr>
          <w:p w14:paraId="5A91BECA"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Ejercicio 2020</w:t>
            </w:r>
          </w:p>
        </w:tc>
        <w:tc>
          <w:tcPr>
            <w:tcW w:w="1818" w:type="pct"/>
            <w:gridSpan w:val="3"/>
            <w:tcBorders>
              <w:top w:val="single" w:sz="4" w:space="0" w:color="auto"/>
              <w:left w:val="nil"/>
              <w:bottom w:val="single" w:sz="4" w:space="0" w:color="auto"/>
              <w:right w:val="single" w:sz="4" w:space="0" w:color="auto"/>
            </w:tcBorders>
            <w:shd w:val="clear" w:color="000000" w:fill="D8D8D8"/>
            <w:noWrap/>
            <w:vAlign w:val="bottom"/>
            <w:hideMark/>
          </w:tcPr>
          <w:p w14:paraId="245137A8"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Ejercicio 2019</w:t>
            </w:r>
          </w:p>
        </w:tc>
      </w:tr>
      <w:tr w:rsidR="00DC7C19" w:rsidRPr="00DC7C19" w14:paraId="2BEB670F" w14:textId="77777777" w:rsidTr="00D752A2">
        <w:trPr>
          <w:trHeight w:val="248"/>
        </w:trPr>
        <w:tc>
          <w:tcPr>
            <w:tcW w:w="1365" w:type="pct"/>
            <w:vMerge/>
            <w:tcBorders>
              <w:top w:val="single" w:sz="4" w:space="0" w:color="auto"/>
              <w:left w:val="single" w:sz="4" w:space="0" w:color="auto"/>
              <w:bottom w:val="single" w:sz="4" w:space="0" w:color="000000"/>
              <w:right w:val="single" w:sz="4" w:space="0" w:color="auto"/>
            </w:tcBorders>
            <w:vAlign w:val="center"/>
            <w:hideMark/>
          </w:tcPr>
          <w:p w14:paraId="1C369CBC" w14:textId="77777777" w:rsidR="00DC7C19" w:rsidRPr="00DC7C19" w:rsidRDefault="00DC7C19" w:rsidP="00DC7C19">
            <w:pPr>
              <w:rPr>
                <w:rFonts w:ascii="Arial" w:hAnsi="Arial" w:cs="Arial"/>
                <w:b/>
                <w:bCs/>
                <w:color w:val="000000"/>
                <w:sz w:val="16"/>
                <w:szCs w:val="16"/>
              </w:rPr>
            </w:pPr>
          </w:p>
        </w:tc>
        <w:tc>
          <w:tcPr>
            <w:tcW w:w="713" w:type="pct"/>
            <w:vMerge w:val="restart"/>
            <w:tcBorders>
              <w:top w:val="nil"/>
              <w:left w:val="single" w:sz="4" w:space="0" w:color="auto"/>
              <w:bottom w:val="single" w:sz="4" w:space="0" w:color="auto"/>
              <w:right w:val="single" w:sz="4" w:space="0" w:color="auto"/>
            </w:tcBorders>
            <w:shd w:val="clear" w:color="000000" w:fill="D8D8D8"/>
            <w:noWrap/>
            <w:vAlign w:val="center"/>
            <w:hideMark/>
          </w:tcPr>
          <w:p w14:paraId="76278F97"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Total</w:t>
            </w:r>
          </w:p>
        </w:tc>
        <w:tc>
          <w:tcPr>
            <w:tcW w:w="1105" w:type="pct"/>
            <w:gridSpan w:val="2"/>
            <w:tcBorders>
              <w:top w:val="single" w:sz="4" w:space="0" w:color="auto"/>
              <w:left w:val="nil"/>
              <w:bottom w:val="single" w:sz="4" w:space="0" w:color="auto"/>
              <w:right w:val="single" w:sz="4" w:space="0" w:color="auto"/>
            </w:tcBorders>
            <w:shd w:val="clear" w:color="000000" w:fill="D8D8D8"/>
            <w:noWrap/>
            <w:vAlign w:val="bottom"/>
            <w:hideMark/>
          </w:tcPr>
          <w:p w14:paraId="66BC9601"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Clasificación por monedas</w:t>
            </w:r>
          </w:p>
        </w:tc>
        <w:tc>
          <w:tcPr>
            <w:tcW w:w="606" w:type="pct"/>
            <w:vMerge w:val="restart"/>
            <w:tcBorders>
              <w:top w:val="nil"/>
              <w:left w:val="single" w:sz="4" w:space="0" w:color="auto"/>
              <w:bottom w:val="single" w:sz="4" w:space="0" w:color="auto"/>
              <w:right w:val="single" w:sz="4" w:space="0" w:color="auto"/>
            </w:tcBorders>
            <w:shd w:val="clear" w:color="000000" w:fill="D8D8D8"/>
            <w:noWrap/>
            <w:vAlign w:val="center"/>
            <w:hideMark/>
          </w:tcPr>
          <w:p w14:paraId="6BD391D5"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Total</w:t>
            </w:r>
          </w:p>
        </w:tc>
        <w:tc>
          <w:tcPr>
            <w:tcW w:w="1212" w:type="pct"/>
            <w:gridSpan w:val="2"/>
            <w:tcBorders>
              <w:top w:val="single" w:sz="4" w:space="0" w:color="auto"/>
              <w:left w:val="nil"/>
              <w:bottom w:val="single" w:sz="4" w:space="0" w:color="auto"/>
              <w:right w:val="single" w:sz="4" w:space="0" w:color="auto"/>
            </w:tcBorders>
            <w:shd w:val="clear" w:color="000000" w:fill="D8D8D8"/>
            <w:noWrap/>
            <w:vAlign w:val="bottom"/>
            <w:hideMark/>
          </w:tcPr>
          <w:p w14:paraId="2E8E80AE"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Clasificación por monedas</w:t>
            </w:r>
          </w:p>
        </w:tc>
      </w:tr>
      <w:tr w:rsidR="00DC7C19" w:rsidRPr="00DC7C19" w14:paraId="0A2DB188" w14:textId="77777777" w:rsidTr="00D752A2">
        <w:trPr>
          <w:trHeight w:val="248"/>
        </w:trPr>
        <w:tc>
          <w:tcPr>
            <w:tcW w:w="1365" w:type="pct"/>
            <w:vMerge/>
            <w:tcBorders>
              <w:top w:val="single" w:sz="4" w:space="0" w:color="auto"/>
              <w:left w:val="single" w:sz="4" w:space="0" w:color="auto"/>
              <w:bottom w:val="single" w:sz="4" w:space="0" w:color="000000"/>
              <w:right w:val="single" w:sz="4" w:space="0" w:color="auto"/>
            </w:tcBorders>
            <w:vAlign w:val="center"/>
            <w:hideMark/>
          </w:tcPr>
          <w:p w14:paraId="00DD67BF" w14:textId="77777777" w:rsidR="00DC7C19" w:rsidRPr="00DC7C19" w:rsidRDefault="00DC7C19" w:rsidP="00DC7C19">
            <w:pPr>
              <w:rPr>
                <w:rFonts w:ascii="Arial" w:hAnsi="Arial" w:cs="Arial"/>
                <w:b/>
                <w:bCs/>
                <w:color w:val="000000"/>
                <w:sz w:val="16"/>
                <w:szCs w:val="16"/>
              </w:rPr>
            </w:pPr>
          </w:p>
        </w:tc>
        <w:tc>
          <w:tcPr>
            <w:tcW w:w="713" w:type="pct"/>
            <w:vMerge/>
            <w:tcBorders>
              <w:top w:val="nil"/>
              <w:left w:val="single" w:sz="4" w:space="0" w:color="auto"/>
              <w:bottom w:val="single" w:sz="4" w:space="0" w:color="auto"/>
              <w:right w:val="single" w:sz="4" w:space="0" w:color="auto"/>
            </w:tcBorders>
            <w:vAlign w:val="center"/>
            <w:hideMark/>
          </w:tcPr>
          <w:p w14:paraId="48E1ADD4" w14:textId="77777777" w:rsidR="00DC7C19" w:rsidRPr="00D752A2" w:rsidRDefault="00DC7C19" w:rsidP="00DC7C19">
            <w:pPr>
              <w:rPr>
                <w:rFonts w:ascii="Arial" w:hAnsi="Arial" w:cs="Arial"/>
                <w:b/>
                <w:bCs/>
                <w:sz w:val="16"/>
                <w:szCs w:val="16"/>
              </w:rPr>
            </w:pPr>
          </w:p>
        </w:tc>
        <w:tc>
          <w:tcPr>
            <w:tcW w:w="713" w:type="pct"/>
            <w:tcBorders>
              <w:top w:val="nil"/>
              <w:left w:val="nil"/>
              <w:bottom w:val="single" w:sz="4" w:space="0" w:color="auto"/>
              <w:right w:val="single" w:sz="4" w:space="0" w:color="auto"/>
            </w:tcBorders>
            <w:shd w:val="clear" w:color="000000" w:fill="D8D8D8"/>
            <w:noWrap/>
            <w:vAlign w:val="bottom"/>
            <w:hideMark/>
          </w:tcPr>
          <w:p w14:paraId="14D674A3"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USD</w:t>
            </w:r>
          </w:p>
        </w:tc>
        <w:tc>
          <w:tcPr>
            <w:tcW w:w="392" w:type="pct"/>
            <w:tcBorders>
              <w:top w:val="nil"/>
              <w:left w:val="nil"/>
              <w:bottom w:val="single" w:sz="4" w:space="0" w:color="auto"/>
              <w:right w:val="single" w:sz="4" w:space="0" w:color="auto"/>
            </w:tcBorders>
            <w:shd w:val="clear" w:color="000000" w:fill="D8D8D8"/>
            <w:noWrap/>
            <w:vAlign w:val="bottom"/>
            <w:hideMark/>
          </w:tcPr>
          <w:p w14:paraId="02454F42"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GBP</w:t>
            </w:r>
          </w:p>
        </w:tc>
        <w:tc>
          <w:tcPr>
            <w:tcW w:w="606" w:type="pct"/>
            <w:vMerge/>
            <w:tcBorders>
              <w:top w:val="nil"/>
              <w:left w:val="single" w:sz="4" w:space="0" w:color="auto"/>
              <w:bottom w:val="single" w:sz="4" w:space="0" w:color="auto"/>
              <w:right w:val="single" w:sz="4" w:space="0" w:color="auto"/>
            </w:tcBorders>
            <w:vAlign w:val="center"/>
            <w:hideMark/>
          </w:tcPr>
          <w:p w14:paraId="37FE59BD" w14:textId="77777777" w:rsidR="00DC7C19" w:rsidRPr="00D752A2" w:rsidRDefault="00DC7C19" w:rsidP="00DC7C19">
            <w:pPr>
              <w:rPr>
                <w:rFonts w:ascii="Arial" w:hAnsi="Arial" w:cs="Arial"/>
                <w:b/>
                <w:bCs/>
                <w:sz w:val="16"/>
                <w:szCs w:val="16"/>
              </w:rPr>
            </w:pPr>
          </w:p>
        </w:tc>
        <w:tc>
          <w:tcPr>
            <w:tcW w:w="606" w:type="pct"/>
            <w:tcBorders>
              <w:top w:val="nil"/>
              <w:left w:val="nil"/>
              <w:bottom w:val="single" w:sz="4" w:space="0" w:color="auto"/>
              <w:right w:val="single" w:sz="4" w:space="0" w:color="auto"/>
            </w:tcBorders>
            <w:shd w:val="clear" w:color="000000" w:fill="D8D8D8"/>
            <w:noWrap/>
            <w:vAlign w:val="bottom"/>
            <w:hideMark/>
          </w:tcPr>
          <w:p w14:paraId="33C57B6F"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USD</w:t>
            </w:r>
          </w:p>
        </w:tc>
        <w:tc>
          <w:tcPr>
            <w:tcW w:w="606" w:type="pct"/>
            <w:tcBorders>
              <w:top w:val="nil"/>
              <w:left w:val="nil"/>
              <w:bottom w:val="single" w:sz="4" w:space="0" w:color="auto"/>
              <w:right w:val="single" w:sz="4" w:space="0" w:color="auto"/>
            </w:tcBorders>
            <w:shd w:val="clear" w:color="000000" w:fill="D8D8D8"/>
            <w:noWrap/>
            <w:vAlign w:val="bottom"/>
            <w:hideMark/>
          </w:tcPr>
          <w:p w14:paraId="3A1D1EA7" w14:textId="77777777" w:rsidR="00DC7C19" w:rsidRPr="00D752A2" w:rsidRDefault="00DC7C19" w:rsidP="00DC7C19">
            <w:pPr>
              <w:jc w:val="center"/>
              <w:rPr>
                <w:rFonts w:ascii="Arial" w:hAnsi="Arial" w:cs="Arial"/>
                <w:b/>
                <w:bCs/>
                <w:sz w:val="16"/>
                <w:szCs w:val="16"/>
              </w:rPr>
            </w:pPr>
            <w:r w:rsidRPr="00D752A2">
              <w:rPr>
                <w:rFonts w:ascii="Arial" w:hAnsi="Arial" w:cs="Arial"/>
                <w:b/>
                <w:bCs/>
                <w:sz w:val="16"/>
                <w:szCs w:val="16"/>
              </w:rPr>
              <w:t>GBP</w:t>
            </w:r>
          </w:p>
        </w:tc>
      </w:tr>
      <w:tr w:rsidR="00DC7C19" w:rsidRPr="00DC7C19" w14:paraId="0FE8F4CB" w14:textId="77777777" w:rsidTr="00D752A2">
        <w:trPr>
          <w:trHeight w:val="248"/>
        </w:trPr>
        <w:tc>
          <w:tcPr>
            <w:tcW w:w="1365" w:type="pct"/>
            <w:tcBorders>
              <w:top w:val="single" w:sz="4" w:space="0" w:color="000000"/>
              <w:left w:val="single" w:sz="4" w:space="0" w:color="auto"/>
              <w:bottom w:val="single" w:sz="4" w:space="0" w:color="auto"/>
              <w:right w:val="single" w:sz="4" w:space="0" w:color="auto"/>
            </w:tcBorders>
            <w:shd w:val="clear" w:color="auto" w:fill="auto"/>
            <w:noWrap/>
            <w:vAlign w:val="bottom"/>
            <w:hideMark/>
          </w:tcPr>
          <w:p w14:paraId="16005F1D" w14:textId="77777777" w:rsidR="00DC7C19" w:rsidRPr="00DC7C19" w:rsidRDefault="00DC7C19" w:rsidP="00DC7C19">
            <w:pPr>
              <w:rPr>
                <w:rFonts w:ascii="Arial" w:hAnsi="Arial" w:cs="Arial"/>
                <w:sz w:val="16"/>
                <w:szCs w:val="16"/>
              </w:rPr>
            </w:pPr>
            <w:r w:rsidRPr="00DC7C19">
              <w:rPr>
                <w:rFonts w:ascii="Arial" w:hAnsi="Arial" w:cs="Arial"/>
                <w:sz w:val="16"/>
                <w:szCs w:val="16"/>
              </w:rPr>
              <w:t>Compras</w:t>
            </w:r>
          </w:p>
        </w:tc>
        <w:tc>
          <w:tcPr>
            <w:tcW w:w="713" w:type="pct"/>
            <w:tcBorders>
              <w:top w:val="nil"/>
              <w:left w:val="nil"/>
              <w:bottom w:val="single" w:sz="4" w:space="0" w:color="auto"/>
              <w:right w:val="single" w:sz="4" w:space="0" w:color="auto"/>
            </w:tcBorders>
            <w:shd w:val="clear" w:color="auto" w:fill="auto"/>
            <w:noWrap/>
            <w:vAlign w:val="bottom"/>
            <w:hideMark/>
          </w:tcPr>
          <w:p w14:paraId="274D918F" w14:textId="77777777" w:rsidR="00DC7C19" w:rsidRPr="00DC7C19" w:rsidRDefault="00DC7C19" w:rsidP="00DC7C19">
            <w:pPr>
              <w:jc w:val="right"/>
              <w:rPr>
                <w:rFonts w:ascii="Arial" w:hAnsi="Arial" w:cs="Arial"/>
                <w:sz w:val="16"/>
                <w:szCs w:val="16"/>
              </w:rPr>
            </w:pPr>
            <w:r w:rsidRPr="00DC7C19">
              <w:rPr>
                <w:rFonts w:ascii="Arial" w:hAnsi="Arial" w:cs="Arial"/>
                <w:sz w:val="16"/>
                <w:szCs w:val="16"/>
              </w:rPr>
              <w:t>1.130,43</w:t>
            </w:r>
          </w:p>
        </w:tc>
        <w:tc>
          <w:tcPr>
            <w:tcW w:w="713" w:type="pct"/>
            <w:tcBorders>
              <w:top w:val="nil"/>
              <w:left w:val="nil"/>
              <w:bottom w:val="single" w:sz="4" w:space="0" w:color="auto"/>
              <w:right w:val="single" w:sz="4" w:space="0" w:color="auto"/>
            </w:tcBorders>
            <w:shd w:val="clear" w:color="auto" w:fill="auto"/>
            <w:noWrap/>
            <w:vAlign w:val="bottom"/>
            <w:hideMark/>
          </w:tcPr>
          <w:p w14:paraId="65D5F35D" w14:textId="77777777" w:rsidR="00DC7C19" w:rsidRPr="00DC7C19" w:rsidRDefault="00DC7C19" w:rsidP="00DC7C19">
            <w:pPr>
              <w:jc w:val="right"/>
              <w:rPr>
                <w:rFonts w:ascii="Arial" w:hAnsi="Arial" w:cs="Arial"/>
                <w:sz w:val="16"/>
                <w:szCs w:val="16"/>
              </w:rPr>
            </w:pPr>
            <w:r w:rsidRPr="00DC7C19">
              <w:rPr>
                <w:rFonts w:ascii="Arial" w:hAnsi="Arial" w:cs="Arial"/>
                <w:sz w:val="16"/>
                <w:szCs w:val="16"/>
              </w:rPr>
              <w:t>1.245,60</w:t>
            </w:r>
          </w:p>
        </w:tc>
        <w:tc>
          <w:tcPr>
            <w:tcW w:w="392" w:type="pct"/>
            <w:tcBorders>
              <w:top w:val="nil"/>
              <w:left w:val="nil"/>
              <w:bottom w:val="single" w:sz="4" w:space="0" w:color="auto"/>
              <w:right w:val="single" w:sz="4" w:space="0" w:color="auto"/>
            </w:tcBorders>
            <w:shd w:val="clear" w:color="auto" w:fill="auto"/>
            <w:noWrap/>
            <w:vAlign w:val="bottom"/>
            <w:hideMark/>
          </w:tcPr>
          <w:p w14:paraId="5BE61D83" w14:textId="77777777" w:rsidR="00DC7C19" w:rsidRPr="00DC7C19" w:rsidRDefault="00DC7C19" w:rsidP="00DC7C19">
            <w:pPr>
              <w:rPr>
                <w:rFonts w:ascii="Arial" w:hAnsi="Arial" w:cs="Arial"/>
                <w:sz w:val="16"/>
                <w:szCs w:val="16"/>
              </w:rPr>
            </w:pPr>
            <w:r w:rsidRPr="00DC7C19">
              <w:rPr>
                <w:rFonts w:ascii="Arial" w:hAnsi="Arial" w:cs="Arial"/>
                <w:sz w:val="16"/>
                <w:szCs w:val="16"/>
              </w:rPr>
              <w:t> </w:t>
            </w:r>
          </w:p>
        </w:tc>
        <w:tc>
          <w:tcPr>
            <w:tcW w:w="606" w:type="pct"/>
            <w:tcBorders>
              <w:top w:val="nil"/>
              <w:left w:val="nil"/>
              <w:bottom w:val="single" w:sz="4" w:space="0" w:color="auto"/>
              <w:right w:val="single" w:sz="4" w:space="0" w:color="auto"/>
            </w:tcBorders>
            <w:shd w:val="clear" w:color="auto" w:fill="auto"/>
            <w:noWrap/>
            <w:vAlign w:val="bottom"/>
            <w:hideMark/>
          </w:tcPr>
          <w:p w14:paraId="2607058E" w14:textId="77777777" w:rsidR="00DC7C19" w:rsidRPr="00DC7C19" w:rsidRDefault="00DC7C19" w:rsidP="00DC7C19">
            <w:pPr>
              <w:jc w:val="right"/>
              <w:rPr>
                <w:rFonts w:ascii="Arial" w:hAnsi="Arial" w:cs="Arial"/>
                <w:sz w:val="16"/>
                <w:szCs w:val="16"/>
              </w:rPr>
            </w:pPr>
            <w:r w:rsidRPr="00DC7C19">
              <w:rPr>
                <w:rFonts w:ascii="Arial" w:hAnsi="Arial" w:cs="Arial"/>
                <w:sz w:val="16"/>
                <w:szCs w:val="16"/>
              </w:rPr>
              <w:t>7.219,44</w:t>
            </w:r>
          </w:p>
        </w:tc>
        <w:tc>
          <w:tcPr>
            <w:tcW w:w="606" w:type="pct"/>
            <w:tcBorders>
              <w:top w:val="nil"/>
              <w:left w:val="nil"/>
              <w:bottom w:val="single" w:sz="4" w:space="0" w:color="auto"/>
              <w:right w:val="single" w:sz="4" w:space="0" w:color="auto"/>
            </w:tcBorders>
            <w:shd w:val="clear" w:color="auto" w:fill="auto"/>
            <w:noWrap/>
            <w:vAlign w:val="bottom"/>
            <w:hideMark/>
          </w:tcPr>
          <w:p w14:paraId="766CDFB1" w14:textId="77777777" w:rsidR="00DC7C19" w:rsidRPr="00DC7C19" w:rsidRDefault="00DC7C19" w:rsidP="00DC7C19">
            <w:pPr>
              <w:jc w:val="right"/>
              <w:rPr>
                <w:rFonts w:ascii="Arial" w:hAnsi="Arial" w:cs="Arial"/>
                <w:sz w:val="16"/>
                <w:szCs w:val="16"/>
              </w:rPr>
            </w:pPr>
            <w:r w:rsidRPr="00DC7C19">
              <w:rPr>
                <w:rFonts w:ascii="Arial" w:hAnsi="Arial" w:cs="Arial"/>
                <w:sz w:val="16"/>
                <w:szCs w:val="16"/>
              </w:rPr>
              <w:t>1.390,00</w:t>
            </w:r>
          </w:p>
        </w:tc>
        <w:tc>
          <w:tcPr>
            <w:tcW w:w="606" w:type="pct"/>
            <w:tcBorders>
              <w:top w:val="nil"/>
              <w:left w:val="nil"/>
              <w:bottom w:val="single" w:sz="4" w:space="0" w:color="auto"/>
              <w:right w:val="single" w:sz="4" w:space="0" w:color="auto"/>
            </w:tcBorders>
            <w:shd w:val="clear" w:color="auto" w:fill="auto"/>
            <w:noWrap/>
            <w:vAlign w:val="bottom"/>
            <w:hideMark/>
          </w:tcPr>
          <w:p w14:paraId="49CE719A" w14:textId="77777777" w:rsidR="00DC7C19" w:rsidRPr="00DC7C19" w:rsidRDefault="00DC7C19" w:rsidP="00DC7C19">
            <w:pPr>
              <w:jc w:val="right"/>
              <w:rPr>
                <w:rFonts w:ascii="Arial" w:hAnsi="Arial" w:cs="Arial"/>
                <w:sz w:val="16"/>
                <w:szCs w:val="16"/>
              </w:rPr>
            </w:pPr>
            <w:r w:rsidRPr="00DC7C19">
              <w:rPr>
                <w:rFonts w:ascii="Arial" w:hAnsi="Arial" w:cs="Arial"/>
                <w:sz w:val="16"/>
                <w:szCs w:val="16"/>
              </w:rPr>
              <w:t>5.340,00</w:t>
            </w:r>
          </w:p>
        </w:tc>
      </w:tr>
    </w:tbl>
    <w:p w14:paraId="7703CD09" w14:textId="77777777" w:rsidR="000B1EDC" w:rsidRDefault="000B1EDC" w:rsidP="000B1EDC">
      <w:pPr>
        <w:tabs>
          <w:tab w:val="left" w:pos="850"/>
        </w:tabs>
        <w:spacing w:before="120" w:after="120" w:line="260" w:lineRule="exact"/>
        <w:ind w:right="-1"/>
        <w:jc w:val="both"/>
        <w:rPr>
          <w:rFonts w:ascii="Arial" w:hAnsi="Arial" w:cs="Arial"/>
          <w:sz w:val="16"/>
          <w:szCs w:val="16"/>
        </w:rPr>
      </w:pPr>
    </w:p>
    <w:p w14:paraId="67DDC26F" w14:textId="77777777" w:rsidR="00D752A2" w:rsidRDefault="00D752A2">
      <w:pPr>
        <w:rPr>
          <w:rFonts w:ascii="Arial" w:hAnsi="Arial" w:cs="Arial"/>
          <w:b/>
          <w:sz w:val="16"/>
          <w:szCs w:val="16"/>
        </w:rPr>
      </w:pPr>
      <w:r>
        <w:rPr>
          <w:rFonts w:ascii="Arial" w:hAnsi="Arial" w:cs="Arial"/>
          <w:b/>
          <w:sz w:val="16"/>
          <w:szCs w:val="16"/>
        </w:rPr>
        <w:br w:type="page"/>
      </w:r>
    </w:p>
    <w:p w14:paraId="41791961" w14:textId="77777777" w:rsidR="00F767D9" w:rsidRDefault="0027696B">
      <w:pPr>
        <w:tabs>
          <w:tab w:val="left" w:pos="1418"/>
          <w:tab w:val="left" w:pos="7655"/>
        </w:tabs>
        <w:jc w:val="both"/>
        <w:rPr>
          <w:noProof/>
          <w:szCs w:val="16"/>
        </w:rPr>
      </w:pPr>
      <w:r w:rsidRPr="00E903EF">
        <w:rPr>
          <w:rFonts w:ascii="Arial" w:hAnsi="Arial" w:cs="Arial"/>
          <w:b/>
          <w:sz w:val="16"/>
          <w:szCs w:val="16"/>
        </w:rPr>
        <w:t>1</w:t>
      </w:r>
      <w:r>
        <w:rPr>
          <w:rFonts w:ascii="Arial" w:hAnsi="Arial" w:cs="Arial"/>
          <w:b/>
          <w:sz w:val="16"/>
          <w:szCs w:val="16"/>
        </w:rPr>
        <w:t>4</w:t>
      </w:r>
      <w:r w:rsidRPr="00E903EF">
        <w:rPr>
          <w:rFonts w:ascii="Arial" w:hAnsi="Arial" w:cs="Arial"/>
          <w:b/>
          <w:sz w:val="16"/>
          <w:szCs w:val="16"/>
        </w:rPr>
        <w:t xml:space="preserve">. </w:t>
      </w:r>
      <w:r>
        <w:rPr>
          <w:rFonts w:ascii="Arial" w:hAnsi="Arial" w:cs="Arial"/>
          <w:b/>
          <w:sz w:val="16"/>
          <w:szCs w:val="16"/>
        </w:rPr>
        <w:t>INGRESOS Y GASTOS</w:t>
      </w:r>
    </w:p>
    <w:p w14:paraId="5DCF7E25" w14:textId="77777777" w:rsidR="006F4F60" w:rsidRDefault="006F4F60" w:rsidP="003A6AFE">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El detalle de los ingresos de la Sociedad del ejercicio 2020 y 2019 es el siguiente:</w:t>
      </w:r>
    </w:p>
    <w:tbl>
      <w:tblPr>
        <w:tblW w:w="7938" w:type="dxa"/>
        <w:jc w:val="center"/>
        <w:tblCellMar>
          <w:left w:w="70" w:type="dxa"/>
          <w:right w:w="70" w:type="dxa"/>
        </w:tblCellMar>
        <w:tblLook w:val="04A0" w:firstRow="1" w:lastRow="0" w:firstColumn="1" w:lastColumn="0" w:noHBand="0" w:noVBand="1"/>
      </w:tblPr>
      <w:tblGrid>
        <w:gridCol w:w="5060"/>
        <w:gridCol w:w="1439"/>
        <w:gridCol w:w="1439"/>
      </w:tblGrid>
      <w:tr w:rsidR="00CD0FAB" w:rsidRPr="00CD0FAB" w14:paraId="356F47A8" w14:textId="77777777" w:rsidTr="00D752A2">
        <w:trPr>
          <w:trHeight w:val="227"/>
          <w:jc w:val="center"/>
        </w:trPr>
        <w:tc>
          <w:tcPr>
            <w:tcW w:w="5060" w:type="dxa"/>
            <w:tcBorders>
              <w:top w:val="nil"/>
              <w:left w:val="nil"/>
              <w:bottom w:val="single" w:sz="4" w:space="0" w:color="auto"/>
              <w:right w:val="nil"/>
            </w:tcBorders>
            <w:shd w:val="clear" w:color="000000" w:fill="D8D8D8"/>
            <w:noWrap/>
            <w:vAlign w:val="bottom"/>
            <w:hideMark/>
          </w:tcPr>
          <w:p w14:paraId="7C273E75" w14:textId="77777777" w:rsidR="00CD0FAB" w:rsidRPr="00CD0FAB" w:rsidRDefault="00CD0FAB" w:rsidP="00CD0FAB">
            <w:pPr>
              <w:rPr>
                <w:rFonts w:ascii="Arial" w:hAnsi="Arial" w:cs="Arial"/>
                <w:sz w:val="16"/>
                <w:szCs w:val="16"/>
              </w:rPr>
            </w:pPr>
            <w:r w:rsidRPr="00CD0FAB">
              <w:rPr>
                <w:rFonts w:ascii="Arial" w:hAnsi="Arial" w:cs="Arial"/>
                <w:sz w:val="16"/>
                <w:szCs w:val="16"/>
              </w:rPr>
              <w:t> </w:t>
            </w:r>
          </w:p>
        </w:tc>
        <w:tc>
          <w:tcPr>
            <w:tcW w:w="1439" w:type="dxa"/>
            <w:tcBorders>
              <w:top w:val="nil"/>
              <w:left w:val="nil"/>
              <w:bottom w:val="single" w:sz="4" w:space="0" w:color="auto"/>
              <w:right w:val="nil"/>
            </w:tcBorders>
            <w:shd w:val="clear" w:color="000000" w:fill="D8D8D8"/>
            <w:noWrap/>
            <w:vAlign w:val="bottom"/>
            <w:hideMark/>
          </w:tcPr>
          <w:p w14:paraId="089419B9" w14:textId="77777777" w:rsidR="00CD0FAB" w:rsidRPr="00CD0FAB" w:rsidRDefault="00CD0FAB" w:rsidP="00CD0FAB">
            <w:pPr>
              <w:jc w:val="center"/>
              <w:rPr>
                <w:rFonts w:ascii="Arial" w:hAnsi="Arial" w:cs="Arial"/>
                <w:b/>
                <w:bCs/>
                <w:sz w:val="16"/>
                <w:szCs w:val="16"/>
              </w:rPr>
            </w:pPr>
            <w:r w:rsidRPr="00CD0FAB">
              <w:rPr>
                <w:rFonts w:ascii="Arial" w:hAnsi="Arial" w:cs="Arial"/>
                <w:b/>
                <w:bCs/>
                <w:sz w:val="16"/>
                <w:szCs w:val="16"/>
              </w:rPr>
              <w:t>2020</w:t>
            </w:r>
          </w:p>
        </w:tc>
        <w:tc>
          <w:tcPr>
            <w:tcW w:w="1439" w:type="dxa"/>
            <w:tcBorders>
              <w:top w:val="nil"/>
              <w:left w:val="nil"/>
              <w:bottom w:val="single" w:sz="4" w:space="0" w:color="auto"/>
              <w:right w:val="nil"/>
            </w:tcBorders>
            <w:shd w:val="clear" w:color="000000" w:fill="D8D8D8"/>
            <w:noWrap/>
            <w:vAlign w:val="bottom"/>
            <w:hideMark/>
          </w:tcPr>
          <w:p w14:paraId="34AB9491" w14:textId="77777777" w:rsidR="00CD0FAB" w:rsidRPr="00CD0FAB" w:rsidRDefault="00CD0FAB" w:rsidP="00CD0FAB">
            <w:pPr>
              <w:jc w:val="center"/>
              <w:rPr>
                <w:rFonts w:ascii="Arial" w:hAnsi="Arial" w:cs="Arial"/>
                <w:b/>
                <w:bCs/>
                <w:sz w:val="16"/>
                <w:szCs w:val="16"/>
              </w:rPr>
            </w:pPr>
            <w:r w:rsidRPr="00CD0FAB">
              <w:rPr>
                <w:rFonts w:ascii="Arial" w:hAnsi="Arial" w:cs="Arial"/>
                <w:b/>
                <w:bCs/>
                <w:sz w:val="16"/>
                <w:szCs w:val="16"/>
              </w:rPr>
              <w:t>2019</w:t>
            </w:r>
          </w:p>
        </w:tc>
      </w:tr>
      <w:tr w:rsidR="00CD0FAB" w:rsidRPr="00CD0FAB" w14:paraId="6BFB6470" w14:textId="77777777" w:rsidTr="00D752A2">
        <w:trPr>
          <w:trHeight w:val="227"/>
          <w:jc w:val="center"/>
        </w:trPr>
        <w:tc>
          <w:tcPr>
            <w:tcW w:w="5060" w:type="dxa"/>
            <w:tcBorders>
              <w:top w:val="nil"/>
              <w:left w:val="nil"/>
              <w:bottom w:val="single" w:sz="4" w:space="0" w:color="auto"/>
              <w:right w:val="nil"/>
            </w:tcBorders>
            <w:shd w:val="clear" w:color="000000" w:fill="D8D8D8"/>
            <w:noWrap/>
            <w:vAlign w:val="bottom"/>
            <w:hideMark/>
          </w:tcPr>
          <w:p w14:paraId="091CCEBA" w14:textId="77777777" w:rsidR="00CD0FAB" w:rsidRPr="00CD0FAB" w:rsidRDefault="00CD0FAB" w:rsidP="00CD0FAB">
            <w:pPr>
              <w:jc w:val="center"/>
              <w:rPr>
                <w:rFonts w:ascii="Arial" w:hAnsi="Arial" w:cs="Arial"/>
                <w:b/>
                <w:bCs/>
                <w:sz w:val="16"/>
                <w:szCs w:val="16"/>
              </w:rPr>
            </w:pPr>
            <w:r w:rsidRPr="00CD0FAB">
              <w:rPr>
                <w:rFonts w:ascii="Arial" w:hAnsi="Arial" w:cs="Arial"/>
                <w:b/>
                <w:bCs/>
                <w:sz w:val="16"/>
                <w:szCs w:val="16"/>
              </w:rPr>
              <w:t>Actividad</w:t>
            </w:r>
          </w:p>
        </w:tc>
        <w:tc>
          <w:tcPr>
            <w:tcW w:w="1439" w:type="dxa"/>
            <w:tcBorders>
              <w:top w:val="nil"/>
              <w:left w:val="nil"/>
              <w:bottom w:val="single" w:sz="4" w:space="0" w:color="auto"/>
              <w:right w:val="nil"/>
            </w:tcBorders>
            <w:shd w:val="clear" w:color="000000" w:fill="D8D8D8"/>
            <w:noWrap/>
            <w:vAlign w:val="bottom"/>
            <w:hideMark/>
          </w:tcPr>
          <w:p w14:paraId="31336F1E" w14:textId="77777777" w:rsidR="00CD0FAB" w:rsidRPr="00CD0FAB" w:rsidRDefault="00CD0FAB" w:rsidP="00CD0FAB">
            <w:pPr>
              <w:jc w:val="center"/>
              <w:rPr>
                <w:rFonts w:ascii="Arial" w:hAnsi="Arial" w:cs="Arial"/>
                <w:b/>
                <w:bCs/>
                <w:sz w:val="16"/>
                <w:szCs w:val="16"/>
              </w:rPr>
            </w:pPr>
            <w:r w:rsidRPr="00CD0FAB">
              <w:rPr>
                <w:rFonts w:ascii="Arial" w:hAnsi="Arial" w:cs="Arial"/>
                <w:b/>
                <w:bCs/>
                <w:sz w:val="16"/>
                <w:szCs w:val="16"/>
              </w:rPr>
              <w:t xml:space="preserve">Total nacional </w:t>
            </w:r>
          </w:p>
        </w:tc>
        <w:tc>
          <w:tcPr>
            <w:tcW w:w="1439" w:type="dxa"/>
            <w:tcBorders>
              <w:top w:val="nil"/>
              <w:left w:val="nil"/>
              <w:bottom w:val="single" w:sz="4" w:space="0" w:color="auto"/>
              <w:right w:val="nil"/>
            </w:tcBorders>
            <w:shd w:val="clear" w:color="000000" w:fill="D8D8D8"/>
            <w:noWrap/>
            <w:vAlign w:val="bottom"/>
            <w:hideMark/>
          </w:tcPr>
          <w:p w14:paraId="1D3A988F" w14:textId="77777777" w:rsidR="00CD0FAB" w:rsidRPr="00CD0FAB" w:rsidRDefault="00CD0FAB" w:rsidP="00CD0FAB">
            <w:pPr>
              <w:jc w:val="center"/>
              <w:rPr>
                <w:rFonts w:ascii="Arial" w:hAnsi="Arial" w:cs="Arial"/>
                <w:b/>
                <w:bCs/>
                <w:sz w:val="16"/>
                <w:szCs w:val="16"/>
              </w:rPr>
            </w:pPr>
            <w:r w:rsidRPr="00CD0FAB">
              <w:rPr>
                <w:rFonts w:ascii="Arial" w:hAnsi="Arial" w:cs="Arial"/>
                <w:b/>
                <w:bCs/>
                <w:sz w:val="16"/>
                <w:szCs w:val="16"/>
              </w:rPr>
              <w:t xml:space="preserve">Total nacional </w:t>
            </w:r>
          </w:p>
        </w:tc>
      </w:tr>
      <w:tr w:rsidR="00CD0FAB" w:rsidRPr="00CD0FAB" w14:paraId="424540D2" w14:textId="77777777" w:rsidTr="00D752A2">
        <w:trPr>
          <w:trHeight w:val="258"/>
          <w:jc w:val="center"/>
        </w:trPr>
        <w:tc>
          <w:tcPr>
            <w:tcW w:w="5060" w:type="dxa"/>
            <w:tcBorders>
              <w:top w:val="nil"/>
              <w:left w:val="nil"/>
              <w:bottom w:val="single" w:sz="4" w:space="0" w:color="auto"/>
              <w:right w:val="nil"/>
            </w:tcBorders>
            <w:shd w:val="clear" w:color="auto" w:fill="auto"/>
            <w:noWrap/>
            <w:vAlign w:val="center"/>
            <w:hideMark/>
          </w:tcPr>
          <w:p w14:paraId="26490943" w14:textId="77777777" w:rsidR="00CD0FAB" w:rsidRPr="00CD0FAB" w:rsidRDefault="00CD0FAB" w:rsidP="00D752A2">
            <w:pPr>
              <w:rPr>
                <w:rFonts w:ascii="Arial" w:hAnsi="Arial" w:cs="Arial"/>
                <w:sz w:val="16"/>
                <w:szCs w:val="16"/>
              </w:rPr>
            </w:pPr>
            <w:r w:rsidRPr="00CD0FAB">
              <w:rPr>
                <w:rFonts w:ascii="Arial" w:hAnsi="Arial" w:cs="Arial"/>
                <w:sz w:val="16"/>
                <w:szCs w:val="16"/>
              </w:rPr>
              <w:t> </w:t>
            </w:r>
          </w:p>
        </w:tc>
        <w:tc>
          <w:tcPr>
            <w:tcW w:w="1439" w:type="dxa"/>
            <w:tcBorders>
              <w:top w:val="nil"/>
              <w:left w:val="nil"/>
              <w:bottom w:val="single" w:sz="4" w:space="0" w:color="auto"/>
              <w:right w:val="nil"/>
            </w:tcBorders>
            <w:shd w:val="clear" w:color="auto" w:fill="auto"/>
            <w:noWrap/>
            <w:vAlign w:val="bottom"/>
            <w:hideMark/>
          </w:tcPr>
          <w:p w14:paraId="5AF50A75" w14:textId="77777777" w:rsidR="00CD0FAB" w:rsidRPr="00CD0FAB" w:rsidRDefault="00CD0FAB" w:rsidP="00CD0FAB">
            <w:pPr>
              <w:jc w:val="center"/>
              <w:rPr>
                <w:rFonts w:ascii="Arial" w:hAnsi="Arial" w:cs="Arial"/>
                <w:sz w:val="16"/>
                <w:szCs w:val="16"/>
              </w:rPr>
            </w:pPr>
            <w:r w:rsidRPr="00CD0FAB">
              <w:rPr>
                <w:rFonts w:ascii="Arial" w:hAnsi="Arial" w:cs="Arial"/>
                <w:sz w:val="16"/>
                <w:szCs w:val="16"/>
              </w:rPr>
              <w:t>100%</w:t>
            </w:r>
          </w:p>
        </w:tc>
        <w:tc>
          <w:tcPr>
            <w:tcW w:w="1439" w:type="dxa"/>
            <w:tcBorders>
              <w:top w:val="nil"/>
              <w:left w:val="nil"/>
              <w:bottom w:val="single" w:sz="4" w:space="0" w:color="auto"/>
              <w:right w:val="nil"/>
            </w:tcBorders>
            <w:shd w:val="clear" w:color="auto" w:fill="auto"/>
            <w:noWrap/>
            <w:vAlign w:val="bottom"/>
            <w:hideMark/>
          </w:tcPr>
          <w:p w14:paraId="059F1069" w14:textId="77777777" w:rsidR="00CD0FAB" w:rsidRPr="00CD0FAB" w:rsidRDefault="00CD0FAB" w:rsidP="00CD0FAB">
            <w:pPr>
              <w:jc w:val="center"/>
              <w:rPr>
                <w:rFonts w:ascii="Arial" w:hAnsi="Arial" w:cs="Arial"/>
                <w:sz w:val="16"/>
                <w:szCs w:val="16"/>
              </w:rPr>
            </w:pPr>
            <w:r w:rsidRPr="00CD0FAB">
              <w:rPr>
                <w:rFonts w:ascii="Arial" w:hAnsi="Arial" w:cs="Arial"/>
                <w:sz w:val="16"/>
                <w:szCs w:val="16"/>
              </w:rPr>
              <w:t>100%</w:t>
            </w:r>
          </w:p>
        </w:tc>
      </w:tr>
      <w:tr w:rsidR="00CD0FAB" w:rsidRPr="00CD0FAB" w14:paraId="2CE68E5C" w14:textId="77777777" w:rsidTr="00D752A2">
        <w:trPr>
          <w:trHeight w:val="258"/>
          <w:jc w:val="center"/>
        </w:trPr>
        <w:tc>
          <w:tcPr>
            <w:tcW w:w="5060" w:type="dxa"/>
            <w:tcBorders>
              <w:top w:val="single" w:sz="4" w:space="0" w:color="auto"/>
              <w:left w:val="nil"/>
              <w:bottom w:val="single" w:sz="4" w:space="0" w:color="auto"/>
              <w:right w:val="nil"/>
            </w:tcBorders>
            <w:shd w:val="clear" w:color="auto" w:fill="auto"/>
            <w:noWrap/>
            <w:vAlign w:val="center"/>
            <w:hideMark/>
          </w:tcPr>
          <w:p w14:paraId="75D4865D" w14:textId="77777777" w:rsidR="00CD0FAB" w:rsidRPr="00CD0FAB" w:rsidRDefault="00CD0FAB" w:rsidP="00D752A2">
            <w:pPr>
              <w:rPr>
                <w:rFonts w:ascii="Arial" w:hAnsi="Arial" w:cs="Arial"/>
                <w:b/>
                <w:bCs/>
                <w:sz w:val="16"/>
                <w:szCs w:val="16"/>
              </w:rPr>
            </w:pPr>
            <w:r w:rsidRPr="00CD0FAB">
              <w:rPr>
                <w:rFonts w:ascii="Arial" w:hAnsi="Arial" w:cs="Arial"/>
                <w:b/>
                <w:bCs/>
                <w:sz w:val="16"/>
                <w:szCs w:val="16"/>
              </w:rPr>
              <w:t>VENTAS</w:t>
            </w:r>
          </w:p>
        </w:tc>
        <w:tc>
          <w:tcPr>
            <w:tcW w:w="1439" w:type="dxa"/>
            <w:tcBorders>
              <w:top w:val="single" w:sz="4" w:space="0" w:color="auto"/>
              <w:left w:val="nil"/>
              <w:bottom w:val="single" w:sz="4" w:space="0" w:color="auto"/>
              <w:right w:val="nil"/>
            </w:tcBorders>
            <w:shd w:val="clear" w:color="auto" w:fill="auto"/>
            <w:noWrap/>
            <w:vAlign w:val="center"/>
            <w:hideMark/>
          </w:tcPr>
          <w:p w14:paraId="753381F6" w14:textId="77777777" w:rsidR="00CD0FAB" w:rsidRPr="00CD0FAB" w:rsidRDefault="00CD0FAB" w:rsidP="00D752A2">
            <w:pPr>
              <w:jc w:val="right"/>
              <w:rPr>
                <w:rFonts w:ascii="Arial" w:hAnsi="Arial" w:cs="Arial"/>
                <w:b/>
                <w:bCs/>
                <w:sz w:val="16"/>
                <w:szCs w:val="16"/>
              </w:rPr>
            </w:pPr>
            <w:r w:rsidRPr="00CD0FAB">
              <w:rPr>
                <w:rFonts w:ascii="Arial" w:hAnsi="Arial" w:cs="Arial"/>
                <w:b/>
                <w:bCs/>
                <w:sz w:val="16"/>
                <w:szCs w:val="16"/>
              </w:rPr>
              <w:t>8.885.007,00</w:t>
            </w:r>
          </w:p>
        </w:tc>
        <w:tc>
          <w:tcPr>
            <w:tcW w:w="1439" w:type="dxa"/>
            <w:tcBorders>
              <w:top w:val="single" w:sz="4" w:space="0" w:color="auto"/>
              <w:left w:val="nil"/>
              <w:bottom w:val="single" w:sz="4" w:space="0" w:color="auto"/>
              <w:right w:val="nil"/>
            </w:tcBorders>
            <w:shd w:val="clear" w:color="auto" w:fill="auto"/>
            <w:noWrap/>
            <w:vAlign w:val="center"/>
            <w:hideMark/>
          </w:tcPr>
          <w:p w14:paraId="540DB506" w14:textId="77777777" w:rsidR="00CD0FAB" w:rsidRPr="00CD0FAB" w:rsidRDefault="00CD0FAB" w:rsidP="00D752A2">
            <w:pPr>
              <w:jc w:val="right"/>
              <w:rPr>
                <w:rFonts w:ascii="Arial" w:hAnsi="Arial" w:cs="Arial"/>
                <w:b/>
                <w:bCs/>
                <w:sz w:val="16"/>
                <w:szCs w:val="16"/>
              </w:rPr>
            </w:pPr>
            <w:r w:rsidRPr="00CD0FAB">
              <w:rPr>
                <w:rFonts w:ascii="Arial" w:hAnsi="Arial" w:cs="Arial"/>
                <w:b/>
                <w:bCs/>
                <w:sz w:val="16"/>
                <w:szCs w:val="16"/>
              </w:rPr>
              <w:t>11.068.688,56</w:t>
            </w:r>
          </w:p>
        </w:tc>
      </w:tr>
      <w:tr w:rsidR="00CD0FAB" w:rsidRPr="00CD0FAB" w14:paraId="3D626676"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23F01778" w14:textId="77777777" w:rsidR="00CD0FAB" w:rsidRPr="00CD0FAB" w:rsidRDefault="00CD0FAB" w:rsidP="00D752A2">
            <w:pPr>
              <w:rPr>
                <w:rFonts w:ascii="Arial" w:hAnsi="Arial" w:cs="Arial"/>
                <w:sz w:val="16"/>
                <w:szCs w:val="16"/>
              </w:rPr>
            </w:pPr>
            <w:r w:rsidRPr="00CD0FAB">
              <w:rPr>
                <w:rFonts w:ascii="Arial" w:hAnsi="Arial" w:cs="Arial"/>
                <w:sz w:val="16"/>
                <w:szCs w:val="16"/>
              </w:rPr>
              <w:t>Ventas Centro de Visitantes</w:t>
            </w:r>
          </w:p>
        </w:tc>
        <w:tc>
          <w:tcPr>
            <w:tcW w:w="1439" w:type="dxa"/>
            <w:tcBorders>
              <w:top w:val="nil"/>
              <w:left w:val="nil"/>
              <w:bottom w:val="nil"/>
              <w:right w:val="nil"/>
            </w:tcBorders>
            <w:shd w:val="clear" w:color="auto" w:fill="auto"/>
            <w:noWrap/>
            <w:vAlign w:val="center"/>
            <w:hideMark/>
          </w:tcPr>
          <w:p w14:paraId="4CC12B56"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256,60</w:t>
            </w:r>
          </w:p>
        </w:tc>
        <w:tc>
          <w:tcPr>
            <w:tcW w:w="1439" w:type="dxa"/>
            <w:tcBorders>
              <w:top w:val="nil"/>
              <w:left w:val="nil"/>
              <w:bottom w:val="nil"/>
              <w:right w:val="nil"/>
            </w:tcBorders>
            <w:shd w:val="clear" w:color="auto" w:fill="auto"/>
            <w:noWrap/>
            <w:vAlign w:val="center"/>
            <w:hideMark/>
          </w:tcPr>
          <w:p w14:paraId="29A86CCB"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755,50</w:t>
            </w:r>
          </w:p>
        </w:tc>
      </w:tr>
      <w:tr w:rsidR="00CD0FAB" w:rsidRPr="00CD0FAB" w14:paraId="0E32FFAA"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030197FC" w14:textId="77777777" w:rsidR="00CD0FAB" w:rsidRPr="00CD0FAB" w:rsidRDefault="00CD0FAB" w:rsidP="00D752A2">
            <w:pPr>
              <w:rPr>
                <w:rFonts w:ascii="Arial" w:hAnsi="Arial" w:cs="Arial"/>
                <w:sz w:val="16"/>
                <w:szCs w:val="16"/>
              </w:rPr>
            </w:pPr>
            <w:r w:rsidRPr="00CD0FAB">
              <w:rPr>
                <w:rFonts w:ascii="Arial" w:hAnsi="Arial" w:cs="Arial"/>
                <w:sz w:val="16"/>
                <w:szCs w:val="16"/>
              </w:rPr>
              <w:t>Ventas Energía de Plantas Fotovoltaicas</w:t>
            </w:r>
          </w:p>
        </w:tc>
        <w:tc>
          <w:tcPr>
            <w:tcW w:w="1439" w:type="dxa"/>
            <w:tcBorders>
              <w:top w:val="nil"/>
              <w:left w:val="nil"/>
              <w:bottom w:val="nil"/>
              <w:right w:val="nil"/>
            </w:tcBorders>
            <w:shd w:val="clear" w:color="auto" w:fill="auto"/>
            <w:noWrap/>
            <w:vAlign w:val="center"/>
            <w:hideMark/>
          </w:tcPr>
          <w:p w14:paraId="6F304D3A"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450.084,89</w:t>
            </w:r>
          </w:p>
        </w:tc>
        <w:tc>
          <w:tcPr>
            <w:tcW w:w="1439" w:type="dxa"/>
            <w:tcBorders>
              <w:top w:val="nil"/>
              <w:left w:val="nil"/>
              <w:bottom w:val="nil"/>
              <w:right w:val="nil"/>
            </w:tcBorders>
            <w:shd w:val="clear" w:color="auto" w:fill="auto"/>
            <w:noWrap/>
            <w:vAlign w:val="center"/>
            <w:hideMark/>
          </w:tcPr>
          <w:p w14:paraId="2B0F8A22"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503.959,59</w:t>
            </w:r>
          </w:p>
        </w:tc>
      </w:tr>
      <w:tr w:rsidR="00CD0FAB" w:rsidRPr="00CD0FAB" w14:paraId="63A0FE98"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5586D0E8" w14:textId="77777777" w:rsidR="00CD0FAB" w:rsidRPr="00CD0FAB" w:rsidRDefault="00CD0FAB" w:rsidP="00D752A2">
            <w:pPr>
              <w:rPr>
                <w:rFonts w:ascii="Arial" w:hAnsi="Arial" w:cs="Arial"/>
                <w:sz w:val="16"/>
                <w:szCs w:val="16"/>
              </w:rPr>
            </w:pPr>
            <w:r w:rsidRPr="00CD0FAB">
              <w:rPr>
                <w:rFonts w:ascii="Arial" w:hAnsi="Arial" w:cs="Arial"/>
                <w:sz w:val="16"/>
                <w:szCs w:val="16"/>
              </w:rPr>
              <w:t>Ventas Energía de Plantas Fotovoltaicas-Reliquidaciones</w:t>
            </w:r>
          </w:p>
        </w:tc>
        <w:tc>
          <w:tcPr>
            <w:tcW w:w="1439" w:type="dxa"/>
            <w:tcBorders>
              <w:top w:val="nil"/>
              <w:left w:val="nil"/>
              <w:bottom w:val="nil"/>
              <w:right w:val="nil"/>
            </w:tcBorders>
            <w:shd w:val="clear" w:color="auto" w:fill="auto"/>
            <w:noWrap/>
            <w:vAlign w:val="center"/>
            <w:hideMark/>
          </w:tcPr>
          <w:p w14:paraId="30093E4E"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(28.544,53)</w:t>
            </w:r>
          </w:p>
        </w:tc>
        <w:tc>
          <w:tcPr>
            <w:tcW w:w="1439" w:type="dxa"/>
            <w:tcBorders>
              <w:top w:val="nil"/>
              <w:left w:val="nil"/>
              <w:bottom w:val="nil"/>
              <w:right w:val="nil"/>
            </w:tcBorders>
            <w:shd w:val="clear" w:color="auto" w:fill="auto"/>
            <w:noWrap/>
            <w:vAlign w:val="center"/>
            <w:hideMark/>
          </w:tcPr>
          <w:p w14:paraId="6DA810FF"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(4.992,92)</w:t>
            </w:r>
          </w:p>
        </w:tc>
      </w:tr>
      <w:tr w:rsidR="00CD0FAB" w:rsidRPr="00CD0FAB" w14:paraId="591B2AD6"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32540614" w14:textId="77777777" w:rsidR="00CD0FAB" w:rsidRPr="00CD0FAB" w:rsidRDefault="00CD0FAB" w:rsidP="00D752A2">
            <w:pPr>
              <w:rPr>
                <w:rFonts w:ascii="Arial" w:hAnsi="Arial" w:cs="Arial"/>
                <w:sz w:val="16"/>
                <w:szCs w:val="16"/>
              </w:rPr>
            </w:pPr>
            <w:r w:rsidRPr="00CD0FAB">
              <w:rPr>
                <w:rFonts w:ascii="Arial" w:hAnsi="Arial" w:cs="Arial"/>
                <w:sz w:val="16"/>
                <w:szCs w:val="16"/>
              </w:rPr>
              <w:t>Ventas Energía Parques Eólicos</w:t>
            </w:r>
          </w:p>
        </w:tc>
        <w:tc>
          <w:tcPr>
            <w:tcW w:w="1439" w:type="dxa"/>
            <w:tcBorders>
              <w:top w:val="nil"/>
              <w:left w:val="nil"/>
              <w:bottom w:val="nil"/>
              <w:right w:val="nil"/>
            </w:tcBorders>
            <w:shd w:val="clear" w:color="auto" w:fill="auto"/>
            <w:noWrap/>
            <w:vAlign w:val="center"/>
            <w:hideMark/>
          </w:tcPr>
          <w:p w14:paraId="5C7A0694"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8.898.819,70</w:t>
            </w:r>
          </w:p>
        </w:tc>
        <w:tc>
          <w:tcPr>
            <w:tcW w:w="1439" w:type="dxa"/>
            <w:tcBorders>
              <w:top w:val="nil"/>
              <w:left w:val="nil"/>
              <w:bottom w:val="nil"/>
              <w:right w:val="nil"/>
            </w:tcBorders>
            <w:shd w:val="clear" w:color="auto" w:fill="auto"/>
            <w:noWrap/>
            <w:vAlign w:val="center"/>
            <w:hideMark/>
          </w:tcPr>
          <w:p w14:paraId="505B4963"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10.566.902,12</w:t>
            </w:r>
          </w:p>
        </w:tc>
      </w:tr>
      <w:tr w:rsidR="00CD0FAB" w:rsidRPr="00CD0FAB" w14:paraId="30F97FCD"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024745B6" w14:textId="77777777" w:rsidR="00CD0FAB" w:rsidRPr="00CD0FAB" w:rsidRDefault="00CD0FAB" w:rsidP="00D752A2">
            <w:pPr>
              <w:rPr>
                <w:rFonts w:ascii="Arial" w:hAnsi="Arial" w:cs="Arial"/>
                <w:sz w:val="16"/>
                <w:szCs w:val="16"/>
              </w:rPr>
            </w:pPr>
            <w:r w:rsidRPr="00CD0FAB">
              <w:rPr>
                <w:rFonts w:ascii="Arial" w:hAnsi="Arial" w:cs="Arial"/>
                <w:sz w:val="16"/>
                <w:szCs w:val="16"/>
              </w:rPr>
              <w:t xml:space="preserve">Ventas Energía Parques Eólicos - Reliquidaciones </w:t>
            </w:r>
          </w:p>
        </w:tc>
        <w:tc>
          <w:tcPr>
            <w:tcW w:w="1439" w:type="dxa"/>
            <w:tcBorders>
              <w:top w:val="nil"/>
              <w:left w:val="nil"/>
              <w:bottom w:val="nil"/>
              <w:right w:val="nil"/>
            </w:tcBorders>
            <w:shd w:val="clear" w:color="auto" w:fill="auto"/>
            <w:noWrap/>
            <w:vAlign w:val="center"/>
            <w:hideMark/>
          </w:tcPr>
          <w:p w14:paraId="034A1529"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(440.263,87)</w:t>
            </w:r>
          </w:p>
        </w:tc>
        <w:tc>
          <w:tcPr>
            <w:tcW w:w="1439" w:type="dxa"/>
            <w:tcBorders>
              <w:top w:val="nil"/>
              <w:left w:val="nil"/>
              <w:bottom w:val="nil"/>
              <w:right w:val="nil"/>
            </w:tcBorders>
            <w:shd w:val="clear" w:color="auto" w:fill="auto"/>
            <w:noWrap/>
            <w:vAlign w:val="center"/>
            <w:hideMark/>
          </w:tcPr>
          <w:p w14:paraId="4C1A88A8"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(3.593,12)</w:t>
            </w:r>
          </w:p>
        </w:tc>
      </w:tr>
      <w:tr w:rsidR="00CD0FAB" w:rsidRPr="00CD0FAB" w14:paraId="1BEC3086"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6EA8A773" w14:textId="77777777" w:rsidR="00CD0FAB" w:rsidRPr="00CD0FAB" w:rsidRDefault="00CD0FAB" w:rsidP="00D752A2">
            <w:pPr>
              <w:rPr>
                <w:rFonts w:ascii="Arial" w:hAnsi="Arial" w:cs="Arial"/>
                <w:sz w:val="16"/>
                <w:szCs w:val="16"/>
              </w:rPr>
            </w:pPr>
            <w:r w:rsidRPr="00CD0FAB">
              <w:rPr>
                <w:rFonts w:ascii="Arial" w:hAnsi="Arial" w:cs="Arial"/>
                <w:sz w:val="16"/>
                <w:szCs w:val="16"/>
              </w:rPr>
              <w:t>Venta Comunidad de Aguas</w:t>
            </w:r>
          </w:p>
        </w:tc>
        <w:tc>
          <w:tcPr>
            <w:tcW w:w="1439" w:type="dxa"/>
            <w:tcBorders>
              <w:top w:val="nil"/>
              <w:left w:val="nil"/>
              <w:bottom w:val="nil"/>
              <w:right w:val="nil"/>
            </w:tcBorders>
            <w:shd w:val="clear" w:color="auto" w:fill="auto"/>
            <w:noWrap/>
            <w:vAlign w:val="center"/>
            <w:hideMark/>
          </w:tcPr>
          <w:p w14:paraId="572CC7A9"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4.654,21</w:t>
            </w:r>
          </w:p>
        </w:tc>
        <w:tc>
          <w:tcPr>
            <w:tcW w:w="1439" w:type="dxa"/>
            <w:tcBorders>
              <w:top w:val="nil"/>
              <w:left w:val="nil"/>
              <w:bottom w:val="nil"/>
              <w:right w:val="nil"/>
            </w:tcBorders>
            <w:shd w:val="clear" w:color="auto" w:fill="auto"/>
            <w:noWrap/>
            <w:vAlign w:val="center"/>
            <w:hideMark/>
          </w:tcPr>
          <w:p w14:paraId="6BF472FC"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5.543,17</w:t>
            </w:r>
          </w:p>
        </w:tc>
      </w:tr>
      <w:tr w:rsidR="00CD0FAB" w:rsidRPr="00CD0FAB" w14:paraId="7FCD092C"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4F0E4BA3" w14:textId="77777777" w:rsidR="00CD0FAB" w:rsidRPr="00CD0FAB" w:rsidRDefault="00CD0FAB" w:rsidP="00D752A2">
            <w:pPr>
              <w:rPr>
                <w:rFonts w:ascii="Arial" w:hAnsi="Arial" w:cs="Arial"/>
                <w:sz w:val="16"/>
                <w:szCs w:val="16"/>
              </w:rPr>
            </w:pPr>
            <w:r w:rsidRPr="00CD0FAB">
              <w:rPr>
                <w:rFonts w:ascii="Arial" w:hAnsi="Arial" w:cs="Arial"/>
                <w:sz w:val="16"/>
                <w:szCs w:val="16"/>
              </w:rPr>
              <w:t>Ventas Fotovoltaica</w:t>
            </w:r>
          </w:p>
        </w:tc>
        <w:tc>
          <w:tcPr>
            <w:tcW w:w="1439" w:type="dxa"/>
            <w:tcBorders>
              <w:top w:val="nil"/>
              <w:left w:val="nil"/>
              <w:bottom w:val="nil"/>
              <w:right w:val="nil"/>
            </w:tcBorders>
            <w:shd w:val="clear" w:color="auto" w:fill="auto"/>
            <w:noWrap/>
            <w:vAlign w:val="center"/>
            <w:hideMark/>
          </w:tcPr>
          <w:p w14:paraId="72788693" w14:textId="77777777" w:rsidR="00CD0FAB" w:rsidRPr="00CD0FAB" w:rsidRDefault="00D752A2" w:rsidP="00D752A2">
            <w:pPr>
              <w:jc w:val="right"/>
              <w:rPr>
                <w:rFonts w:ascii="Arial" w:hAnsi="Arial" w:cs="Arial"/>
                <w:sz w:val="16"/>
                <w:szCs w:val="16"/>
              </w:rPr>
            </w:pPr>
            <w:r>
              <w:rPr>
                <w:rFonts w:ascii="Arial" w:hAnsi="Arial" w:cs="Arial"/>
                <w:sz w:val="16"/>
                <w:szCs w:val="16"/>
              </w:rPr>
              <w:t>-</w:t>
            </w:r>
          </w:p>
        </w:tc>
        <w:tc>
          <w:tcPr>
            <w:tcW w:w="1439" w:type="dxa"/>
            <w:tcBorders>
              <w:top w:val="nil"/>
              <w:left w:val="nil"/>
              <w:bottom w:val="nil"/>
              <w:right w:val="nil"/>
            </w:tcBorders>
            <w:shd w:val="clear" w:color="auto" w:fill="auto"/>
            <w:noWrap/>
            <w:vAlign w:val="center"/>
            <w:hideMark/>
          </w:tcPr>
          <w:p w14:paraId="14CFB7DB"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114,22</w:t>
            </w:r>
          </w:p>
        </w:tc>
      </w:tr>
      <w:tr w:rsidR="00CD0FAB" w:rsidRPr="00CD0FAB" w14:paraId="77FE77EE" w14:textId="77777777" w:rsidTr="00D752A2">
        <w:trPr>
          <w:trHeight w:val="258"/>
          <w:jc w:val="center"/>
        </w:trPr>
        <w:tc>
          <w:tcPr>
            <w:tcW w:w="5060" w:type="dxa"/>
            <w:tcBorders>
              <w:top w:val="single" w:sz="4" w:space="0" w:color="auto"/>
              <w:left w:val="nil"/>
              <w:bottom w:val="single" w:sz="4" w:space="0" w:color="auto"/>
              <w:right w:val="nil"/>
            </w:tcBorders>
            <w:shd w:val="clear" w:color="auto" w:fill="auto"/>
            <w:noWrap/>
            <w:vAlign w:val="center"/>
            <w:hideMark/>
          </w:tcPr>
          <w:p w14:paraId="77E5DB29" w14:textId="77777777" w:rsidR="00CD0FAB" w:rsidRPr="00CD0FAB" w:rsidRDefault="00CD0FAB" w:rsidP="00D752A2">
            <w:pPr>
              <w:rPr>
                <w:rFonts w:ascii="Arial" w:hAnsi="Arial" w:cs="Arial"/>
                <w:b/>
                <w:bCs/>
                <w:sz w:val="16"/>
                <w:szCs w:val="16"/>
              </w:rPr>
            </w:pPr>
            <w:r w:rsidRPr="00CD0FAB">
              <w:rPr>
                <w:rFonts w:ascii="Arial" w:hAnsi="Arial" w:cs="Arial"/>
                <w:b/>
                <w:bCs/>
                <w:sz w:val="16"/>
                <w:szCs w:val="16"/>
              </w:rPr>
              <w:t>PRESTACIONES DE SERVICIOS</w:t>
            </w:r>
          </w:p>
        </w:tc>
        <w:tc>
          <w:tcPr>
            <w:tcW w:w="1439" w:type="dxa"/>
            <w:tcBorders>
              <w:top w:val="single" w:sz="4" w:space="0" w:color="auto"/>
              <w:left w:val="nil"/>
              <w:bottom w:val="single" w:sz="4" w:space="0" w:color="auto"/>
              <w:right w:val="nil"/>
            </w:tcBorders>
            <w:shd w:val="clear" w:color="auto" w:fill="auto"/>
            <w:noWrap/>
            <w:vAlign w:val="center"/>
            <w:hideMark/>
          </w:tcPr>
          <w:p w14:paraId="4815AF9A" w14:textId="77777777" w:rsidR="00CD0FAB" w:rsidRPr="00CD0FAB" w:rsidRDefault="00CD0FAB" w:rsidP="00D752A2">
            <w:pPr>
              <w:jc w:val="right"/>
              <w:rPr>
                <w:rFonts w:ascii="Arial" w:hAnsi="Arial" w:cs="Arial"/>
                <w:b/>
                <w:bCs/>
                <w:sz w:val="16"/>
                <w:szCs w:val="16"/>
              </w:rPr>
            </w:pPr>
            <w:r w:rsidRPr="00CD0FAB">
              <w:rPr>
                <w:rFonts w:ascii="Arial" w:hAnsi="Arial" w:cs="Arial"/>
                <w:b/>
                <w:bCs/>
                <w:sz w:val="16"/>
                <w:szCs w:val="16"/>
              </w:rPr>
              <w:t>6.509.390,79</w:t>
            </w:r>
          </w:p>
        </w:tc>
        <w:tc>
          <w:tcPr>
            <w:tcW w:w="1439" w:type="dxa"/>
            <w:tcBorders>
              <w:top w:val="single" w:sz="4" w:space="0" w:color="auto"/>
              <w:left w:val="nil"/>
              <w:bottom w:val="single" w:sz="4" w:space="0" w:color="auto"/>
              <w:right w:val="nil"/>
            </w:tcBorders>
            <w:shd w:val="clear" w:color="auto" w:fill="auto"/>
            <w:noWrap/>
            <w:vAlign w:val="center"/>
            <w:hideMark/>
          </w:tcPr>
          <w:p w14:paraId="02FE7C98" w14:textId="77777777" w:rsidR="00CD0FAB" w:rsidRPr="00CD0FAB" w:rsidRDefault="00CD0FAB" w:rsidP="00D752A2">
            <w:pPr>
              <w:jc w:val="right"/>
              <w:rPr>
                <w:rFonts w:ascii="Arial" w:hAnsi="Arial" w:cs="Arial"/>
                <w:b/>
                <w:bCs/>
                <w:sz w:val="16"/>
                <w:szCs w:val="16"/>
              </w:rPr>
            </w:pPr>
            <w:r w:rsidRPr="00CD0FAB">
              <w:rPr>
                <w:rFonts w:ascii="Arial" w:hAnsi="Arial" w:cs="Arial"/>
                <w:b/>
                <w:bCs/>
                <w:sz w:val="16"/>
                <w:szCs w:val="16"/>
              </w:rPr>
              <w:t>7.622.555,81</w:t>
            </w:r>
          </w:p>
        </w:tc>
      </w:tr>
      <w:tr w:rsidR="00CD0FAB" w:rsidRPr="00CD0FAB" w14:paraId="034004A2"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784BE5D0" w14:textId="77777777" w:rsidR="00CD0FAB" w:rsidRPr="00CD0FAB" w:rsidRDefault="00CD0FAB" w:rsidP="00D752A2">
            <w:pPr>
              <w:rPr>
                <w:rFonts w:ascii="Arial" w:hAnsi="Arial" w:cs="Arial"/>
                <w:sz w:val="16"/>
                <w:szCs w:val="16"/>
              </w:rPr>
            </w:pPr>
            <w:r w:rsidRPr="00CD0FAB">
              <w:rPr>
                <w:rFonts w:ascii="Arial" w:hAnsi="Arial" w:cs="Arial"/>
                <w:sz w:val="16"/>
                <w:szCs w:val="16"/>
              </w:rPr>
              <w:t>Prestación de servicios a Parques Eólicos</w:t>
            </w:r>
          </w:p>
        </w:tc>
        <w:tc>
          <w:tcPr>
            <w:tcW w:w="1439" w:type="dxa"/>
            <w:tcBorders>
              <w:top w:val="nil"/>
              <w:left w:val="nil"/>
              <w:bottom w:val="nil"/>
              <w:right w:val="nil"/>
            </w:tcBorders>
            <w:shd w:val="clear" w:color="auto" w:fill="auto"/>
            <w:noWrap/>
            <w:vAlign w:val="center"/>
            <w:hideMark/>
          </w:tcPr>
          <w:p w14:paraId="12BC532D"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69.601,24</w:t>
            </w:r>
          </w:p>
        </w:tc>
        <w:tc>
          <w:tcPr>
            <w:tcW w:w="1439" w:type="dxa"/>
            <w:tcBorders>
              <w:top w:val="nil"/>
              <w:left w:val="nil"/>
              <w:bottom w:val="nil"/>
              <w:right w:val="nil"/>
            </w:tcBorders>
            <w:shd w:val="clear" w:color="auto" w:fill="auto"/>
            <w:noWrap/>
            <w:vAlign w:val="center"/>
            <w:hideMark/>
          </w:tcPr>
          <w:p w14:paraId="5DCFAD81"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137.204,91</w:t>
            </w:r>
          </w:p>
        </w:tc>
      </w:tr>
      <w:tr w:rsidR="00CD0FAB" w:rsidRPr="00CD0FAB" w14:paraId="2EE3FED2"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49FE7B5D" w14:textId="77777777" w:rsidR="00CD0FAB" w:rsidRPr="00CD0FAB" w:rsidRDefault="00CD0FAB" w:rsidP="00D752A2">
            <w:pPr>
              <w:rPr>
                <w:rFonts w:ascii="Arial" w:hAnsi="Arial" w:cs="Arial"/>
                <w:sz w:val="16"/>
                <w:szCs w:val="16"/>
              </w:rPr>
            </w:pPr>
            <w:r w:rsidRPr="00CD0FAB">
              <w:rPr>
                <w:rFonts w:ascii="Arial" w:hAnsi="Arial" w:cs="Arial"/>
                <w:sz w:val="16"/>
                <w:szCs w:val="16"/>
              </w:rPr>
              <w:t>Prestación servicios a Plantas FV</w:t>
            </w:r>
          </w:p>
        </w:tc>
        <w:tc>
          <w:tcPr>
            <w:tcW w:w="1439" w:type="dxa"/>
            <w:tcBorders>
              <w:top w:val="nil"/>
              <w:left w:val="nil"/>
              <w:bottom w:val="nil"/>
              <w:right w:val="nil"/>
            </w:tcBorders>
            <w:shd w:val="clear" w:color="auto" w:fill="auto"/>
            <w:noWrap/>
            <w:vAlign w:val="center"/>
            <w:hideMark/>
          </w:tcPr>
          <w:p w14:paraId="42CF87B0"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3.041.856,51</w:t>
            </w:r>
          </w:p>
        </w:tc>
        <w:tc>
          <w:tcPr>
            <w:tcW w:w="1439" w:type="dxa"/>
            <w:tcBorders>
              <w:top w:val="nil"/>
              <w:left w:val="nil"/>
              <w:bottom w:val="nil"/>
              <w:right w:val="nil"/>
            </w:tcBorders>
            <w:shd w:val="clear" w:color="auto" w:fill="auto"/>
            <w:noWrap/>
            <w:vAlign w:val="center"/>
            <w:hideMark/>
          </w:tcPr>
          <w:p w14:paraId="2E9540CF"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3.426.401,03</w:t>
            </w:r>
          </w:p>
        </w:tc>
      </w:tr>
      <w:tr w:rsidR="00CD0FAB" w:rsidRPr="00CD0FAB" w14:paraId="6527CB10"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7BB38BE9" w14:textId="77777777" w:rsidR="00CD0FAB" w:rsidRPr="00CD0FAB" w:rsidRDefault="00CD0FAB" w:rsidP="00D752A2">
            <w:pPr>
              <w:rPr>
                <w:rFonts w:ascii="Arial" w:hAnsi="Arial" w:cs="Arial"/>
                <w:sz w:val="16"/>
                <w:szCs w:val="16"/>
              </w:rPr>
            </w:pPr>
            <w:r w:rsidRPr="00CD0FAB">
              <w:rPr>
                <w:rFonts w:ascii="Arial" w:hAnsi="Arial" w:cs="Arial"/>
                <w:sz w:val="16"/>
                <w:szCs w:val="16"/>
              </w:rPr>
              <w:t>Prestación servicios Centro Control de Generación</w:t>
            </w:r>
          </w:p>
        </w:tc>
        <w:tc>
          <w:tcPr>
            <w:tcW w:w="1439" w:type="dxa"/>
            <w:tcBorders>
              <w:top w:val="nil"/>
              <w:left w:val="nil"/>
              <w:bottom w:val="nil"/>
              <w:right w:val="nil"/>
            </w:tcBorders>
            <w:shd w:val="clear" w:color="auto" w:fill="auto"/>
            <w:noWrap/>
            <w:vAlign w:val="center"/>
            <w:hideMark/>
          </w:tcPr>
          <w:p w14:paraId="320B70BE"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12.600,00</w:t>
            </w:r>
          </w:p>
        </w:tc>
        <w:tc>
          <w:tcPr>
            <w:tcW w:w="1439" w:type="dxa"/>
            <w:tcBorders>
              <w:top w:val="nil"/>
              <w:left w:val="nil"/>
              <w:bottom w:val="nil"/>
              <w:right w:val="nil"/>
            </w:tcBorders>
            <w:shd w:val="clear" w:color="auto" w:fill="auto"/>
            <w:noWrap/>
            <w:vAlign w:val="center"/>
            <w:hideMark/>
          </w:tcPr>
          <w:p w14:paraId="7BF0EFAD"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12.600,00</w:t>
            </w:r>
          </w:p>
        </w:tc>
      </w:tr>
      <w:tr w:rsidR="00CD0FAB" w:rsidRPr="00CD0FAB" w14:paraId="4921A009"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42A61189" w14:textId="77777777" w:rsidR="00CD0FAB" w:rsidRPr="00CD0FAB" w:rsidRDefault="00CD0FAB" w:rsidP="00D752A2">
            <w:pPr>
              <w:rPr>
                <w:rFonts w:ascii="Arial" w:hAnsi="Arial" w:cs="Arial"/>
                <w:sz w:val="16"/>
                <w:szCs w:val="16"/>
              </w:rPr>
            </w:pPr>
            <w:r w:rsidRPr="00CD0FAB">
              <w:rPr>
                <w:rFonts w:ascii="Arial" w:hAnsi="Arial" w:cs="Arial"/>
                <w:sz w:val="16"/>
                <w:szCs w:val="16"/>
              </w:rPr>
              <w:t>Otras prestaciones servicios</w:t>
            </w:r>
          </w:p>
        </w:tc>
        <w:tc>
          <w:tcPr>
            <w:tcW w:w="1439" w:type="dxa"/>
            <w:tcBorders>
              <w:top w:val="nil"/>
              <w:left w:val="nil"/>
              <w:bottom w:val="nil"/>
              <w:right w:val="nil"/>
            </w:tcBorders>
            <w:shd w:val="clear" w:color="auto" w:fill="auto"/>
            <w:noWrap/>
            <w:vAlign w:val="center"/>
            <w:hideMark/>
          </w:tcPr>
          <w:p w14:paraId="77FB7DBF"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433.144,53</w:t>
            </w:r>
          </w:p>
        </w:tc>
        <w:tc>
          <w:tcPr>
            <w:tcW w:w="1439" w:type="dxa"/>
            <w:tcBorders>
              <w:top w:val="nil"/>
              <w:left w:val="nil"/>
              <w:bottom w:val="nil"/>
              <w:right w:val="nil"/>
            </w:tcBorders>
            <w:shd w:val="clear" w:color="auto" w:fill="auto"/>
            <w:noWrap/>
            <w:vAlign w:val="center"/>
            <w:hideMark/>
          </w:tcPr>
          <w:p w14:paraId="06140572"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491.453,14</w:t>
            </w:r>
          </w:p>
        </w:tc>
      </w:tr>
      <w:tr w:rsidR="00CD0FAB" w:rsidRPr="00CD0FAB" w14:paraId="07B2AA1A"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2A0546E6" w14:textId="77777777" w:rsidR="00CD0FAB" w:rsidRPr="00CD0FAB" w:rsidRDefault="00CD0FAB" w:rsidP="00D752A2">
            <w:pPr>
              <w:rPr>
                <w:rFonts w:ascii="Arial" w:hAnsi="Arial" w:cs="Arial"/>
                <w:sz w:val="16"/>
                <w:szCs w:val="16"/>
              </w:rPr>
            </w:pPr>
            <w:r w:rsidRPr="00CD0FAB">
              <w:rPr>
                <w:rFonts w:ascii="Arial" w:hAnsi="Arial" w:cs="Arial"/>
                <w:sz w:val="16"/>
                <w:szCs w:val="16"/>
              </w:rPr>
              <w:t>Prestación servicios para congresos</w:t>
            </w:r>
          </w:p>
        </w:tc>
        <w:tc>
          <w:tcPr>
            <w:tcW w:w="1439" w:type="dxa"/>
            <w:tcBorders>
              <w:top w:val="nil"/>
              <w:left w:val="nil"/>
              <w:bottom w:val="nil"/>
              <w:right w:val="nil"/>
            </w:tcBorders>
            <w:shd w:val="clear" w:color="auto" w:fill="auto"/>
            <w:noWrap/>
            <w:vAlign w:val="center"/>
            <w:hideMark/>
          </w:tcPr>
          <w:p w14:paraId="277D9FED"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1.541,68</w:t>
            </w:r>
          </w:p>
        </w:tc>
        <w:tc>
          <w:tcPr>
            <w:tcW w:w="1439" w:type="dxa"/>
            <w:tcBorders>
              <w:top w:val="nil"/>
              <w:left w:val="nil"/>
              <w:bottom w:val="nil"/>
              <w:right w:val="nil"/>
            </w:tcBorders>
            <w:shd w:val="clear" w:color="auto" w:fill="auto"/>
            <w:noWrap/>
            <w:vAlign w:val="center"/>
            <w:hideMark/>
          </w:tcPr>
          <w:p w14:paraId="196D0DAF"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10.053,88</w:t>
            </w:r>
          </w:p>
        </w:tc>
      </w:tr>
      <w:tr w:rsidR="00CD0FAB" w:rsidRPr="00CD0FAB" w14:paraId="300D681C"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6C344B69" w14:textId="51CDFEFD" w:rsidR="00CD0FAB" w:rsidRPr="00CD0FAB" w:rsidRDefault="00CD0FAB" w:rsidP="00D752A2">
            <w:pPr>
              <w:rPr>
                <w:rFonts w:ascii="Arial" w:hAnsi="Arial" w:cs="Arial"/>
                <w:sz w:val="16"/>
                <w:szCs w:val="16"/>
              </w:rPr>
            </w:pPr>
            <w:r w:rsidRPr="00CD0FAB">
              <w:rPr>
                <w:rFonts w:ascii="Arial" w:hAnsi="Arial" w:cs="Arial"/>
                <w:sz w:val="16"/>
                <w:szCs w:val="16"/>
              </w:rPr>
              <w:t>Estancia Viviendas Bioclim</w:t>
            </w:r>
            <w:r w:rsidR="00E25E42">
              <w:rPr>
                <w:rFonts w:ascii="Arial" w:hAnsi="Arial" w:cs="Arial"/>
                <w:sz w:val="16"/>
                <w:szCs w:val="16"/>
              </w:rPr>
              <w:t>á</w:t>
            </w:r>
            <w:r w:rsidRPr="00CD0FAB">
              <w:rPr>
                <w:rFonts w:ascii="Arial" w:hAnsi="Arial" w:cs="Arial"/>
                <w:sz w:val="16"/>
                <w:szCs w:val="16"/>
              </w:rPr>
              <w:t>ticas</w:t>
            </w:r>
          </w:p>
        </w:tc>
        <w:tc>
          <w:tcPr>
            <w:tcW w:w="1439" w:type="dxa"/>
            <w:tcBorders>
              <w:top w:val="nil"/>
              <w:left w:val="nil"/>
              <w:bottom w:val="nil"/>
              <w:right w:val="nil"/>
            </w:tcBorders>
            <w:shd w:val="clear" w:color="auto" w:fill="auto"/>
            <w:noWrap/>
            <w:vAlign w:val="center"/>
            <w:hideMark/>
          </w:tcPr>
          <w:p w14:paraId="2D3DDC2E"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136.679,82</w:t>
            </w:r>
          </w:p>
        </w:tc>
        <w:tc>
          <w:tcPr>
            <w:tcW w:w="1439" w:type="dxa"/>
            <w:tcBorders>
              <w:top w:val="nil"/>
              <w:left w:val="nil"/>
              <w:bottom w:val="nil"/>
              <w:right w:val="nil"/>
            </w:tcBorders>
            <w:shd w:val="clear" w:color="auto" w:fill="auto"/>
            <w:noWrap/>
            <w:vAlign w:val="center"/>
            <w:hideMark/>
          </w:tcPr>
          <w:p w14:paraId="39348CE1" w14:textId="77777777" w:rsidR="00CD0FAB" w:rsidRPr="0052351B" w:rsidRDefault="00CD0FAB" w:rsidP="00D752A2">
            <w:pPr>
              <w:jc w:val="right"/>
              <w:rPr>
                <w:rFonts w:ascii="Arial" w:hAnsi="Arial" w:cs="Arial"/>
                <w:sz w:val="16"/>
                <w:szCs w:val="16"/>
              </w:rPr>
            </w:pPr>
            <w:r w:rsidRPr="0052351B">
              <w:rPr>
                <w:rFonts w:ascii="Arial" w:hAnsi="Arial" w:cs="Arial"/>
                <w:sz w:val="16"/>
                <w:szCs w:val="16"/>
              </w:rPr>
              <w:t>584.238,09</w:t>
            </w:r>
          </w:p>
        </w:tc>
      </w:tr>
      <w:tr w:rsidR="00D752A2" w:rsidRPr="00D752A2" w14:paraId="3B03E697"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0D5FC1E2" w14:textId="77777777" w:rsidR="00CD0FAB" w:rsidRPr="00D752A2" w:rsidRDefault="00CD0FAB" w:rsidP="00D752A2">
            <w:pPr>
              <w:rPr>
                <w:rFonts w:ascii="Arial" w:hAnsi="Arial" w:cs="Arial"/>
                <w:sz w:val="16"/>
                <w:szCs w:val="16"/>
              </w:rPr>
            </w:pPr>
            <w:r w:rsidRPr="00D752A2">
              <w:rPr>
                <w:rFonts w:ascii="Arial" w:hAnsi="Arial" w:cs="Arial"/>
                <w:sz w:val="16"/>
                <w:szCs w:val="16"/>
              </w:rPr>
              <w:t>Prestaci</w:t>
            </w:r>
            <w:r w:rsidR="00D752A2" w:rsidRPr="00D752A2">
              <w:rPr>
                <w:rFonts w:ascii="Arial" w:hAnsi="Arial" w:cs="Arial"/>
                <w:sz w:val="16"/>
                <w:szCs w:val="16"/>
              </w:rPr>
              <w:t>ó</w:t>
            </w:r>
            <w:r w:rsidRPr="00D752A2">
              <w:rPr>
                <w:rFonts w:ascii="Arial" w:hAnsi="Arial" w:cs="Arial"/>
                <w:sz w:val="16"/>
                <w:szCs w:val="16"/>
              </w:rPr>
              <w:t>n Servicios NAP</w:t>
            </w:r>
          </w:p>
        </w:tc>
        <w:tc>
          <w:tcPr>
            <w:tcW w:w="1439" w:type="dxa"/>
            <w:tcBorders>
              <w:top w:val="nil"/>
              <w:left w:val="nil"/>
              <w:bottom w:val="nil"/>
              <w:right w:val="nil"/>
            </w:tcBorders>
            <w:shd w:val="clear" w:color="auto" w:fill="auto"/>
            <w:noWrap/>
            <w:vAlign w:val="center"/>
            <w:hideMark/>
          </w:tcPr>
          <w:p w14:paraId="2D9DA80F" w14:textId="77777777" w:rsidR="00CD0FAB" w:rsidRPr="00D752A2" w:rsidRDefault="00CD0FAB" w:rsidP="00D752A2">
            <w:pPr>
              <w:jc w:val="right"/>
              <w:rPr>
                <w:rFonts w:ascii="Arial" w:hAnsi="Arial" w:cs="Arial"/>
                <w:sz w:val="16"/>
                <w:szCs w:val="16"/>
              </w:rPr>
            </w:pPr>
            <w:r w:rsidRPr="00D752A2">
              <w:rPr>
                <w:rFonts w:ascii="Arial" w:hAnsi="Arial" w:cs="Arial"/>
                <w:sz w:val="16"/>
                <w:szCs w:val="16"/>
              </w:rPr>
              <w:t>2.131.405,60</w:t>
            </w:r>
          </w:p>
        </w:tc>
        <w:tc>
          <w:tcPr>
            <w:tcW w:w="1439" w:type="dxa"/>
            <w:tcBorders>
              <w:top w:val="nil"/>
              <w:left w:val="nil"/>
              <w:bottom w:val="nil"/>
              <w:right w:val="nil"/>
            </w:tcBorders>
            <w:shd w:val="clear" w:color="auto" w:fill="auto"/>
            <w:noWrap/>
            <w:vAlign w:val="center"/>
            <w:hideMark/>
          </w:tcPr>
          <w:p w14:paraId="144520B1" w14:textId="77777777" w:rsidR="00CD0FAB" w:rsidRPr="0052351B" w:rsidRDefault="00687E00" w:rsidP="00D752A2">
            <w:pPr>
              <w:jc w:val="right"/>
              <w:rPr>
                <w:rFonts w:ascii="Arial" w:hAnsi="Arial" w:cs="Arial"/>
                <w:sz w:val="16"/>
                <w:szCs w:val="16"/>
              </w:rPr>
            </w:pPr>
            <w:r w:rsidRPr="0052351B">
              <w:rPr>
                <w:rFonts w:ascii="Arial" w:hAnsi="Arial" w:cs="Arial"/>
                <w:sz w:val="16"/>
                <w:szCs w:val="16"/>
              </w:rPr>
              <w:t>2.135.794,00</w:t>
            </w:r>
          </w:p>
        </w:tc>
      </w:tr>
      <w:tr w:rsidR="00D752A2" w:rsidRPr="00D752A2" w14:paraId="0CE80744" w14:textId="77777777" w:rsidTr="00D752A2">
        <w:trPr>
          <w:trHeight w:val="258"/>
          <w:jc w:val="center"/>
        </w:trPr>
        <w:tc>
          <w:tcPr>
            <w:tcW w:w="5060" w:type="dxa"/>
            <w:tcBorders>
              <w:top w:val="nil"/>
              <w:left w:val="nil"/>
              <w:bottom w:val="nil"/>
              <w:right w:val="nil"/>
            </w:tcBorders>
            <w:shd w:val="clear" w:color="auto" w:fill="auto"/>
            <w:noWrap/>
            <w:vAlign w:val="center"/>
            <w:hideMark/>
          </w:tcPr>
          <w:p w14:paraId="1FB202DA" w14:textId="77777777" w:rsidR="00CD0FAB" w:rsidRPr="00D752A2" w:rsidRDefault="00CD0FAB" w:rsidP="00D752A2">
            <w:pPr>
              <w:rPr>
                <w:rFonts w:ascii="Arial" w:hAnsi="Arial" w:cs="Arial"/>
                <w:sz w:val="16"/>
                <w:szCs w:val="16"/>
              </w:rPr>
            </w:pPr>
            <w:r w:rsidRPr="00D752A2">
              <w:rPr>
                <w:rFonts w:ascii="Arial" w:hAnsi="Arial" w:cs="Arial"/>
                <w:sz w:val="16"/>
                <w:szCs w:val="16"/>
              </w:rPr>
              <w:t xml:space="preserve">Prestación Servicios de </w:t>
            </w:r>
            <w:proofErr w:type="spellStart"/>
            <w:r w:rsidRPr="00D752A2">
              <w:rPr>
                <w:rFonts w:ascii="Arial" w:hAnsi="Arial" w:cs="Arial"/>
                <w:sz w:val="16"/>
                <w:szCs w:val="16"/>
              </w:rPr>
              <w:t>Canalink</w:t>
            </w:r>
            <w:proofErr w:type="spellEnd"/>
          </w:p>
        </w:tc>
        <w:tc>
          <w:tcPr>
            <w:tcW w:w="1439" w:type="dxa"/>
            <w:tcBorders>
              <w:top w:val="nil"/>
              <w:left w:val="nil"/>
              <w:bottom w:val="nil"/>
              <w:right w:val="nil"/>
            </w:tcBorders>
            <w:shd w:val="clear" w:color="auto" w:fill="auto"/>
            <w:noWrap/>
            <w:vAlign w:val="center"/>
            <w:hideMark/>
          </w:tcPr>
          <w:p w14:paraId="0B24306D" w14:textId="77777777" w:rsidR="00CD0FAB" w:rsidRPr="00D752A2" w:rsidRDefault="00CD0FAB" w:rsidP="00D752A2">
            <w:pPr>
              <w:jc w:val="right"/>
              <w:rPr>
                <w:rFonts w:ascii="Arial" w:hAnsi="Arial" w:cs="Arial"/>
                <w:sz w:val="16"/>
                <w:szCs w:val="16"/>
              </w:rPr>
            </w:pPr>
            <w:r w:rsidRPr="00D752A2">
              <w:rPr>
                <w:rFonts w:ascii="Arial" w:hAnsi="Arial" w:cs="Arial"/>
                <w:sz w:val="16"/>
                <w:szCs w:val="16"/>
              </w:rPr>
              <w:t>627.794,17</w:t>
            </w:r>
          </w:p>
        </w:tc>
        <w:tc>
          <w:tcPr>
            <w:tcW w:w="1439" w:type="dxa"/>
            <w:tcBorders>
              <w:top w:val="nil"/>
              <w:left w:val="nil"/>
              <w:bottom w:val="nil"/>
              <w:right w:val="nil"/>
            </w:tcBorders>
            <w:shd w:val="clear" w:color="auto" w:fill="auto"/>
            <w:noWrap/>
            <w:vAlign w:val="center"/>
            <w:hideMark/>
          </w:tcPr>
          <w:p w14:paraId="0662872A" w14:textId="77777777" w:rsidR="00CD0FAB" w:rsidRPr="0052351B" w:rsidRDefault="00687E00" w:rsidP="00D752A2">
            <w:pPr>
              <w:jc w:val="right"/>
              <w:rPr>
                <w:rFonts w:ascii="Arial" w:hAnsi="Arial" w:cs="Arial"/>
                <w:sz w:val="16"/>
                <w:szCs w:val="16"/>
              </w:rPr>
            </w:pPr>
            <w:r w:rsidRPr="0052351B">
              <w:rPr>
                <w:rFonts w:ascii="Arial" w:hAnsi="Arial" w:cs="Arial"/>
                <w:sz w:val="16"/>
                <w:szCs w:val="16"/>
              </w:rPr>
              <w:t>728.767,03</w:t>
            </w:r>
          </w:p>
        </w:tc>
      </w:tr>
      <w:tr w:rsidR="00CD0FAB" w:rsidRPr="00CD0FAB" w14:paraId="60732214" w14:textId="77777777" w:rsidTr="00D752A2">
        <w:trPr>
          <w:trHeight w:val="258"/>
          <w:jc w:val="center"/>
        </w:trPr>
        <w:tc>
          <w:tcPr>
            <w:tcW w:w="5060" w:type="dxa"/>
            <w:tcBorders>
              <w:top w:val="nil"/>
              <w:left w:val="nil"/>
              <w:bottom w:val="single" w:sz="4" w:space="0" w:color="auto"/>
              <w:right w:val="nil"/>
            </w:tcBorders>
            <w:shd w:val="clear" w:color="auto" w:fill="auto"/>
            <w:noWrap/>
            <w:vAlign w:val="center"/>
            <w:hideMark/>
          </w:tcPr>
          <w:p w14:paraId="3C6B673D" w14:textId="77777777" w:rsidR="00CD0FAB" w:rsidRPr="00CD0FAB" w:rsidRDefault="00CD0FAB" w:rsidP="00D752A2">
            <w:pPr>
              <w:rPr>
                <w:rFonts w:ascii="Arial" w:hAnsi="Arial" w:cs="Arial"/>
                <w:sz w:val="16"/>
                <w:szCs w:val="16"/>
              </w:rPr>
            </w:pPr>
            <w:r w:rsidRPr="00CD0FAB">
              <w:rPr>
                <w:rFonts w:ascii="Arial" w:hAnsi="Arial" w:cs="Arial"/>
                <w:sz w:val="16"/>
                <w:szCs w:val="16"/>
              </w:rPr>
              <w:t>Prestación Servicios Superordenador</w:t>
            </w:r>
          </w:p>
        </w:tc>
        <w:tc>
          <w:tcPr>
            <w:tcW w:w="1439" w:type="dxa"/>
            <w:tcBorders>
              <w:top w:val="nil"/>
              <w:left w:val="nil"/>
              <w:bottom w:val="single" w:sz="4" w:space="0" w:color="auto"/>
              <w:right w:val="nil"/>
            </w:tcBorders>
            <w:shd w:val="clear" w:color="auto" w:fill="auto"/>
            <w:noWrap/>
            <w:vAlign w:val="center"/>
            <w:hideMark/>
          </w:tcPr>
          <w:p w14:paraId="7F645716"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54.767,24</w:t>
            </w:r>
          </w:p>
        </w:tc>
        <w:tc>
          <w:tcPr>
            <w:tcW w:w="1439" w:type="dxa"/>
            <w:tcBorders>
              <w:top w:val="nil"/>
              <w:left w:val="nil"/>
              <w:bottom w:val="single" w:sz="4" w:space="0" w:color="auto"/>
              <w:right w:val="nil"/>
            </w:tcBorders>
            <w:shd w:val="clear" w:color="auto" w:fill="auto"/>
            <w:noWrap/>
            <w:vAlign w:val="center"/>
            <w:hideMark/>
          </w:tcPr>
          <w:p w14:paraId="476DF595" w14:textId="77777777" w:rsidR="00CD0FAB" w:rsidRPr="00CD0FAB" w:rsidRDefault="00CD0FAB" w:rsidP="00D752A2">
            <w:pPr>
              <w:jc w:val="right"/>
              <w:rPr>
                <w:rFonts w:ascii="Arial" w:hAnsi="Arial" w:cs="Arial"/>
                <w:sz w:val="16"/>
                <w:szCs w:val="16"/>
              </w:rPr>
            </w:pPr>
            <w:r w:rsidRPr="00CD0FAB">
              <w:rPr>
                <w:rFonts w:ascii="Arial" w:hAnsi="Arial" w:cs="Arial"/>
                <w:sz w:val="16"/>
                <w:szCs w:val="16"/>
              </w:rPr>
              <w:t>96.043,73</w:t>
            </w:r>
          </w:p>
        </w:tc>
      </w:tr>
    </w:tbl>
    <w:p w14:paraId="3BEF4803" w14:textId="77777777" w:rsidR="00F767D9" w:rsidRPr="00A00132" w:rsidRDefault="0027696B" w:rsidP="003A6AFE">
      <w:pPr>
        <w:tabs>
          <w:tab w:val="left" w:pos="850"/>
        </w:tabs>
        <w:spacing w:before="120" w:after="120" w:line="260" w:lineRule="exact"/>
        <w:ind w:right="-1"/>
        <w:jc w:val="both"/>
        <w:rPr>
          <w:rFonts w:ascii="Arial" w:hAnsi="Arial" w:cs="Arial"/>
          <w:sz w:val="16"/>
          <w:szCs w:val="16"/>
        </w:rPr>
      </w:pPr>
      <w:r w:rsidRPr="00A00132">
        <w:rPr>
          <w:rFonts w:ascii="Arial" w:hAnsi="Arial" w:cs="Arial"/>
          <w:sz w:val="16"/>
          <w:szCs w:val="16"/>
        </w:rPr>
        <w:t xml:space="preserve">En la partida “Trabajos Realizados por la Empresa para su activo” se recogen </w:t>
      </w:r>
      <w:r w:rsidR="00CD0FAB" w:rsidRPr="00A00132">
        <w:rPr>
          <w:rFonts w:ascii="Arial" w:hAnsi="Arial" w:cs="Arial"/>
          <w:sz w:val="16"/>
          <w:szCs w:val="16"/>
        </w:rPr>
        <w:t>371.051,06</w:t>
      </w:r>
      <w:r w:rsidRPr="00A00132">
        <w:rPr>
          <w:rFonts w:ascii="Arial" w:hAnsi="Arial" w:cs="Arial"/>
          <w:sz w:val="16"/>
          <w:szCs w:val="16"/>
        </w:rPr>
        <w:t xml:space="preserve"> euros, concretamente trabajos realizados</w:t>
      </w:r>
      <w:r w:rsidR="00A00132" w:rsidRPr="00A00132">
        <w:rPr>
          <w:rFonts w:ascii="Arial" w:hAnsi="Arial" w:cs="Arial"/>
          <w:sz w:val="16"/>
          <w:szCs w:val="16"/>
        </w:rPr>
        <w:t xml:space="preserve"> en</w:t>
      </w:r>
      <w:r w:rsidRPr="00A00132">
        <w:rPr>
          <w:rFonts w:ascii="Arial" w:hAnsi="Arial" w:cs="Arial"/>
          <w:sz w:val="16"/>
          <w:szCs w:val="16"/>
        </w:rPr>
        <w:t xml:space="preserve"> proyectos de diversificación energética entre los que se incluye la construcción de una nueva planta fotovoltaica e infraestructura y acondicionamiento de instalaciones de ITER.</w:t>
      </w:r>
    </w:p>
    <w:p w14:paraId="65AA6066" w14:textId="77777777" w:rsidR="00F767D9" w:rsidRPr="003A21AE" w:rsidRDefault="003A6AFE" w:rsidP="003A6AFE">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Co</w:t>
      </w:r>
      <w:r w:rsidR="00AC66B3" w:rsidRPr="003A21AE">
        <w:rPr>
          <w:rFonts w:ascii="Arial" w:hAnsi="Arial" w:cs="Arial"/>
          <w:sz w:val="16"/>
          <w:szCs w:val="16"/>
        </w:rPr>
        <w:t xml:space="preserve">n relación a la energía generada por </w:t>
      </w:r>
      <w:r w:rsidR="00AC66B3" w:rsidRPr="003A21AE">
        <w:rPr>
          <w:rFonts w:ascii="Arial" w:hAnsi="Arial" w:cs="Arial"/>
          <w:i/>
          <w:sz w:val="16"/>
          <w:szCs w:val="16"/>
        </w:rPr>
        <w:t>plantas fotovoltaicas</w:t>
      </w:r>
      <w:r w:rsidR="00AC66B3" w:rsidRPr="003A21AE">
        <w:rPr>
          <w:rFonts w:ascii="Arial" w:hAnsi="Arial" w:cs="Arial"/>
          <w:sz w:val="16"/>
          <w:szCs w:val="16"/>
        </w:rPr>
        <w:t>, el</w:t>
      </w:r>
      <w:r w:rsidR="0027696B" w:rsidRPr="003A21AE">
        <w:rPr>
          <w:rFonts w:ascii="Arial" w:hAnsi="Arial" w:cs="Arial"/>
          <w:sz w:val="16"/>
          <w:szCs w:val="16"/>
        </w:rPr>
        <w:t xml:space="preserve"> Real Decreto-Ley 413/2014 de 6 de junio, por el que se regula la actividad de producción de energía eléctrica a partir de fuentes de energías renovables, cogeneración y residuos; desarrolla la regulación del régimen jurídico y económico para las instalaciones de producción de energía eléctrica a partir de fuentes de energía renovables (Publicado en el BOE núm. 140 de 10 de junio de 2014 y actualmente en vigor).</w:t>
      </w:r>
    </w:p>
    <w:p w14:paraId="54410391" w14:textId="77777777" w:rsidR="00F767D9" w:rsidRPr="003A21AE" w:rsidRDefault="003A6AFE" w:rsidP="003A6AFE">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El</w:t>
      </w:r>
      <w:r w:rsidR="0027696B" w:rsidRPr="003A21AE">
        <w:rPr>
          <w:rFonts w:ascii="Arial" w:hAnsi="Arial" w:cs="Arial"/>
          <w:sz w:val="16"/>
          <w:szCs w:val="16"/>
        </w:rPr>
        <w:t xml:space="preserve"> 20 de junio </w:t>
      </w:r>
      <w:r w:rsidRPr="003A21AE">
        <w:rPr>
          <w:rFonts w:ascii="Arial" w:hAnsi="Arial" w:cs="Arial"/>
          <w:sz w:val="16"/>
          <w:szCs w:val="16"/>
        </w:rPr>
        <w:t xml:space="preserve">de 2019 </w:t>
      </w:r>
      <w:r w:rsidR="0027696B" w:rsidRPr="003A21AE">
        <w:rPr>
          <w:rFonts w:ascii="Arial" w:hAnsi="Arial" w:cs="Arial"/>
          <w:sz w:val="16"/>
          <w:szCs w:val="16"/>
        </w:rPr>
        <w:t>se publicó en el BOE la Orden Ministerial complementaria a este Real Decreto, Orden IET/1045/2014, de 16 de junio, por la que se aprueban los parámetros retributivos de las instalaciones tipo aplicables a determinadas instalaciones de producción de energía eléctrica a partir de fuentes de energía renovables, cogeneración y residuos, que continúa en vigor.</w:t>
      </w:r>
    </w:p>
    <w:p w14:paraId="5D32BBB3" w14:textId="77777777" w:rsidR="00502F98" w:rsidRPr="003A21AE" w:rsidRDefault="00502F98" w:rsidP="00502F98">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Los importes de venta de energía que figuran en la cuenta de pérdidas y ganancias, derivados de instalaciones fotovoltaicas, del ejercicio 20</w:t>
      </w:r>
      <w:r w:rsidR="008B15D2" w:rsidRPr="003A21AE">
        <w:rPr>
          <w:rFonts w:ascii="Arial" w:hAnsi="Arial" w:cs="Arial"/>
          <w:sz w:val="16"/>
          <w:szCs w:val="16"/>
        </w:rPr>
        <w:t>20</w:t>
      </w:r>
      <w:r w:rsidRPr="003A21AE">
        <w:rPr>
          <w:rFonts w:ascii="Arial" w:hAnsi="Arial" w:cs="Arial"/>
          <w:sz w:val="16"/>
          <w:szCs w:val="16"/>
        </w:rPr>
        <w:t>, reflejan los ingresos regulados de producción, determinado de acuerdo con lo que se indica en los párrafos anteriores, a partir de la aplicación de lo establecido en el RDL 413/2014 y la Orden IET/1045/2014.</w:t>
      </w:r>
    </w:p>
    <w:p w14:paraId="7E579CB0" w14:textId="77777777" w:rsidR="00502F98" w:rsidRPr="003A21AE" w:rsidRDefault="00502F98" w:rsidP="006F4F60">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Con relación a la energía generada por parques eólicos, el Real Decreto 738/2015, de 31 de julio, regula la actividad de producción de energía eléctrica y el procedimiento de despacho en los sistemas eléctricos de los territorios no peninsulares. </w:t>
      </w:r>
    </w:p>
    <w:p w14:paraId="022303E7" w14:textId="77777777" w:rsidR="006F4F60" w:rsidRPr="003A21AE" w:rsidRDefault="00502F98" w:rsidP="006F4F60">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Los importes de venta de energía que figuran en la cuenta de pérdidas y ganancias del ejercicio 2020 , derivados de los parques eólicos que se instalan en 2018, reflejan los ingresos regulados de producción, determinados a partir de la aplicación de lo establecido en dicho Real Decreto 738/2015.</w:t>
      </w:r>
    </w:p>
    <w:p w14:paraId="1459610E" w14:textId="77777777" w:rsidR="006F4F60" w:rsidRPr="003A21AE" w:rsidRDefault="00502F98" w:rsidP="00E25E42">
      <w:pPr>
        <w:keepNext/>
        <w:keepLines/>
        <w:tabs>
          <w:tab w:val="left" w:pos="850"/>
        </w:tabs>
        <w:spacing w:before="120" w:after="120" w:line="260" w:lineRule="exact"/>
        <w:jc w:val="both"/>
        <w:rPr>
          <w:rFonts w:ascii="Arial" w:hAnsi="Arial" w:cs="Arial"/>
          <w:sz w:val="16"/>
          <w:szCs w:val="16"/>
        </w:rPr>
      </w:pPr>
      <w:r w:rsidRPr="003A21AE">
        <w:rPr>
          <w:rFonts w:ascii="Arial" w:hAnsi="Arial" w:cs="Arial"/>
          <w:sz w:val="16"/>
          <w:szCs w:val="16"/>
        </w:rPr>
        <w:t xml:space="preserve">En el caso de los tres parques eólicos instalados </w:t>
      </w:r>
      <w:r w:rsidR="00D752A2" w:rsidRPr="003A21AE">
        <w:rPr>
          <w:rFonts w:ascii="Arial" w:hAnsi="Arial" w:cs="Arial"/>
          <w:sz w:val="16"/>
          <w:szCs w:val="16"/>
        </w:rPr>
        <w:t>en</w:t>
      </w:r>
      <w:r w:rsidRPr="003A21AE">
        <w:rPr>
          <w:rFonts w:ascii="Arial" w:hAnsi="Arial" w:cs="Arial"/>
          <w:sz w:val="16"/>
          <w:szCs w:val="16"/>
        </w:rPr>
        <w:t xml:space="preserve"> 2018, además de percibir el precio horario de venta de la energía generada en el despacho de producción, tienen reconocido un Régimen Retributivo Específico que les concede una Retribución a la inversión (en €/MW) aplicable a 44,6 MW (del total de 53,6 MW instalados que suman los tres parques).  Con fecha 28 de febrero se publicó en el BOE la Orden TED/171/2020, de 24 de febrero, por la que se actualizan los parámetros retributivos de las instalaciones tipo aplicables a determinadas instalaciones de producción de energía eléctrica a partir de fuentes de energía renovables, cogeneración y residuos, a efectos de su aplicación al periodo regulatorio que tiene su inicio el 1 de enero de 2020. Dicha orden determina que, para el semiperiodo regulatorio 2020-2022, el valor de Retribución a la inversión para la instalación tipo de aplicación (IT-03132) es de 97.904 €/MW, que aplicado sobre el total de 44,6 MW con derecho a percibir este concepto, supone un importe de 4.366.518,4 € al año (2020-2022).</w:t>
      </w:r>
    </w:p>
    <w:p w14:paraId="43ED090A" w14:textId="77777777" w:rsidR="00502F98" w:rsidRPr="00502F98" w:rsidRDefault="006F4F60" w:rsidP="006F4F60">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Co</w:t>
      </w:r>
      <w:r w:rsidR="00502F98" w:rsidRPr="003A21AE">
        <w:rPr>
          <w:rFonts w:ascii="Arial" w:hAnsi="Arial" w:cs="Arial"/>
          <w:sz w:val="16"/>
          <w:szCs w:val="16"/>
        </w:rPr>
        <w:t>n relación a los parques eólicos de ITER con más de 20 años de vida útil, al haber superado la rentabilidad razonable establecida por la Ley 24/2013, los ingresos derivan únicamente de la venta de la energía generada en el despacho de producción desde julio de 2013.</w:t>
      </w:r>
    </w:p>
    <w:p w14:paraId="7780A2E4" w14:textId="77777777"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w:t>
      </w:r>
      <w:r w:rsidR="008220AC">
        <w:rPr>
          <w:rFonts w:ascii="Arial" w:hAnsi="Arial" w:cs="Arial"/>
          <w:sz w:val="16"/>
          <w:szCs w:val="16"/>
        </w:rPr>
        <w:t xml:space="preserve"> </w:t>
      </w:r>
      <w:r w:rsidRPr="00E903EF">
        <w:rPr>
          <w:rFonts w:ascii="Arial" w:hAnsi="Arial" w:cs="Arial"/>
          <w:sz w:val="16"/>
          <w:szCs w:val="16"/>
        </w:rPr>
        <w:t xml:space="preserve">mantiene a su cargo, varias pólizas de seguros con las coberturas de Responsabilidad Civil de por daños a terceros, póliza </w:t>
      </w:r>
      <w:proofErr w:type="spellStart"/>
      <w:r w:rsidRPr="00E903EF">
        <w:rPr>
          <w:rFonts w:ascii="Arial" w:hAnsi="Arial" w:cs="Arial"/>
          <w:sz w:val="16"/>
          <w:szCs w:val="16"/>
        </w:rPr>
        <w:t>multi</w:t>
      </w:r>
      <w:r w:rsidR="006F4F60">
        <w:rPr>
          <w:rFonts w:ascii="Arial" w:hAnsi="Arial" w:cs="Arial"/>
          <w:sz w:val="16"/>
          <w:szCs w:val="16"/>
        </w:rPr>
        <w:t>r</w:t>
      </w:r>
      <w:r w:rsidRPr="00E903EF">
        <w:rPr>
          <w:rFonts w:ascii="Arial" w:hAnsi="Arial" w:cs="Arial"/>
          <w:sz w:val="16"/>
          <w:szCs w:val="16"/>
        </w:rPr>
        <w:t>riesgos</w:t>
      </w:r>
      <w:proofErr w:type="spellEnd"/>
      <w:r w:rsidRPr="00E903EF">
        <w:rPr>
          <w:rFonts w:ascii="Arial" w:hAnsi="Arial" w:cs="Arial"/>
          <w:sz w:val="16"/>
          <w:szCs w:val="16"/>
        </w:rPr>
        <w:t xml:space="preserve"> oficina, cobertura de daños para parques eólicos, plantas fotovoltaicas, etc.</w:t>
      </w:r>
    </w:p>
    <w:p w14:paraId="1CF5F200" w14:textId="77777777" w:rsidR="00F767D9" w:rsidRDefault="0027696B" w:rsidP="003A6AFE">
      <w:pPr>
        <w:tabs>
          <w:tab w:val="left" w:pos="850"/>
        </w:tabs>
        <w:spacing w:before="120" w:after="120" w:line="260" w:lineRule="exact"/>
        <w:ind w:right="-1"/>
        <w:jc w:val="both"/>
        <w:rPr>
          <w:rFonts w:ascii="Arial" w:hAnsi="Arial" w:cs="Arial"/>
          <w:sz w:val="16"/>
          <w:szCs w:val="16"/>
        </w:rPr>
      </w:pPr>
      <w:r w:rsidRPr="00453355">
        <w:rPr>
          <w:rFonts w:ascii="Arial" w:hAnsi="Arial" w:cs="Arial"/>
          <w:sz w:val="16"/>
          <w:szCs w:val="16"/>
        </w:rPr>
        <w:t xml:space="preserve">Los costes de aprovisionamiento en el ejercicio </w:t>
      </w:r>
      <w:r w:rsidR="003A6AFE" w:rsidRPr="00453355">
        <w:rPr>
          <w:rFonts w:ascii="Arial" w:hAnsi="Arial" w:cs="Arial"/>
          <w:sz w:val="16"/>
          <w:szCs w:val="16"/>
        </w:rPr>
        <w:t xml:space="preserve">2020 fueron de </w:t>
      </w:r>
      <w:r w:rsidR="00A00132" w:rsidRPr="00453355">
        <w:rPr>
          <w:rFonts w:ascii="Arial" w:hAnsi="Arial" w:cs="Arial"/>
          <w:sz w:val="16"/>
          <w:szCs w:val="16"/>
        </w:rPr>
        <w:t xml:space="preserve">311.719,15 </w:t>
      </w:r>
      <w:r w:rsidR="003A6AFE" w:rsidRPr="00453355">
        <w:rPr>
          <w:rFonts w:ascii="Arial" w:hAnsi="Arial" w:cs="Arial"/>
          <w:sz w:val="16"/>
          <w:szCs w:val="16"/>
        </w:rPr>
        <w:t>euros (</w:t>
      </w:r>
      <w:r w:rsidRPr="00453355">
        <w:rPr>
          <w:rFonts w:ascii="Arial" w:hAnsi="Arial" w:cs="Arial"/>
          <w:sz w:val="16"/>
          <w:szCs w:val="16"/>
        </w:rPr>
        <w:t>339.553,64</w:t>
      </w:r>
      <w:r w:rsidR="003A6AFE" w:rsidRPr="00453355">
        <w:rPr>
          <w:rFonts w:ascii="Arial" w:hAnsi="Arial" w:cs="Arial"/>
          <w:sz w:val="16"/>
          <w:szCs w:val="16"/>
        </w:rPr>
        <w:t xml:space="preserve"> euros en 2019)</w:t>
      </w:r>
    </w:p>
    <w:tbl>
      <w:tblPr>
        <w:tblW w:w="7938" w:type="dxa"/>
        <w:jc w:val="center"/>
        <w:tblCellMar>
          <w:left w:w="70" w:type="dxa"/>
          <w:right w:w="70" w:type="dxa"/>
        </w:tblCellMar>
        <w:tblLook w:val="04A0" w:firstRow="1" w:lastRow="0" w:firstColumn="1" w:lastColumn="0" w:noHBand="0" w:noVBand="1"/>
      </w:tblPr>
      <w:tblGrid>
        <w:gridCol w:w="4689"/>
        <w:gridCol w:w="1681"/>
        <w:gridCol w:w="1568"/>
      </w:tblGrid>
      <w:tr w:rsidR="00453355" w:rsidRPr="00453355" w14:paraId="15EB42B6" w14:textId="77777777" w:rsidTr="00D752A2">
        <w:trPr>
          <w:trHeight w:val="255"/>
          <w:jc w:val="center"/>
        </w:trPr>
        <w:tc>
          <w:tcPr>
            <w:tcW w:w="4116" w:type="dxa"/>
            <w:tcBorders>
              <w:top w:val="nil"/>
              <w:left w:val="nil"/>
              <w:bottom w:val="single" w:sz="4" w:space="0" w:color="auto"/>
              <w:right w:val="nil"/>
            </w:tcBorders>
            <w:shd w:val="clear" w:color="000000" w:fill="D8D8D8"/>
            <w:noWrap/>
            <w:vAlign w:val="center"/>
            <w:hideMark/>
          </w:tcPr>
          <w:p w14:paraId="2251B681" w14:textId="77777777" w:rsidR="00453355" w:rsidRPr="00453355" w:rsidRDefault="00453355" w:rsidP="00453355">
            <w:pPr>
              <w:jc w:val="center"/>
              <w:rPr>
                <w:rFonts w:ascii="Arial" w:hAnsi="Arial" w:cs="Arial"/>
                <w:b/>
                <w:bCs/>
                <w:sz w:val="16"/>
                <w:szCs w:val="16"/>
              </w:rPr>
            </w:pPr>
            <w:r w:rsidRPr="00453355">
              <w:rPr>
                <w:rFonts w:ascii="Arial" w:hAnsi="Arial" w:cs="Arial"/>
                <w:b/>
                <w:bCs/>
                <w:sz w:val="16"/>
                <w:szCs w:val="16"/>
              </w:rPr>
              <w:t>Aprovisionamientos</w:t>
            </w:r>
          </w:p>
        </w:tc>
        <w:tc>
          <w:tcPr>
            <w:tcW w:w="1476" w:type="dxa"/>
            <w:tcBorders>
              <w:top w:val="nil"/>
              <w:left w:val="nil"/>
              <w:bottom w:val="single" w:sz="4" w:space="0" w:color="auto"/>
              <w:right w:val="nil"/>
            </w:tcBorders>
            <w:shd w:val="clear" w:color="000000" w:fill="D8D8D8"/>
            <w:noWrap/>
            <w:vAlign w:val="center"/>
            <w:hideMark/>
          </w:tcPr>
          <w:p w14:paraId="33D337CC" w14:textId="77777777" w:rsidR="00453355" w:rsidRPr="00453355" w:rsidRDefault="00453355" w:rsidP="00D752A2">
            <w:pPr>
              <w:ind w:right="203"/>
              <w:jc w:val="center"/>
              <w:rPr>
                <w:rFonts w:ascii="Arial" w:hAnsi="Arial" w:cs="Arial"/>
                <w:b/>
                <w:bCs/>
                <w:sz w:val="16"/>
                <w:szCs w:val="16"/>
              </w:rPr>
            </w:pPr>
            <w:r w:rsidRPr="00453355">
              <w:rPr>
                <w:rFonts w:ascii="Arial" w:hAnsi="Arial" w:cs="Arial"/>
                <w:b/>
                <w:bCs/>
                <w:sz w:val="16"/>
                <w:szCs w:val="16"/>
              </w:rPr>
              <w:t>2020</w:t>
            </w:r>
          </w:p>
        </w:tc>
        <w:tc>
          <w:tcPr>
            <w:tcW w:w="1376" w:type="dxa"/>
            <w:tcBorders>
              <w:top w:val="nil"/>
              <w:left w:val="nil"/>
              <w:bottom w:val="single" w:sz="4" w:space="0" w:color="auto"/>
              <w:right w:val="nil"/>
            </w:tcBorders>
            <w:shd w:val="clear" w:color="000000" w:fill="D8D8D8"/>
            <w:noWrap/>
            <w:vAlign w:val="center"/>
            <w:hideMark/>
          </w:tcPr>
          <w:p w14:paraId="49106B25" w14:textId="77777777" w:rsidR="00453355" w:rsidRPr="00453355" w:rsidRDefault="00453355" w:rsidP="00D752A2">
            <w:pPr>
              <w:ind w:right="203"/>
              <w:jc w:val="center"/>
              <w:rPr>
                <w:rFonts w:ascii="Arial" w:hAnsi="Arial" w:cs="Arial"/>
                <w:b/>
                <w:bCs/>
                <w:sz w:val="16"/>
                <w:szCs w:val="16"/>
              </w:rPr>
            </w:pPr>
            <w:r w:rsidRPr="00453355">
              <w:rPr>
                <w:rFonts w:ascii="Arial" w:hAnsi="Arial" w:cs="Arial"/>
                <w:b/>
                <w:bCs/>
                <w:sz w:val="16"/>
                <w:szCs w:val="16"/>
              </w:rPr>
              <w:t>2019</w:t>
            </w:r>
          </w:p>
        </w:tc>
      </w:tr>
      <w:tr w:rsidR="00453355" w:rsidRPr="00453355" w14:paraId="0FAE5ABC"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7D6AF28A" w14:textId="77777777" w:rsidR="00453355" w:rsidRPr="00453355" w:rsidRDefault="00453355" w:rsidP="00453355">
            <w:pPr>
              <w:rPr>
                <w:rFonts w:ascii="Arial" w:hAnsi="Arial" w:cs="Arial"/>
                <w:sz w:val="16"/>
                <w:szCs w:val="16"/>
              </w:rPr>
            </w:pPr>
            <w:r w:rsidRPr="00453355">
              <w:rPr>
                <w:rFonts w:ascii="Arial" w:hAnsi="Arial" w:cs="Arial"/>
                <w:sz w:val="16"/>
                <w:szCs w:val="16"/>
              </w:rPr>
              <w:t>Proyectos departamento fotovoltaica</w:t>
            </w:r>
          </w:p>
        </w:tc>
        <w:tc>
          <w:tcPr>
            <w:tcW w:w="1476" w:type="dxa"/>
            <w:tcBorders>
              <w:top w:val="nil"/>
              <w:left w:val="nil"/>
              <w:bottom w:val="nil"/>
              <w:right w:val="nil"/>
            </w:tcBorders>
            <w:shd w:val="clear" w:color="auto" w:fill="auto"/>
            <w:noWrap/>
            <w:vAlign w:val="center"/>
            <w:hideMark/>
          </w:tcPr>
          <w:p w14:paraId="0AE7A1B4" w14:textId="77777777" w:rsidR="00453355" w:rsidRPr="00453355" w:rsidRDefault="00D752A2" w:rsidP="00D752A2">
            <w:pPr>
              <w:ind w:right="203"/>
              <w:jc w:val="right"/>
              <w:rPr>
                <w:rFonts w:ascii="Arial" w:hAnsi="Arial" w:cs="Arial"/>
                <w:sz w:val="16"/>
                <w:szCs w:val="16"/>
              </w:rPr>
            </w:pPr>
            <w:r>
              <w:rPr>
                <w:rFonts w:ascii="Arial" w:hAnsi="Arial" w:cs="Arial"/>
                <w:sz w:val="16"/>
                <w:szCs w:val="16"/>
              </w:rPr>
              <w:t>-</w:t>
            </w:r>
          </w:p>
        </w:tc>
        <w:tc>
          <w:tcPr>
            <w:tcW w:w="1376" w:type="dxa"/>
            <w:tcBorders>
              <w:top w:val="nil"/>
              <w:left w:val="nil"/>
              <w:bottom w:val="nil"/>
              <w:right w:val="nil"/>
            </w:tcBorders>
            <w:shd w:val="clear" w:color="auto" w:fill="auto"/>
            <w:noWrap/>
            <w:vAlign w:val="center"/>
            <w:hideMark/>
          </w:tcPr>
          <w:p w14:paraId="73333CBF"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7.490,65</w:t>
            </w:r>
          </w:p>
        </w:tc>
      </w:tr>
      <w:tr w:rsidR="00453355" w:rsidRPr="00453355" w14:paraId="349F3C5C"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2EDB8EC7" w14:textId="77777777" w:rsidR="00453355" w:rsidRPr="00453355" w:rsidRDefault="00453355" w:rsidP="00453355">
            <w:pPr>
              <w:rPr>
                <w:rFonts w:ascii="Arial" w:hAnsi="Arial" w:cs="Arial"/>
                <w:sz w:val="16"/>
                <w:szCs w:val="16"/>
              </w:rPr>
            </w:pPr>
            <w:r w:rsidRPr="00453355">
              <w:rPr>
                <w:rFonts w:ascii="Arial" w:hAnsi="Arial" w:cs="Arial"/>
                <w:sz w:val="16"/>
                <w:szCs w:val="16"/>
              </w:rPr>
              <w:t>Proyectos departamento Medio Ambiente</w:t>
            </w:r>
          </w:p>
        </w:tc>
        <w:tc>
          <w:tcPr>
            <w:tcW w:w="1476" w:type="dxa"/>
            <w:tcBorders>
              <w:top w:val="nil"/>
              <w:left w:val="nil"/>
              <w:bottom w:val="nil"/>
              <w:right w:val="nil"/>
            </w:tcBorders>
            <w:shd w:val="clear" w:color="auto" w:fill="auto"/>
            <w:noWrap/>
            <w:vAlign w:val="center"/>
            <w:hideMark/>
          </w:tcPr>
          <w:p w14:paraId="38012FC6"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1.602,00</w:t>
            </w:r>
          </w:p>
        </w:tc>
        <w:tc>
          <w:tcPr>
            <w:tcW w:w="1376" w:type="dxa"/>
            <w:tcBorders>
              <w:top w:val="nil"/>
              <w:left w:val="nil"/>
              <w:bottom w:val="nil"/>
              <w:right w:val="nil"/>
            </w:tcBorders>
            <w:shd w:val="clear" w:color="auto" w:fill="auto"/>
            <w:noWrap/>
            <w:vAlign w:val="center"/>
            <w:hideMark/>
          </w:tcPr>
          <w:p w14:paraId="2092A3B6"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81.380,81</w:t>
            </w:r>
          </w:p>
        </w:tc>
      </w:tr>
      <w:tr w:rsidR="00453355" w:rsidRPr="00453355" w14:paraId="527C37B9"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5BDB5496" w14:textId="77777777" w:rsidR="00453355" w:rsidRPr="00453355" w:rsidRDefault="00453355" w:rsidP="00453355">
            <w:pPr>
              <w:rPr>
                <w:rFonts w:ascii="Arial" w:hAnsi="Arial" w:cs="Arial"/>
                <w:sz w:val="16"/>
                <w:szCs w:val="16"/>
              </w:rPr>
            </w:pPr>
            <w:r w:rsidRPr="00453355">
              <w:rPr>
                <w:rFonts w:ascii="Arial" w:hAnsi="Arial" w:cs="Arial"/>
                <w:sz w:val="16"/>
                <w:szCs w:val="16"/>
              </w:rPr>
              <w:t>Proyectos departamento Eólicas</w:t>
            </w:r>
          </w:p>
        </w:tc>
        <w:tc>
          <w:tcPr>
            <w:tcW w:w="1476" w:type="dxa"/>
            <w:tcBorders>
              <w:top w:val="nil"/>
              <w:left w:val="nil"/>
              <w:bottom w:val="nil"/>
              <w:right w:val="nil"/>
            </w:tcBorders>
            <w:shd w:val="clear" w:color="auto" w:fill="auto"/>
            <w:noWrap/>
            <w:vAlign w:val="center"/>
            <w:hideMark/>
          </w:tcPr>
          <w:p w14:paraId="0848DD0E"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1.125,78</w:t>
            </w:r>
          </w:p>
        </w:tc>
        <w:tc>
          <w:tcPr>
            <w:tcW w:w="1376" w:type="dxa"/>
            <w:tcBorders>
              <w:top w:val="nil"/>
              <w:left w:val="nil"/>
              <w:bottom w:val="nil"/>
              <w:right w:val="nil"/>
            </w:tcBorders>
            <w:shd w:val="clear" w:color="auto" w:fill="auto"/>
            <w:noWrap/>
            <w:vAlign w:val="center"/>
            <w:hideMark/>
          </w:tcPr>
          <w:p w14:paraId="6E551E67"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25.391,52</w:t>
            </w:r>
          </w:p>
        </w:tc>
      </w:tr>
      <w:tr w:rsidR="00453355" w:rsidRPr="00453355" w14:paraId="14F99947"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02729A0A" w14:textId="77777777" w:rsidR="00453355" w:rsidRPr="00453355" w:rsidRDefault="00453355" w:rsidP="00453355">
            <w:pPr>
              <w:rPr>
                <w:rFonts w:ascii="Arial" w:hAnsi="Arial" w:cs="Arial"/>
                <w:sz w:val="16"/>
                <w:szCs w:val="16"/>
              </w:rPr>
            </w:pPr>
            <w:r w:rsidRPr="00453355">
              <w:rPr>
                <w:rFonts w:ascii="Arial" w:hAnsi="Arial" w:cs="Arial"/>
                <w:sz w:val="16"/>
                <w:szCs w:val="16"/>
              </w:rPr>
              <w:t>Proyectos departamento Ingenierías</w:t>
            </w:r>
          </w:p>
        </w:tc>
        <w:tc>
          <w:tcPr>
            <w:tcW w:w="1476" w:type="dxa"/>
            <w:tcBorders>
              <w:top w:val="nil"/>
              <w:left w:val="nil"/>
              <w:bottom w:val="nil"/>
              <w:right w:val="nil"/>
            </w:tcBorders>
            <w:shd w:val="clear" w:color="auto" w:fill="auto"/>
            <w:noWrap/>
            <w:vAlign w:val="center"/>
            <w:hideMark/>
          </w:tcPr>
          <w:p w14:paraId="018C1F58"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143.699,45</w:t>
            </w:r>
          </w:p>
        </w:tc>
        <w:tc>
          <w:tcPr>
            <w:tcW w:w="1376" w:type="dxa"/>
            <w:tcBorders>
              <w:top w:val="nil"/>
              <w:left w:val="nil"/>
              <w:bottom w:val="nil"/>
              <w:right w:val="nil"/>
            </w:tcBorders>
            <w:shd w:val="clear" w:color="auto" w:fill="auto"/>
            <w:noWrap/>
            <w:vAlign w:val="center"/>
            <w:hideMark/>
          </w:tcPr>
          <w:p w14:paraId="779B1ECD"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182.240,58</w:t>
            </w:r>
          </w:p>
        </w:tc>
      </w:tr>
      <w:tr w:rsidR="00453355" w:rsidRPr="00453355" w14:paraId="543596D8"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4679F45C" w14:textId="77777777" w:rsidR="00453355" w:rsidRPr="00453355" w:rsidRDefault="00453355" w:rsidP="00453355">
            <w:pPr>
              <w:rPr>
                <w:rFonts w:ascii="Arial" w:hAnsi="Arial" w:cs="Arial"/>
                <w:sz w:val="16"/>
                <w:szCs w:val="16"/>
              </w:rPr>
            </w:pPr>
            <w:r w:rsidRPr="00453355">
              <w:rPr>
                <w:rFonts w:ascii="Arial" w:hAnsi="Arial" w:cs="Arial"/>
                <w:sz w:val="16"/>
                <w:szCs w:val="16"/>
              </w:rPr>
              <w:t>Proyectos departamento Genómica</w:t>
            </w:r>
          </w:p>
        </w:tc>
        <w:tc>
          <w:tcPr>
            <w:tcW w:w="1476" w:type="dxa"/>
            <w:tcBorders>
              <w:top w:val="nil"/>
              <w:left w:val="nil"/>
              <w:bottom w:val="nil"/>
              <w:right w:val="nil"/>
            </w:tcBorders>
            <w:shd w:val="clear" w:color="auto" w:fill="auto"/>
            <w:noWrap/>
            <w:vAlign w:val="center"/>
            <w:hideMark/>
          </w:tcPr>
          <w:p w14:paraId="4FA056C5" w14:textId="77777777" w:rsidR="00453355" w:rsidRPr="00453355" w:rsidRDefault="00D752A2" w:rsidP="00D752A2">
            <w:pPr>
              <w:ind w:right="203"/>
              <w:jc w:val="right"/>
              <w:rPr>
                <w:rFonts w:ascii="Arial" w:hAnsi="Arial" w:cs="Arial"/>
                <w:sz w:val="16"/>
                <w:szCs w:val="16"/>
              </w:rPr>
            </w:pPr>
            <w:r>
              <w:rPr>
                <w:rFonts w:ascii="Arial" w:hAnsi="Arial" w:cs="Arial"/>
                <w:sz w:val="16"/>
                <w:szCs w:val="16"/>
              </w:rPr>
              <w:t>-</w:t>
            </w:r>
          </w:p>
        </w:tc>
        <w:tc>
          <w:tcPr>
            <w:tcW w:w="1376" w:type="dxa"/>
            <w:tcBorders>
              <w:top w:val="nil"/>
              <w:left w:val="nil"/>
              <w:bottom w:val="nil"/>
              <w:right w:val="nil"/>
            </w:tcBorders>
            <w:shd w:val="clear" w:color="auto" w:fill="auto"/>
            <w:noWrap/>
            <w:vAlign w:val="center"/>
            <w:hideMark/>
          </w:tcPr>
          <w:p w14:paraId="552DAC3E"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193,00</w:t>
            </w:r>
          </w:p>
        </w:tc>
      </w:tr>
      <w:tr w:rsidR="00453355" w:rsidRPr="00453355" w14:paraId="1BF6CDC4"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26E8D1E2" w14:textId="77777777" w:rsidR="00453355" w:rsidRPr="00453355" w:rsidRDefault="00453355" w:rsidP="00453355">
            <w:pPr>
              <w:rPr>
                <w:rFonts w:ascii="Arial" w:hAnsi="Arial" w:cs="Arial"/>
                <w:sz w:val="16"/>
                <w:szCs w:val="16"/>
              </w:rPr>
            </w:pPr>
            <w:r w:rsidRPr="00453355">
              <w:rPr>
                <w:rFonts w:ascii="Arial" w:hAnsi="Arial" w:cs="Arial"/>
                <w:sz w:val="16"/>
                <w:szCs w:val="16"/>
              </w:rPr>
              <w:t>Proyectos departamento Difusión</w:t>
            </w:r>
          </w:p>
        </w:tc>
        <w:tc>
          <w:tcPr>
            <w:tcW w:w="1476" w:type="dxa"/>
            <w:tcBorders>
              <w:top w:val="nil"/>
              <w:left w:val="nil"/>
              <w:bottom w:val="nil"/>
              <w:right w:val="nil"/>
            </w:tcBorders>
            <w:shd w:val="clear" w:color="auto" w:fill="auto"/>
            <w:noWrap/>
            <w:vAlign w:val="center"/>
            <w:hideMark/>
          </w:tcPr>
          <w:p w14:paraId="4CC896C7"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6.362,76</w:t>
            </w:r>
          </w:p>
        </w:tc>
        <w:tc>
          <w:tcPr>
            <w:tcW w:w="1376" w:type="dxa"/>
            <w:tcBorders>
              <w:top w:val="nil"/>
              <w:left w:val="nil"/>
              <w:bottom w:val="nil"/>
              <w:right w:val="nil"/>
            </w:tcBorders>
            <w:shd w:val="clear" w:color="auto" w:fill="auto"/>
            <w:noWrap/>
            <w:vAlign w:val="center"/>
            <w:hideMark/>
          </w:tcPr>
          <w:p w14:paraId="464D3BAA"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35.299,98</w:t>
            </w:r>
          </w:p>
        </w:tc>
      </w:tr>
      <w:tr w:rsidR="00453355" w:rsidRPr="00453355" w14:paraId="10521697"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664085FB" w14:textId="77777777" w:rsidR="00453355" w:rsidRPr="00453355" w:rsidRDefault="00453355" w:rsidP="00453355">
            <w:pPr>
              <w:rPr>
                <w:rFonts w:ascii="Arial" w:hAnsi="Arial" w:cs="Arial"/>
                <w:sz w:val="16"/>
                <w:szCs w:val="16"/>
              </w:rPr>
            </w:pPr>
            <w:r w:rsidRPr="00453355">
              <w:rPr>
                <w:rFonts w:ascii="Arial" w:hAnsi="Arial" w:cs="Arial"/>
                <w:sz w:val="16"/>
                <w:szCs w:val="16"/>
              </w:rPr>
              <w:t>Prestación de servic</w:t>
            </w:r>
            <w:r w:rsidR="004B1B1B">
              <w:rPr>
                <w:rFonts w:ascii="Arial" w:hAnsi="Arial" w:cs="Arial"/>
                <w:sz w:val="16"/>
                <w:szCs w:val="16"/>
              </w:rPr>
              <w:t>ios Agencia Insular de la Energí</w:t>
            </w:r>
            <w:r w:rsidRPr="00453355">
              <w:rPr>
                <w:rFonts w:ascii="Arial" w:hAnsi="Arial" w:cs="Arial"/>
                <w:sz w:val="16"/>
                <w:szCs w:val="16"/>
              </w:rPr>
              <w:t xml:space="preserve">a </w:t>
            </w:r>
          </w:p>
        </w:tc>
        <w:tc>
          <w:tcPr>
            <w:tcW w:w="1476" w:type="dxa"/>
            <w:tcBorders>
              <w:top w:val="nil"/>
              <w:left w:val="nil"/>
              <w:bottom w:val="nil"/>
              <w:right w:val="nil"/>
            </w:tcBorders>
            <w:shd w:val="clear" w:color="auto" w:fill="auto"/>
            <w:noWrap/>
            <w:vAlign w:val="center"/>
            <w:hideMark/>
          </w:tcPr>
          <w:p w14:paraId="5460EDB6"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158.445,36</w:t>
            </w:r>
          </w:p>
        </w:tc>
        <w:tc>
          <w:tcPr>
            <w:tcW w:w="1376" w:type="dxa"/>
            <w:tcBorders>
              <w:top w:val="nil"/>
              <w:left w:val="nil"/>
              <w:bottom w:val="nil"/>
              <w:right w:val="nil"/>
            </w:tcBorders>
            <w:shd w:val="clear" w:color="auto" w:fill="auto"/>
            <w:noWrap/>
            <w:vAlign w:val="center"/>
            <w:hideMark/>
          </w:tcPr>
          <w:p w14:paraId="258C3ECD"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w:t>
            </w:r>
          </w:p>
        </w:tc>
      </w:tr>
      <w:tr w:rsidR="00453355" w:rsidRPr="00453355" w14:paraId="14AEFE87"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383969B6" w14:textId="77777777" w:rsidR="00453355" w:rsidRPr="00453355" w:rsidRDefault="00453355" w:rsidP="00453355">
            <w:pPr>
              <w:rPr>
                <w:rFonts w:ascii="Arial" w:hAnsi="Arial" w:cs="Arial"/>
                <w:sz w:val="16"/>
                <w:szCs w:val="16"/>
              </w:rPr>
            </w:pPr>
            <w:r w:rsidRPr="00453355">
              <w:rPr>
                <w:rFonts w:ascii="Arial" w:hAnsi="Arial" w:cs="Arial"/>
                <w:sz w:val="16"/>
                <w:szCs w:val="16"/>
              </w:rPr>
              <w:t xml:space="preserve">Otros aprovisionamientos </w:t>
            </w:r>
          </w:p>
        </w:tc>
        <w:tc>
          <w:tcPr>
            <w:tcW w:w="1476" w:type="dxa"/>
            <w:tcBorders>
              <w:top w:val="nil"/>
              <w:left w:val="nil"/>
              <w:bottom w:val="nil"/>
              <w:right w:val="nil"/>
            </w:tcBorders>
            <w:shd w:val="clear" w:color="auto" w:fill="auto"/>
            <w:noWrap/>
            <w:vAlign w:val="center"/>
            <w:hideMark/>
          </w:tcPr>
          <w:p w14:paraId="0D993034"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483,80</w:t>
            </w:r>
          </w:p>
        </w:tc>
        <w:tc>
          <w:tcPr>
            <w:tcW w:w="1376" w:type="dxa"/>
            <w:tcBorders>
              <w:top w:val="nil"/>
              <w:left w:val="nil"/>
              <w:bottom w:val="nil"/>
              <w:right w:val="nil"/>
            </w:tcBorders>
            <w:shd w:val="clear" w:color="auto" w:fill="auto"/>
            <w:noWrap/>
            <w:vAlign w:val="center"/>
            <w:hideMark/>
          </w:tcPr>
          <w:p w14:paraId="48DB0080" w14:textId="77777777" w:rsidR="00453355" w:rsidRPr="00453355" w:rsidRDefault="00453355" w:rsidP="00D752A2">
            <w:pPr>
              <w:ind w:right="203"/>
              <w:jc w:val="right"/>
              <w:rPr>
                <w:rFonts w:ascii="Arial" w:hAnsi="Arial" w:cs="Arial"/>
                <w:sz w:val="16"/>
                <w:szCs w:val="16"/>
              </w:rPr>
            </w:pPr>
            <w:r w:rsidRPr="00453355">
              <w:rPr>
                <w:rFonts w:ascii="Arial" w:hAnsi="Arial" w:cs="Arial"/>
                <w:sz w:val="16"/>
                <w:szCs w:val="16"/>
              </w:rPr>
              <w:t>7.557,10</w:t>
            </w:r>
          </w:p>
        </w:tc>
      </w:tr>
      <w:tr w:rsidR="00453355" w:rsidRPr="00453355" w14:paraId="69A6E962" w14:textId="77777777" w:rsidTr="00D752A2">
        <w:trPr>
          <w:trHeight w:val="255"/>
          <w:jc w:val="center"/>
        </w:trPr>
        <w:tc>
          <w:tcPr>
            <w:tcW w:w="4116" w:type="dxa"/>
            <w:tcBorders>
              <w:top w:val="single" w:sz="4" w:space="0" w:color="auto"/>
              <w:left w:val="nil"/>
              <w:bottom w:val="single" w:sz="4" w:space="0" w:color="auto"/>
              <w:right w:val="nil"/>
            </w:tcBorders>
            <w:shd w:val="clear" w:color="auto" w:fill="auto"/>
            <w:noWrap/>
            <w:vAlign w:val="center"/>
            <w:hideMark/>
          </w:tcPr>
          <w:p w14:paraId="18673439" w14:textId="77777777" w:rsidR="00453355" w:rsidRPr="00453355" w:rsidRDefault="00453355" w:rsidP="00453355">
            <w:pPr>
              <w:rPr>
                <w:rFonts w:ascii="Arial" w:hAnsi="Arial" w:cs="Arial"/>
                <w:b/>
                <w:bCs/>
                <w:sz w:val="16"/>
                <w:szCs w:val="16"/>
              </w:rPr>
            </w:pPr>
            <w:r w:rsidRPr="00453355">
              <w:rPr>
                <w:rFonts w:ascii="Arial" w:hAnsi="Arial" w:cs="Arial"/>
                <w:b/>
                <w:bCs/>
                <w:sz w:val="16"/>
                <w:szCs w:val="16"/>
              </w:rPr>
              <w:t>Total</w:t>
            </w:r>
          </w:p>
        </w:tc>
        <w:tc>
          <w:tcPr>
            <w:tcW w:w="1476" w:type="dxa"/>
            <w:tcBorders>
              <w:top w:val="single" w:sz="4" w:space="0" w:color="auto"/>
              <w:left w:val="nil"/>
              <w:bottom w:val="single" w:sz="4" w:space="0" w:color="auto"/>
              <w:right w:val="nil"/>
            </w:tcBorders>
            <w:shd w:val="clear" w:color="auto" w:fill="auto"/>
            <w:noWrap/>
            <w:vAlign w:val="center"/>
            <w:hideMark/>
          </w:tcPr>
          <w:p w14:paraId="4A4B2481" w14:textId="77777777" w:rsidR="00453355" w:rsidRPr="00453355" w:rsidRDefault="00453355" w:rsidP="00D752A2">
            <w:pPr>
              <w:ind w:right="203"/>
              <w:jc w:val="right"/>
              <w:rPr>
                <w:rFonts w:ascii="Arial" w:hAnsi="Arial" w:cs="Arial"/>
                <w:b/>
                <w:bCs/>
                <w:sz w:val="16"/>
                <w:szCs w:val="16"/>
              </w:rPr>
            </w:pPr>
            <w:r w:rsidRPr="00453355">
              <w:rPr>
                <w:rFonts w:ascii="Arial" w:hAnsi="Arial" w:cs="Arial"/>
                <w:b/>
                <w:bCs/>
                <w:sz w:val="16"/>
                <w:szCs w:val="16"/>
              </w:rPr>
              <w:t>311.719,15</w:t>
            </w:r>
          </w:p>
        </w:tc>
        <w:tc>
          <w:tcPr>
            <w:tcW w:w="1376" w:type="dxa"/>
            <w:tcBorders>
              <w:top w:val="single" w:sz="4" w:space="0" w:color="auto"/>
              <w:left w:val="nil"/>
              <w:bottom w:val="single" w:sz="4" w:space="0" w:color="auto"/>
              <w:right w:val="nil"/>
            </w:tcBorders>
            <w:shd w:val="clear" w:color="auto" w:fill="auto"/>
            <w:noWrap/>
            <w:vAlign w:val="center"/>
            <w:hideMark/>
          </w:tcPr>
          <w:p w14:paraId="3FC452BD" w14:textId="77777777" w:rsidR="00453355" w:rsidRPr="00453355" w:rsidRDefault="00453355" w:rsidP="00D752A2">
            <w:pPr>
              <w:ind w:right="203"/>
              <w:jc w:val="right"/>
              <w:rPr>
                <w:rFonts w:ascii="Arial" w:hAnsi="Arial" w:cs="Arial"/>
                <w:b/>
                <w:bCs/>
                <w:sz w:val="16"/>
                <w:szCs w:val="16"/>
              </w:rPr>
            </w:pPr>
            <w:r w:rsidRPr="00453355">
              <w:rPr>
                <w:rFonts w:ascii="Arial" w:hAnsi="Arial" w:cs="Arial"/>
                <w:b/>
                <w:bCs/>
                <w:sz w:val="16"/>
                <w:szCs w:val="16"/>
              </w:rPr>
              <w:t>339.553,64</w:t>
            </w:r>
          </w:p>
        </w:tc>
      </w:tr>
    </w:tbl>
    <w:p w14:paraId="435454CE" w14:textId="77777777" w:rsidR="00F767D9" w:rsidRDefault="0027696B" w:rsidP="003A6AFE">
      <w:pPr>
        <w:tabs>
          <w:tab w:val="left" w:pos="850"/>
        </w:tabs>
        <w:spacing w:before="120" w:after="120" w:line="260" w:lineRule="exact"/>
        <w:ind w:right="-1"/>
        <w:jc w:val="both"/>
        <w:rPr>
          <w:rFonts w:ascii="Arial" w:hAnsi="Arial" w:cs="Arial"/>
          <w:sz w:val="16"/>
          <w:szCs w:val="16"/>
        </w:rPr>
      </w:pPr>
      <w:r w:rsidRPr="00A00132">
        <w:rPr>
          <w:rFonts w:ascii="Arial" w:hAnsi="Arial" w:cs="Arial"/>
          <w:sz w:val="16"/>
          <w:szCs w:val="16"/>
        </w:rPr>
        <w:t xml:space="preserve">Dentro de los ingresos de explotación se incluyen subvenciones de explotación por </w:t>
      </w:r>
      <w:r w:rsidR="00A00132" w:rsidRPr="00A00132">
        <w:rPr>
          <w:rFonts w:ascii="Arial" w:hAnsi="Arial" w:cs="Arial"/>
          <w:sz w:val="16"/>
          <w:szCs w:val="16"/>
        </w:rPr>
        <w:t>1.574.750,78 euros</w:t>
      </w:r>
      <w:r w:rsidR="003A6AFE" w:rsidRPr="00A00132">
        <w:rPr>
          <w:rFonts w:ascii="Arial" w:hAnsi="Arial" w:cs="Arial"/>
          <w:sz w:val="16"/>
          <w:szCs w:val="16"/>
        </w:rPr>
        <w:t xml:space="preserve"> en 2020 (</w:t>
      </w:r>
      <w:r w:rsidRPr="00A00132">
        <w:rPr>
          <w:rFonts w:ascii="Arial" w:hAnsi="Arial" w:cs="Arial"/>
          <w:sz w:val="16"/>
          <w:szCs w:val="16"/>
        </w:rPr>
        <w:t xml:space="preserve">2.598.632,76 euros </w:t>
      </w:r>
      <w:r w:rsidR="003A6AFE" w:rsidRPr="00A00132">
        <w:rPr>
          <w:rFonts w:ascii="Arial" w:hAnsi="Arial" w:cs="Arial"/>
          <w:sz w:val="16"/>
          <w:szCs w:val="16"/>
        </w:rPr>
        <w:t xml:space="preserve">en 2019) </w:t>
      </w:r>
      <w:r w:rsidRPr="00A00132">
        <w:rPr>
          <w:rFonts w:ascii="Arial" w:hAnsi="Arial" w:cs="Arial"/>
          <w:sz w:val="16"/>
          <w:szCs w:val="16"/>
        </w:rPr>
        <w:t xml:space="preserve">(ver cuadro a continuación) y </w:t>
      </w:r>
      <w:r w:rsidR="00A00132" w:rsidRPr="00A00132">
        <w:rPr>
          <w:rFonts w:ascii="Arial" w:hAnsi="Arial" w:cs="Arial"/>
          <w:sz w:val="16"/>
          <w:szCs w:val="16"/>
        </w:rPr>
        <w:t>1.642,93</w:t>
      </w:r>
      <w:r w:rsidR="003A6AFE" w:rsidRPr="00A00132">
        <w:rPr>
          <w:rFonts w:ascii="Arial" w:hAnsi="Arial" w:cs="Arial"/>
          <w:sz w:val="16"/>
          <w:szCs w:val="16"/>
        </w:rPr>
        <w:t xml:space="preserve"> euros </w:t>
      </w:r>
      <w:r w:rsidRPr="00A00132">
        <w:rPr>
          <w:rFonts w:ascii="Arial" w:hAnsi="Arial" w:cs="Arial"/>
          <w:sz w:val="16"/>
          <w:szCs w:val="16"/>
        </w:rPr>
        <w:t>de ingresos accesorios y otros de gestión corriente</w:t>
      </w:r>
      <w:r w:rsidR="00453355">
        <w:rPr>
          <w:rFonts w:ascii="Arial" w:hAnsi="Arial" w:cs="Arial"/>
          <w:sz w:val="16"/>
          <w:szCs w:val="16"/>
        </w:rPr>
        <w:t xml:space="preserve"> </w:t>
      </w:r>
      <w:r w:rsidR="003A6AFE" w:rsidRPr="00A00132">
        <w:rPr>
          <w:rFonts w:ascii="Arial" w:hAnsi="Arial" w:cs="Arial"/>
          <w:sz w:val="16"/>
          <w:szCs w:val="16"/>
        </w:rPr>
        <w:t>(1.033,47 euros en 2019)</w:t>
      </w:r>
    </w:p>
    <w:tbl>
      <w:tblPr>
        <w:tblW w:w="5000" w:type="pct"/>
        <w:tblCellMar>
          <w:left w:w="70" w:type="dxa"/>
          <w:right w:w="70" w:type="dxa"/>
        </w:tblCellMar>
        <w:tblLook w:val="04A0" w:firstRow="1" w:lastRow="0" w:firstColumn="1" w:lastColumn="0" w:noHBand="0" w:noVBand="1"/>
      </w:tblPr>
      <w:tblGrid>
        <w:gridCol w:w="5567"/>
        <w:gridCol w:w="1680"/>
        <w:gridCol w:w="1680"/>
      </w:tblGrid>
      <w:tr w:rsidR="00453355" w:rsidRPr="0052351B" w14:paraId="570C6CE0" w14:textId="77777777" w:rsidTr="006C0FBD">
        <w:trPr>
          <w:trHeight w:val="255"/>
          <w:tblHeader/>
        </w:trPr>
        <w:tc>
          <w:tcPr>
            <w:tcW w:w="3117" w:type="pct"/>
            <w:tcBorders>
              <w:top w:val="single" w:sz="4" w:space="0" w:color="auto"/>
              <w:left w:val="nil"/>
              <w:bottom w:val="single" w:sz="4" w:space="0" w:color="auto"/>
              <w:right w:val="nil"/>
            </w:tcBorders>
            <w:shd w:val="clear" w:color="000000" w:fill="D8D8D8"/>
            <w:noWrap/>
            <w:vAlign w:val="center"/>
            <w:hideMark/>
          </w:tcPr>
          <w:p w14:paraId="15463483" w14:textId="77777777" w:rsidR="00453355" w:rsidRPr="0052351B" w:rsidRDefault="00453355" w:rsidP="00B969F8">
            <w:pPr>
              <w:rPr>
                <w:rFonts w:ascii="Arial" w:hAnsi="Arial" w:cs="Arial"/>
                <w:b/>
                <w:bCs/>
                <w:sz w:val="16"/>
                <w:szCs w:val="16"/>
              </w:rPr>
            </w:pPr>
            <w:r w:rsidRPr="0052351B">
              <w:rPr>
                <w:rFonts w:ascii="Arial" w:hAnsi="Arial" w:cs="Arial"/>
                <w:b/>
                <w:bCs/>
                <w:sz w:val="16"/>
                <w:szCs w:val="16"/>
              </w:rPr>
              <w:t>SUBVENCIONES EXPLOTACION</w:t>
            </w:r>
          </w:p>
        </w:tc>
        <w:tc>
          <w:tcPr>
            <w:tcW w:w="941" w:type="pct"/>
            <w:tcBorders>
              <w:top w:val="single" w:sz="4" w:space="0" w:color="auto"/>
              <w:left w:val="nil"/>
              <w:bottom w:val="single" w:sz="4" w:space="0" w:color="auto"/>
              <w:right w:val="nil"/>
            </w:tcBorders>
            <w:shd w:val="clear" w:color="000000" w:fill="D8D8D8"/>
            <w:vAlign w:val="center"/>
            <w:hideMark/>
          </w:tcPr>
          <w:p w14:paraId="4159389E" w14:textId="77777777" w:rsidR="00453355" w:rsidRPr="0052351B" w:rsidRDefault="00453355" w:rsidP="00453355">
            <w:pPr>
              <w:jc w:val="center"/>
              <w:rPr>
                <w:rFonts w:ascii="Arial" w:hAnsi="Arial" w:cs="Arial"/>
                <w:b/>
                <w:bCs/>
                <w:sz w:val="16"/>
                <w:szCs w:val="16"/>
              </w:rPr>
            </w:pPr>
            <w:r w:rsidRPr="0052351B">
              <w:rPr>
                <w:rFonts w:ascii="Arial" w:hAnsi="Arial" w:cs="Arial"/>
                <w:b/>
                <w:bCs/>
                <w:sz w:val="16"/>
                <w:szCs w:val="16"/>
              </w:rPr>
              <w:t>2020</w:t>
            </w:r>
          </w:p>
        </w:tc>
        <w:tc>
          <w:tcPr>
            <w:tcW w:w="941" w:type="pct"/>
            <w:tcBorders>
              <w:top w:val="single" w:sz="4" w:space="0" w:color="auto"/>
              <w:left w:val="nil"/>
              <w:bottom w:val="single" w:sz="4" w:space="0" w:color="auto"/>
              <w:right w:val="nil"/>
            </w:tcBorders>
            <w:shd w:val="clear" w:color="000000" w:fill="D8D8D8"/>
            <w:vAlign w:val="center"/>
            <w:hideMark/>
          </w:tcPr>
          <w:p w14:paraId="16DDD3A0" w14:textId="77777777" w:rsidR="00453355" w:rsidRPr="0052351B" w:rsidRDefault="00453355" w:rsidP="00453355">
            <w:pPr>
              <w:jc w:val="center"/>
              <w:rPr>
                <w:rFonts w:ascii="Arial" w:hAnsi="Arial" w:cs="Arial"/>
                <w:b/>
                <w:bCs/>
                <w:sz w:val="16"/>
                <w:szCs w:val="16"/>
              </w:rPr>
            </w:pPr>
            <w:r w:rsidRPr="0052351B">
              <w:rPr>
                <w:rFonts w:ascii="Arial" w:hAnsi="Arial" w:cs="Arial"/>
                <w:b/>
                <w:bCs/>
                <w:sz w:val="16"/>
                <w:szCs w:val="16"/>
              </w:rPr>
              <w:t>2019</w:t>
            </w:r>
          </w:p>
        </w:tc>
      </w:tr>
      <w:tr w:rsidR="00453355" w:rsidRPr="0052351B" w14:paraId="5B3FE9FA" w14:textId="77777777" w:rsidTr="006C0FBD">
        <w:trPr>
          <w:trHeight w:val="255"/>
        </w:trPr>
        <w:tc>
          <w:tcPr>
            <w:tcW w:w="3117" w:type="pct"/>
            <w:tcBorders>
              <w:top w:val="single" w:sz="4" w:space="0" w:color="auto"/>
              <w:left w:val="nil"/>
              <w:bottom w:val="single" w:sz="4" w:space="0" w:color="auto"/>
              <w:right w:val="nil"/>
            </w:tcBorders>
            <w:shd w:val="clear" w:color="auto" w:fill="auto"/>
            <w:noWrap/>
            <w:vAlign w:val="center"/>
            <w:hideMark/>
          </w:tcPr>
          <w:p w14:paraId="12B9BFB8" w14:textId="77777777" w:rsidR="00453355" w:rsidRPr="0052351B" w:rsidRDefault="00453355" w:rsidP="00B969F8">
            <w:pPr>
              <w:rPr>
                <w:rFonts w:ascii="Arial" w:hAnsi="Arial" w:cs="Arial"/>
                <w:b/>
                <w:bCs/>
                <w:sz w:val="16"/>
                <w:szCs w:val="16"/>
              </w:rPr>
            </w:pPr>
            <w:r w:rsidRPr="0052351B">
              <w:rPr>
                <w:rFonts w:ascii="Arial" w:hAnsi="Arial" w:cs="Arial"/>
                <w:b/>
                <w:bCs/>
                <w:sz w:val="16"/>
                <w:szCs w:val="16"/>
              </w:rPr>
              <w:t>De La Unión Europea</w:t>
            </w:r>
          </w:p>
        </w:tc>
        <w:tc>
          <w:tcPr>
            <w:tcW w:w="941" w:type="pct"/>
            <w:tcBorders>
              <w:top w:val="single" w:sz="4" w:space="0" w:color="auto"/>
              <w:left w:val="single" w:sz="4" w:space="0" w:color="auto"/>
              <w:bottom w:val="single" w:sz="4" w:space="0" w:color="auto"/>
              <w:right w:val="nil"/>
            </w:tcBorders>
            <w:shd w:val="clear" w:color="auto" w:fill="auto"/>
            <w:noWrap/>
            <w:vAlign w:val="center"/>
            <w:hideMark/>
          </w:tcPr>
          <w:p w14:paraId="7AFCB05C" w14:textId="77777777" w:rsidR="00453355" w:rsidRPr="0052351B" w:rsidRDefault="00453355" w:rsidP="00B969F8">
            <w:pPr>
              <w:jc w:val="right"/>
              <w:rPr>
                <w:rFonts w:ascii="Arial" w:hAnsi="Arial" w:cs="Arial"/>
                <w:b/>
                <w:bCs/>
                <w:sz w:val="16"/>
                <w:szCs w:val="16"/>
              </w:rPr>
            </w:pPr>
            <w:r w:rsidRPr="0052351B">
              <w:rPr>
                <w:rFonts w:ascii="Arial" w:hAnsi="Arial" w:cs="Arial"/>
                <w:b/>
                <w:bCs/>
                <w:sz w:val="16"/>
                <w:szCs w:val="16"/>
              </w:rPr>
              <w:t>362.058,81</w:t>
            </w:r>
          </w:p>
        </w:tc>
        <w:tc>
          <w:tcPr>
            <w:tcW w:w="941" w:type="pct"/>
            <w:tcBorders>
              <w:top w:val="single" w:sz="4" w:space="0" w:color="auto"/>
              <w:left w:val="single" w:sz="4" w:space="0" w:color="auto"/>
              <w:bottom w:val="single" w:sz="4" w:space="0" w:color="auto"/>
              <w:right w:val="nil"/>
            </w:tcBorders>
            <w:shd w:val="clear" w:color="auto" w:fill="auto"/>
            <w:noWrap/>
            <w:vAlign w:val="center"/>
            <w:hideMark/>
          </w:tcPr>
          <w:p w14:paraId="4B06B44E" w14:textId="77777777" w:rsidR="00453355" w:rsidRPr="0052351B" w:rsidRDefault="00453355" w:rsidP="00B969F8">
            <w:pPr>
              <w:jc w:val="right"/>
              <w:rPr>
                <w:rFonts w:ascii="Arial" w:hAnsi="Arial" w:cs="Arial"/>
                <w:b/>
                <w:bCs/>
                <w:sz w:val="16"/>
                <w:szCs w:val="16"/>
              </w:rPr>
            </w:pPr>
            <w:r w:rsidRPr="0052351B">
              <w:rPr>
                <w:rFonts w:ascii="Arial" w:hAnsi="Arial" w:cs="Arial"/>
                <w:b/>
                <w:bCs/>
                <w:sz w:val="16"/>
                <w:szCs w:val="16"/>
              </w:rPr>
              <w:t>481.774,81</w:t>
            </w:r>
          </w:p>
        </w:tc>
      </w:tr>
      <w:tr w:rsidR="00453355" w:rsidRPr="0052351B" w14:paraId="794ABFC5" w14:textId="77777777" w:rsidTr="00E25E42">
        <w:trPr>
          <w:trHeight w:val="255"/>
        </w:trPr>
        <w:tc>
          <w:tcPr>
            <w:tcW w:w="3117" w:type="pct"/>
            <w:tcBorders>
              <w:top w:val="nil"/>
              <w:left w:val="nil"/>
              <w:bottom w:val="nil"/>
              <w:right w:val="nil"/>
            </w:tcBorders>
            <w:shd w:val="clear" w:color="auto" w:fill="auto"/>
            <w:noWrap/>
            <w:vAlign w:val="center"/>
            <w:hideMark/>
          </w:tcPr>
          <w:p w14:paraId="3E000D43"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xml:space="preserve">. </w:t>
            </w:r>
            <w:proofErr w:type="spellStart"/>
            <w:r w:rsidRPr="0052351B">
              <w:rPr>
                <w:rFonts w:ascii="Arial" w:hAnsi="Arial" w:cs="Arial"/>
                <w:sz w:val="16"/>
                <w:szCs w:val="16"/>
              </w:rPr>
              <w:t>Volriskmac</w:t>
            </w:r>
            <w:proofErr w:type="spellEnd"/>
          </w:p>
        </w:tc>
        <w:tc>
          <w:tcPr>
            <w:tcW w:w="941" w:type="pct"/>
            <w:tcBorders>
              <w:top w:val="nil"/>
              <w:left w:val="single" w:sz="4" w:space="0" w:color="auto"/>
              <w:bottom w:val="nil"/>
              <w:right w:val="nil"/>
            </w:tcBorders>
            <w:shd w:val="clear" w:color="auto" w:fill="auto"/>
            <w:noWrap/>
            <w:vAlign w:val="center"/>
            <w:hideMark/>
          </w:tcPr>
          <w:p w14:paraId="23099D55"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42E57F20"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88.705,00</w:t>
            </w:r>
          </w:p>
        </w:tc>
      </w:tr>
      <w:tr w:rsidR="00453355" w:rsidRPr="0052351B" w14:paraId="0B1515D5" w14:textId="77777777" w:rsidTr="00E25E42">
        <w:trPr>
          <w:trHeight w:val="255"/>
        </w:trPr>
        <w:tc>
          <w:tcPr>
            <w:tcW w:w="3117" w:type="pct"/>
            <w:tcBorders>
              <w:top w:val="nil"/>
              <w:left w:val="nil"/>
              <w:bottom w:val="nil"/>
              <w:right w:val="nil"/>
            </w:tcBorders>
            <w:shd w:val="clear" w:color="auto" w:fill="auto"/>
            <w:noWrap/>
            <w:vAlign w:val="center"/>
            <w:hideMark/>
          </w:tcPr>
          <w:p w14:paraId="43ABDDE7"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xml:space="preserve">. </w:t>
            </w:r>
            <w:proofErr w:type="spellStart"/>
            <w:r w:rsidRPr="0052351B">
              <w:rPr>
                <w:rFonts w:ascii="Arial" w:hAnsi="Arial" w:cs="Arial"/>
                <w:sz w:val="16"/>
                <w:szCs w:val="16"/>
              </w:rPr>
              <w:t>Volriskmac</w:t>
            </w:r>
            <w:proofErr w:type="spellEnd"/>
            <w:r w:rsidRPr="0052351B">
              <w:rPr>
                <w:rFonts w:ascii="Arial" w:hAnsi="Arial" w:cs="Arial"/>
                <w:sz w:val="16"/>
                <w:szCs w:val="16"/>
              </w:rPr>
              <w:t xml:space="preserve"> II</w:t>
            </w:r>
          </w:p>
        </w:tc>
        <w:tc>
          <w:tcPr>
            <w:tcW w:w="941" w:type="pct"/>
            <w:tcBorders>
              <w:top w:val="nil"/>
              <w:left w:val="single" w:sz="4" w:space="0" w:color="auto"/>
              <w:bottom w:val="nil"/>
              <w:right w:val="nil"/>
            </w:tcBorders>
            <w:shd w:val="clear" w:color="auto" w:fill="auto"/>
            <w:noWrap/>
            <w:vAlign w:val="center"/>
            <w:hideMark/>
          </w:tcPr>
          <w:p w14:paraId="336CD224"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80.750,00</w:t>
            </w:r>
          </w:p>
        </w:tc>
        <w:tc>
          <w:tcPr>
            <w:tcW w:w="941" w:type="pct"/>
            <w:tcBorders>
              <w:top w:val="nil"/>
              <w:left w:val="single" w:sz="4" w:space="0" w:color="auto"/>
              <w:bottom w:val="nil"/>
              <w:right w:val="nil"/>
            </w:tcBorders>
            <w:shd w:val="clear" w:color="auto" w:fill="auto"/>
            <w:noWrap/>
            <w:vAlign w:val="center"/>
            <w:hideMark/>
          </w:tcPr>
          <w:p w14:paraId="70C68624"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58F3EF3A" w14:textId="77777777" w:rsidTr="00E25E42">
        <w:trPr>
          <w:trHeight w:val="255"/>
        </w:trPr>
        <w:tc>
          <w:tcPr>
            <w:tcW w:w="3117" w:type="pct"/>
            <w:tcBorders>
              <w:top w:val="nil"/>
              <w:left w:val="nil"/>
              <w:bottom w:val="nil"/>
              <w:right w:val="nil"/>
            </w:tcBorders>
            <w:shd w:val="clear" w:color="auto" w:fill="auto"/>
            <w:noWrap/>
            <w:vAlign w:val="center"/>
            <w:hideMark/>
          </w:tcPr>
          <w:p w14:paraId="42F33E82"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xml:space="preserve">. </w:t>
            </w:r>
            <w:proofErr w:type="spellStart"/>
            <w:r w:rsidRPr="0052351B">
              <w:rPr>
                <w:rFonts w:ascii="Arial" w:hAnsi="Arial" w:cs="Arial"/>
                <w:sz w:val="16"/>
                <w:szCs w:val="16"/>
              </w:rPr>
              <w:t>Sosturmac</w:t>
            </w:r>
            <w:proofErr w:type="spellEnd"/>
          </w:p>
        </w:tc>
        <w:tc>
          <w:tcPr>
            <w:tcW w:w="941" w:type="pct"/>
            <w:tcBorders>
              <w:top w:val="nil"/>
              <w:left w:val="single" w:sz="4" w:space="0" w:color="auto"/>
              <w:bottom w:val="nil"/>
              <w:right w:val="nil"/>
            </w:tcBorders>
            <w:shd w:val="clear" w:color="auto" w:fill="auto"/>
            <w:noWrap/>
            <w:vAlign w:val="center"/>
            <w:hideMark/>
          </w:tcPr>
          <w:p w14:paraId="08B1C890"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127.861,93</w:t>
            </w:r>
          </w:p>
        </w:tc>
        <w:tc>
          <w:tcPr>
            <w:tcW w:w="941" w:type="pct"/>
            <w:tcBorders>
              <w:top w:val="nil"/>
              <w:left w:val="single" w:sz="4" w:space="0" w:color="auto"/>
              <w:bottom w:val="nil"/>
              <w:right w:val="nil"/>
            </w:tcBorders>
            <w:shd w:val="clear" w:color="auto" w:fill="auto"/>
            <w:noWrap/>
            <w:vAlign w:val="center"/>
            <w:hideMark/>
          </w:tcPr>
          <w:p w14:paraId="2767ECCB"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116.858,59</w:t>
            </w:r>
          </w:p>
        </w:tc>
      </w:tr>
      <w:tr w:rsidR="00453355" w:rsidRPr="0052351B" w14:paraId="21FED6C2" w14:textId="77777777" w:rsidTr="00E25E42">
        <w:trPr>
          <w:trHeight w:val="255"/>
        </w:trPr>
        <w:tc>
          <w:tcPr>
            <w:tcW w:w="3117" w:type="pct"/>
            <w:tcBorders>
              <w:top w:val="nil"/>
              <w:left w:val="nil"/>
              <w:bottom w:val="nil"/>
              <w:right w:val="nil"/>
            </w:tcBorders>
            <w:shd w:val="clear" w:color="auto" w:fill="auto"/>
            <w:noWrap/>
            <w:vAlign w:val="center"/>
            <w:hideMark/>
          </w:tcPr>
          <w:p w14:paraId="212D68DA"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xml:space="preserve">. </w:t>
            </w:r>
            <w:proofErr w:type="spellStart"/>
            <w:r w:rsidRPr="0052351B">
              <w:rPr>
                <w:rFonts w:ascii="Arial" w:hAnsi="Arial" w:cs="Arial"/>
                <w:sz w:val="16"/>
                <w:szCs w:val="16"/>
              </w:rPr>
              <w:t>Seafuel</w:t>
            </w:r>
            <w:proofErr w:type="spellEnd"/>
          </w:p>
        </w:tc>
        <w:tc>
          <w:tcPr>
            <w:tcW w:w="941" w:type="pct"/>
            <w:tcBorders>
              <w:top w:val="nil"/>
              <w:left w:val="single" w:sz="4" w:space="0" w:color="auto"/>
              <w:bottom w:val="nil"/>
              <w:right w:val="nil"/>
            </w:tcBorders>
            <w:shd w:val="clear" w:color="auto" w:fill="auto"/>
            <w:noWrap/>
            <w:vAlign w:val="center"/>
            <w:hideMark/>
          </w:tcPr>
          <w:p w14:paraId="661C326F"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62C7B1DA"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80.250,00</w:t>
            </w:r>
          </w:p>
        </w:tc>
      </w:tr>
      <w:tr w:rsidR="00453355" w:rsidRPr="0052351B" w14:paraId="2714674B" w14:textId="77777777" w:rsidTr="00E25E42">
        <w:trPr>
          <w:trHeight w:val="255"/>
        </w:trPr>
        <w:tc>
          <w:tcPr>
            <w:tcW w:w="3117" w:type="pct"/>
            <w:tcBorders>
              <w:top w:val="nil"/>
              <w:left w:val="nil"/>
              <w:bottom w:val="nil"/>
              <w:right w:val="nil"/>
            </w:tcBorders>
            <w:shd w:val="clear" w:color="auto" w:fill="auto"/>
            <w:noWrap/>
            <w:vAlign w:val="center"/>
            <w:hideMark/>
          </w:tcPr>
          <w:p w14:paraId="48818CCB"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xml:space="preserve">. </w:t>
            </w:r>
            <w:proofErr w:type="spellStart"/>
            <w:r w:rsidRPr="0052351B">
              <w:rPr>
                <w:rFonts w:ascii="Arial" w:hAnsi="Arial" w:cs="Arial"/>
                <w:sz w:val="16"/>
                <w:szCs w:val="16"/>
              </w:rPr>
              <w:t>Planclimac</w:t>
            </w:r>
            <w:proofErr w:type="spellEnd"/>
          </w:p>
        </w:tc>
        <w:tc>
          <w:tcPr>
            <w:tcW w:w="941" w:type="pct"/>
            <w:tcBorders>
              <w:top w:val="nil"/>
              <w:left w:val="single" w:sz="4" w:space="0" w:color="auto"/>
              <w:bottom w:val="nil"/>
              <w:right w:val="nil"/>
            </w:tcBorders>
            <w:shd w:val="clear" w:color="auto" w:fill="auto"/>
            <w:noWrap/>
            <w:vAlign w:val="center"/>
            <w:hideMark/>
          </w:tcPr>
          <w:p w14:paraId="2D032A0E"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20.949,91</w:t>
            </w:r>
          </w:p>
        </w:tc>
        <w:tc>
          <w:tcPr>
            <w:tcW w:w="941" w:type="pct"/>
            <w:tcBorders>
              <w:top w:val="nil"/>
              <w:left w:val="single" w:sz="4" w:space="0" w:color="auto"/>
              <w:bottom w:val="nil"/>
              <w:right w:val="nil"/>
            </w:tcBorders>
            <w:shd w:val="clear" w:color="auto" w:fill="auto"/>
            <w:noWrap/>
            <w:vAlign w:val="center"/>
            <w:hideMark/>
          </w:tcPr>
          <w:p w14:paraId="6D711A8C"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721AA1C0" w14:textId="77777777" w:rsidTr="00E25E42">
        <w:trPr>
          <w:trHeight w:val="255"/>
        </w:trPr>
        <w:tc>
          <w:tcPr>
            <w:tcW w:w="3117" w:type="pct"/>
            <w:tcBorders>
              <w:top w:val="nil"/>
              <w:left w:val="nil"/>
              <w:bottom w:val="nil"/>
              <w:right w:val="nil"/>
            </w:tcBorders>
            <w:shd w:val="clear" w:color="auto" w:fill="auto"/>
            <w:noWrap/>
            <w:vAlign w:val="center"/>
            <w:hideMark/>
          </w:tcPr>
          <w:p w14:paraId="54CB7A97"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xml:space="preserve">. </w:t>
            </w:r>
            <w:proofErr w:type="spellStart"/>
            <w:r w:rsidRPr="0052351B">
              <w:rPr>
                <w:rFonts w:ascii="Arial" w:hAnsi="Arial" w:cs="Arial"/>
                <w:sz w:val="16"/>
                <w:szCs w:val="16"/>
              </w:rPr>
              <w:t>EELabs</w:t>
            </w:r>
            <w:proofErr w:type="spellEnd"/>
          </w:p>
        </w:tc>
        <w:tc>
          <w:tcPr>
            <w:tcW w:w="941" w:type="pct"/>
            <w:tcBorders>
              <w:top w:val="nil"/>
              <w:left w:val="single" w:sz="4" w:space="0" w:color="auto"/>
              <w:bottom w:val="nil"/>
              <w:right w:val="nil"/>
            </w:tcBorders>
            <w:shd w:val="clear" w:color="auto" w:fill="auto"/>
            <w:noWrap/>
            <w:vAlign w:val="center"/>
            <w:hideMark/>
          </w:tcPr>
          <w:p w14:paraId="1D2AE499"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21.777,31</w:t>
            </w:r>
          </w:p>
        </w:tc>
        <w:tc>
          <w:tcPr>
            <w:tcW w:w="941" w:type="pct"/>
            <w:tcBorders>
              <w:top w:val="nil"/>
              <w:left w:val="single" w:sz="4" w:space="0" w:color="auto"/>
              <w:bottom w:val="nil"/>
              <w:right w:val="nil"/>
            </w:tcBorders>
            <w:shd w:val="clear" w:color="auto" w:fill="auto"/>
            <w:noWrap/>
            <w:vAlign w:val="center"/>
            <w:hideMark/>
          </w:tcPr>
          <w:p w14:paraId="11909116"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48ED97C9" w14:textId="77777777" w:rsidTr="00E25E42">
        <w:trPr>
          <w:trHeight w:val="255"/>
        </w:trPr>
        <w:tc>
          <w:tcPr>
            <w:tcW w:w="3117" w:type="pct"/>
            <w:tcBorders>
              <w:top w:val="nil"/>
              <w:left w:val="nil"/>
              <w:bottom w:val="nil"/>
              <w:right w:val="nil"/>
            </w:tcBorders>
            <w:shd w:val="clear" w:color="auto" w:fill="auto"/>
            <w:noWrap/>
            <w:vAlign w:val="center"/>
            <w:hideMark/>
          </w:tcPr>
          <w:p w14:paraId="02BC3BC3"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MACLAB</w:t>
            </w:r>
          </w:p>
        </w:tc>
        <w:tc>
          <w:tcPr>
            <w:tcW w:w="941" w:type="pct"/>
            <w:tcBorders>
              <w:top w:val="nil"/>
              <w:left w:val="single" w:sz="4" w:space="0" w:color="auto"/>
              <w:bottom w:val="nil"/>
              <w:right w:val="nil"/>
            </w:tcBorders>
            <w:shd w:val="clear" w:color="auto" w:fill="auto"/>
            <w:noWrap/>
            <w:vAlign w:val="center"/>
            <w:hideMark/>
          </w:tcPr>
          <w:p w14:paraId="0A4D68CE"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43.938,82</w:t>
            </w:r>
          </w:p>
        </w:tc>
        <w:tc>
          <w:tcPr>
            <w:tcW w:w="941" w:type="pct"/>
            <w:tcBorders>
              <w:top w:val="nil"/>
              <w:left w:val="single" w:sz="4" w:space="0" w:color="auto"/>
              <w:bottom w:val="nil"/>
              <w:right w:val="nil"/>
            </w:tcBorders>
            <w:shd w:val="clear" w:color="auto" w:fill="auto"/>
            <w:noWrap/>
            <w:vAlign w:val="center"/>
            <w:hideMark/>
          </w:tcPr>
          <w:p w14:paraId="56BA6CD2"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30106C3E" w14:textId="77777777" w:rsidTr="00E25E42">
        <w:trPr>
          <w:trHeight w:val="255"/>
        </w:trPr>
        <w:tc>
          <w:tcPr>
            <w:tcW w:w="3117" w:type="pct"/>
            <w:tcBorders>
              <w:top w:val="nil"/>
              <w:left w:val="nil"/>
              <w:bottom w:val="nil"/>
              <w:right w:val="nil"/>
            </w:tcBorders>
            <w:shd w:val="clear" w:color="auto" w:fill="auto"/>
            <w:noWrap/>
            <w:vAlign w:val="center"/>
            <w:hideMark/>
          </w:tcPr>
          <w:p w14:paraId="5DE4CCF7"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xml:space="preserve">. </w:t>
            </w:r>
            <w:proofErr w:type="spellStart"/>
            <w:r w:rsidRPr="0052351B">
              <w:rPr>
                <w:rFonts w:ascii="Arial" w:hAnsi="Arial" w:cs="Arial"/>
                <w:sz w:val="16"/>
                <w:szCs w:val="16"/>
              </w:rPr>
              <w:t>Plasmac</w:t>
            </w:r>
            <w:proofErr w:type="spellEnd"/>
          </w:p>
        </w:tc>
        <w:tc>
          <w:tcPr>
            <w:tcW w:w="941" w:type="pct"/>
            <w:tcBorders>
              <w:top w:val="nil"/>
              <w:left w:val="single" w:sz="4" w:space="0" w:color="auto"/>
              <w:bottom w:val="nil"/>
              <w:right w:val="nil"/>
            </w:tcBorders>
            <w:shd w:val="clear" w:color="auto" w:fill="auto"/>
            <w:noWrap/>
            <w:vAlign w:val="center"/>
            <w:hideMark/>
          </w:tcPr>
          <w:p w14:paraId="2D97FC7E"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15.884,19</w:t>
            </w:r>
          </w:p>
        </w:tc>
        <w:tc>
          <w:tcPr>
            <w:tcW w:w="941" w:type="pct"/>
            <w:tcBorders>
              <w:top w:val="nil"/>
              <w:left w:val="single" w:sz="4" w:space="0" w:color="auto"/>
              <w:bottom w:val="nil"/>
              <w:right w:val="nil"/>
            </w:tcBorders>
            <w:shd w:val="clear" w:color="auto" w:fill="auto"/>
            <w:noWrap/>
            <w:vAlign w:val="center"/>
            <w:hideMark/>
          </w:tcPr>
          <w:p w14:paraId="3ABE42AB"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123.755,26</w:t>
            </w:r>
          </w:p>
        </w:tc>
      </w:tr>
      <w:tr w:rsidR="00453355" w:rsidRPr="0052351B" w14:paraId="5B745907" w14:textId="77777777" w:rsidTr="00E25E42">
        <w:trPr>
          <w:trHeight w:val="255"/>
        </w:trPr>
        <w:tc>
          <w:tcPr>
            <w:tcW w:w="3117" w:type="pct"/>
            <w:tcBorders>
              <w:top w:val="nil"/>
              <w:left w:val="nil"/>
              <w:bottom w:val="nil"/>
              <w:right w:val="nil"/>
            </w:tcBorders>
            <w:shd w:val="clear" w:color="auto" w:fill="auto"/>
            <w:noWrap/>
            <w:vAlign w:val="center"/>
            <w:hideMark/>
          </w:tcPr>
          <w:p w14:paraId="0115635D"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Subv.Comision</w:t>
            </w:r>
            <w:proofErr w:type="spellEnd"/>
            <w:r w:rsidRPr="0052351B">
              <w:rPr>
                <w:rFonts w:ascii="Arial" w:hAnsi="Arial" w:cs="Arial"/>
                <w:sz w:val="16"/>
                <w:szCs w:val="16"/>
              </w:rPr>
              <w:t xml:space="preserve"> Europea - </w:t>
            </w:r>
            <w:proofErr w:type="spellStart"/>
            <w:r w:rsidRPr="0052351B">
              <w:rPr>
                <w:rFonts w:ascii="Arial" w:hAnsi="Arial" w:cs="Arial"/>
                <w:sz w:val="16"/>
                <w:szCs w:val="16"/>
              </w:rPr>
              <w:t>Proy</w:t>
            </w:r>
            <w:proofErr w:type="spellEnd"/>
            <w:r w:rsidRPr="0052351B">
              <w:rPr>
                <w:rFonts w:ascii="Arial" w:hAnsi="Arial" w:cs="Arial"/>
                <w:sz w:val="16"/>
                <w:szCs w:val="16"/>
              </w:rPr>
              <w:t xml:space="preserve">. </w:t>
            </w:r>
            <w:proofErr w:type="spellStart"/>
            <w:r w:rsidRPr="0052351B">
              <w:rPr>
                <w:rFonts w:ascii="Arial" w:hAnsi="Arial" w:cs="Arial"/>
                <w:sz w:val="16"/>
                <w:szCs w:val="16"/>
              </w:rPr>
              <w:t>Geoatlantic</w:t>
            </w:r>
            <w:proofErr w:type="spellEnd"/>
          </w:p>
        </w:tc>
        <w:tc>
          <w:tcPr>
            <w:tcW w:w="941" w:type="pct"/>
            <w:tcBorders>
              <w:top w:val="nil"/>
              <w:left w:val="single" w:sz="4" w:space="0" w:color="auto"/>
              <w:bottom w:val="nil"/>
              <w:right w:val="nil"/>
            </w:tcBorders>
            <w:shd w:val="clear" w:color="auto" w:fill="auto"/>
            <w:noWrap/>
            <w:vAlign w:val="center"/>
            <w:hideMark/>
          </w:tcPr>
          <w:p w14:paraId="2C919C49"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50.896,65</w:t>
            </w:r>
          </w:p>
        </w:tc>
        <w:tc>
          <w:tcPr>
            <w:tcW w:w="941" w:type="pct"/>
            <w:tcBorders>
              <w:top w:val="nil"/>
              <w:left w:val="single" w:sz="4" w:space="0" w:color="auto"/>
              <w:bottom w:val="nil"/>
              <w:right w:val="nil"/>
            </w:tcBorders>
            <w:shd w:val="clear" w:color="auto" w:fill="auto"/>
            <w:noWrap/>
            <w:vAlign w:val="center"/>
            <w:hideMark/>
          </w:tcPr>
          <w:p w14:paraId="69256A85"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72.205,96</w:t>
            </w:r>
          </w:p>
        </w:tc>
      </w:tr>
      <w:tr w:rsidR="00453355" w:rsidRPr="0052351B" w14:paraId="0F2BC800" w14:textId="77777777" w:rsidTr="00B969F8">
        <w:trPr>
          <w:trHeight w:val="255"/>
        </w:trPr>
        <w:tc>
          <w:tcPr>
            <w:tcW w:w="3117" w:type="pct"/>
            <w:tcBorders>
              <w:top w:val="single" w:sz="4" w:space="0" w:color="auto"/>
              <w:left w:val="nil"/>
              <w:bottom w:val="single" w:sz="4" w:space="0" w:color="auto"/>
              <w:right w:val="nil"/>
            </w:tcBorders>
            <w:shd w:val="clear" w:color="auto" w:fill="auto"/>
            <w:noWrap/>
            <w:vAlign w:val="center"/>
            <w:hideMark/>
          </w:tcPr>
          <w:p w14:paraId="1988487F" w14:textId="77777777" w:rsidR="00453355" w:rsidRPr="0052351B" w:rsidRDefault="00453355" w:rsidP="00B969F8">
            <w:pPr>
              <w:rPr>
                <w:rFonts w:ascii="Arial" w:hAnsi="Arial" w:cs="Arial"/>
                <w:b/>
                <w:bCs/>
                <w:sz w:val="16"/>
                <w:szCs w:val="16"/>
              </w:rPr>
            </w:pPr>
            <w:r w:rsidRPr="0052351B">
              <w:rPr>
                <w:rFonts w:ascii="Arial" w:hAnsi="Arial" w:cs="Arial"/>
                <w:b/>
                <w:bCs/>
                <w:sz w:val="16"/>
                <w:szCs w:val="16"/>
              </w:rPr>
              <w:t>Del Estado</w:t>
            </w:r>
          </w:p>
        </w:tc>
        <w:tc>
          <w:tcPr>
            <w:tcW w:w="941" w:type="pct"/>
            <w:tcBorders>
              <w:top w:val="single" w:sz="4" w:space="0" w:color="auto"/>
              <w:left w:val="single" w:sz="4" w:space="0" w:color="auto"/>
              <w:bottom w:val="single" w:sz="4" w:space="0" w:color="auto"/>
              <w:right w:val="nil"/>
            </w:tcBorders>
            <w:shd w:val="clear" w:color="auto" w:fill="auto"/>
            <w:noWrap/>
            <w:vAlign w:val="center"/>
            <w:hideMark/>
          </w:tcPr>
          <w:p w14:paraId="1C51F9A5" w14:textId="77777777" w:rsidR="00453355" w:rsidRPr="0052351B" w:rsidRDefault="00453355" w:rsidP="00B969F8">
            <w:pPr>
              <w:jc w:val="right"/>
              <w:rPr>
                <w:rFonts w:ascii="Arial" w:hAnsi="Arial" w:cs="Arial"/>
                <w:b/>
                <w:bCs/>
                <w:sz w:val="16"/>
                <w:szCs w:val="16"/>
              </w:rPr>
            </w:pPr>
            <w:r w:rsidRPr="0052351B">
              <w:rPr>
                <w:rFonts w:ascii="Arial" w:hAnsi="Arial" w:cs="Arial"/>
                <w:b/>
                <w:bCs/>
                <w:sz w:val="16"/>
                <w:szCs w:val="16"/>
              </w:rPr>
              <w:t>522.548,99</w:t>
            </w:r>
          </w:p>
        </w:tc>
        <w:tc>
          <w:tcPr>
            <w:tcW w:w="941" w:type="pct"/>
            <w:tcBorders>
              <w:top w:val="single" w:sz="4" w:space="0" w:color="auto"/>
              <w:left w:val="single" w:sz="4" w:space="0" w:color="auto"/>
              <w:bottom w:val="single" w:sz="4" w:space="0" w:color="auto"/>
              <w:right w:val="nil"/>
            </w:tcBorders>
            <w:shd w:val="clear" w:color="auto" w:fill="auto"/>
            <w:noWrap/>
            <w:vAlign w:val="center"/>
            <w:hideMark/>
          </w:tcPr>
          <w:p w14:paraId="0FE2E9B0" w14:textId="77777777" w:rsidR="00453355" w:rsidRPr="0052351B" w:rsidRDefault="00453355" w:rsidP="00B969F8">
            <w:pPr>
              <w:jc w:val="right"/>
              <w:rPr>
                <w:rFonts w:ascii="Arial" w:hAnsi="Arial" w:cs="Arial"/>
                <w:b/>
                <w:bCs/>
                <w:sz w:val="16"/>
                <w:szCs w:val="16"/>
              </w:rPr>
            </w:pPr>
            <w:r w:rsidRPr="0052351B">
              <w:rPr>
                <w:rFonts w:ascii="Arial" w:hAnsi="Arial" w:cs="Arial"/>
                <w:b/>
                <w:bCs/>
                <w:sz w:val="16"/>
                <w:szCs w:val="16"/>
              </w:rPr>
              <w:t>789.801,29</w:t>
            </w:r>
          </w:p>
        </w:tc>
      </w:tr>
      <w:tr w:rsidR="00453355" w:rsidRPr="0052351B" w14:paraId="2F277FFD" w14:textId="77777777" w:rsidTr="00E25E42">
        <w:trPr>
          <w:trHeight w:val="255"/>
        </w:trPr>
        <w:tc>
          <w:tcPr>
            <w:tcW w:w="3117" w:type="pct"/>
            <w:tcBorders>
              <w:top w:val="nil"/>
              <w:left w:val="nil"/>
              <w:bottom w:val="nil"/>
              <w:right w:val="nil"/>
            </w:tcBorders>
            <w:shd w:val="clear" w:color="auto" w:fill="auto"/>
            <w:noWrap/>
            <w:vAlign w:val="center"/>
            <w:hideMark/>
          </w:tcPr>
          <w:p w14:paraId="1DA47148"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Termovolcan</w:t>
            </w:r>
            <w:proofErr w:type="spellEnd"/>
          </w:p>
        </w:tc>
        <w:tc>
          <w:tcPr>
            <w:tcW w:w="941" w:type="pct"/>
            <w:tcBorders>
              <w:top w:val="nil"/>
              <w:left w:val="single" w:sz="4" w:space="0" w:color="auto"/>
              <w:bottom w:val="nil"/>
              <w:right w:val="nil"/>
            </w:tcBorders>
            <w:shd w:val="clear" w:color="auto" w:fill="auto"/>
            <w:noWrap/>
            <w:vAlign w:val="center"/>
            <w:hideMark/>
          </w:tcPr>
          <w:p w14:paraId="489AA35C"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62.985,41</w:t>
            </w:r>
          </w:p>
        </w:tc>
        <w:tc>
          <w:tcPr>
            <w:tcW w:w="941" w:type="pct"/>
            <w:tcBorders>
              <w:top w:val="nil"/>
              <w:left w:val="single" w:sz="4" w:space="0" w:color="auto"/>
              <w:bottom w:val="nil"/>
              <w:right w:val="nil"/>
            </w:tcBorders>
            <w:shd w:val="clear" w:color="auto" w:fill="auto"/>
            <w:noWrap/>
            <w:vAlign w:val="center"/>
            <w:hideMark/>
          </w:tcPr>
          <w:p w14:paraId="6F79CFD8"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98.320,61</w:t>
            </w:r>
          </w:p>
        </w:tc>
      </w:tr>
      <w:tr w:rsidR="00453355" w:rsidRPr="0052351B" w14:paraId="1DC43551" w14:textId="77777777" w:rsidTr="00E25E42">
        <w:trPr>
          <w:trHeight w:val="255"/>
        </w:trPr>
        <w:tc>
          <w:tcPr>
            <w:tcW w:w="3117" w:type="pct"/>
            <w:tcBorders>
              <w:top w:val="nil"/>
              <w:left w:val="nil"/>
              <w:bottom w:val="nil"/>
              <w:right w:val="nil"/>
            </w:tcBorders>
            <w:shd w:val="clear" w:color="auto" w:fill="auto"/>
            <w:noWrap/>
            <w:vAlign w:val="center"/>
            <w:hideMark/>
          </w:tcPr>
          <w:p w14:paraId="1965E3C1"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Electrovolcan</w:t>
            </w:r>
            <w:proofErr w:type="spellEnd"/>
          </w:p>
        </w:tc>
        <w:tc>
          <w:tcPr>
            <w:tcW w:w="941" w:type="pct"/>
            <w:tcBorders>
              <w:top w:val="nil"/>
              <w:left w:val="single" w:sz="4" w:space="0" w:color="auto"/>
              <w:bottom w:val="nil"/>
              <w:right w:val="nil"/>
            </w:tcBorders>
            <w:shd w:val="clear" w:color="auto" w:fill="auto"/>
            <w:noWrap/>
            <w:vAlign w:val="center"/>
            <w:hideMark/>
          </w:tcPr>
          <w:p w14:paraId="74DF2A98"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64.212,12</w:t>
            </w:r>
          </w:p>
        </w:tc>
        <w:tc>
          <w:tcPr>
            <w:tcW w:w="941" w:type="pct"/>
            <w:tcBorders>
              <w:top w:val="nil"/>
              <w:left w:val="single" w:sz="4" w:space="0" w:color="auto"/>
              <w:bottom w:val="nil"/>
              <w:right w:val="nil"/>
            </w:tcBorders>
            <w:shd w:val="clear" w:color="auto" w:fill="auto"/>
            <w:noWrap/>
            <w:vAlign w:val="center"/>
            <w:hideMark/>
          </w:tcPr>
          <w:p w14:paraId="3071EE00"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104.100,66</w:t>
            </w:r>
          </w:p>
        </w:tc>
      </w:tr>
      <w:tr w:rsidR="00453355" w:rsidRPr="0052351B" w14:paraId="4DAF2DC0" w14:textId="77777777" w:rsidTr="00E25E42">
        <w:trPr>
          <w:trHeight w:val="255"/>
        </w:trPr>
        <w:tc>
          <w:tcPr>
            <w:tcW w:w="3117" w:type="pct"/>
            <w:tcBorders>
              <w:top w:val="nil"/>
              <w:left w:val="nil"/>
              <w:bottom w:val="nil"/>
              <w:right w:val="nil"/>
            </w:tcBorders>
            <w:shd w:val="clear" w:color="auto" w:fill="auto"/>
            <w:noWrap/>
            <w:vAlign w:val="center"/>
            <w:hideMark/>
          </w:tcPr>
          <w:p w14:paraId="0B3E2A90"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MEC - Retos UDIGEN</w:t>
            </w:r>
          </w:p>
        </w:tc>
        <w:tc>
          <w:tcPr>
            <w:tcW w:w="941" w:type="pct"/>
            <w:tcBorders>
              <w:top w:val="nil"/>
              <w:left w:val="single" w:sz="4" w:space="0" w:color="auto"/>
              <w:bottom w:val="nil"/>
              <w:right w:val="nil"/>
            </w:tcBorders>
            <w:shd w:val="clear" w:color="auto" w:fill="auto"/>
            <w:noWrap/>
            <w:vAlign w:val="center"/>
            <w:hideMark/>
          </w:tcPr>
          <w:p w14:paraId="6AF38A63"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96.429,52</w:t>
            </w:r>
          </w:p>
        </w:tc>
        <w:tc>
          <w:tcPr>
            <w:tcW w:w="941" w:type="pct"/>
            <w:tcBorders>
              <w:top w:val="nil"/>
              <w:left w:val="single" w:sz="4" w:space="0" w:color="auto"/>
              <w:bottom w:val="nil"/>
              <w:right w:val="nil"/>
            </w:tcBorders>
            <w:shd w:val="clear" w:color="auto" w:fill="auto"/>
            <w:noWrap/>
            <w:vAlign w:val="center"/>
            <w:hideMark/>
          </w:tcPr>
          <w:p w14:paraId="1C10DB06"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95.433,76</w:t>
            </w:r>
          </w:p>
        </w:tc>
      </w:tr>
      <w:tr w:rsidR="00453355" w:rsidRPr="0052351B" w14:paraId="71694CF1" w14:textId="77777777" w:rsidTr="00E25E42">
        <w:trPr>
          <w:trHeight w:val="255"/>
        </w:trPr>
        <w:tc>
          <w:tcPr>
            <w:tcW w:w="3117" w:type="pct"/>
            <w:tcBorders>
              <w:top w:val="nil"/>
              <w:left w:val="nil"/>
              <w:bottom w:val="nil"/>
              <w:right w:val="nil"/>
            </w:tcBorders>
            <w:shd w:val="clear" w:color="auto" w:fill="auto"/>
            <w:noWrap/>
            <w:vAlign w:val="center"/>
            <w:hideMark/>
          </w:tcPr>
          <w:p w14:paraId="547AFDE8"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MEC - Retos M3 Control</w:t>
            </w:r>
          </w:p>
        </w:tc>
        <w:tc>
          <w:tcPr>
            <w:tcW w:w="941" w:type="pct"/>
            <w:tcBorders>
              <w:top w:val="nil"/>
              <w:left w:val="single" w:sz="4" w:space="0" w:color="auto"/>
              <w:bottom w:val="nil"/>
              <w:right w:val="nil"/>
            </w:tcBorders>
            <w:shd w:val="clear" w:color="auto" w:fill="auto"/>
            <w:noWrap/>
            <w:vAlign w:val="center"/>
            <w:hideMark/>
          </w:tcPr>
          <w:p w14:paraId="0D6BA159"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60.590,59</w:t>
            </w:r>
          </w:p>
        </w:tc>
        <w:tc>
          <w:tcPr>
            <w:tcW w:w="941" w:type="pct"/>
            <w:tcBorders>
              <w:top w:val="nil"/>
              <w:left w:val="single" w:sz="4" w:space="0" w:color="auto"/>
              <w:bottom w:val="nil"/>
              <w:right w:val="nil"/>
            </w:tcBorders>
            <w:shd w:val="clear" w:color="auto" w:fill="auto"/>
            <w:noWrap/>
            <w:vAlign w:val="center"/>
            <w:hideMark/>
          </w:tcPr>
          <w:p w14:paraId="751994AB"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85.977,23</w:t>
            </w:r>
          </w:p>
        </w:tc>
      </w:tr>
      <w:tr w:rsidR="00453355" w:rsidRPr="0052351B" w14:paraId="782BBA4B" w14:textId="77777777" w:rsidTr="00E25E42">
        <w:trPr>
          <w:trHeight w:val="255"/>
        </w:trPr>
        <w:tc>
          <w:tcPr>
            <w:tcW w:w="3117" w:type="pct"/>
            <w:tcBorders>
              <w:top w:val="nil"/>
              <w:left w:val="nil"/>
              <w:bottom w:val="nil"/>
              <w:right w:val="nil"/>
            </w:tcBorders>
            <w:shd w:val="clear" w:color="auto" w:fill="auto"/>
            <w:noWrap/>
            <w:vAlign w:val="center"/>
            <w:hideMark/>
          </w:tcPr>
          <w:p w14:paraId="6FB9BE3F"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Naturdron</w:t>
            </w:r>
            <w:proofErr w:type="spellEnd"/>
          </w:p>
        </w:tc>
        <w:tc>
          <w:tcPr>
            <w:tcW w:w="941" w:type="pct"/>
            <w:tcBorders>
              <w:top w:val="nil"/>
              <w:left w:val="single" w:sz="4" w:space="0" w:color="auto"/>
              <w:bottom w:val="nil"/>
              <w:right w:val="nil"/>
            </w:tcBorders>
            <w:shd w:val="clear" w:color="auto" w:fill="auto"/>
            <w:noWrap/>
            <w:vAlign w:val="center"/>
            <w:hideMark/>
          </w:tcPr>
          <w:p w14:paraId="43C46B1A"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20.968,28</w:t>
            </w:r>
          </w:p>
        </w:tc>
        <w:tc>
          <w:tcPr>
            <w:tcW w:w="941" w:type="pct"/>
            <w:tcBorders>
              <w:top w:val="nil"/>
              <w:left w:val="single" w:sz="4" w:space="0" w:color="auto"/>
              <w:bottom w:val="nil"/>
              <w:right w:val="nil"/>
            </w:tcBorders>
            <w:shd w:val="clear" w:color="auto" w:fill="auto"/>
            <w:noWrap/>
            <w:vAlign w:val="center"/>
            <w:hideMark/>
          </w:tcPr>
          <w:p w14:paraId="614D93CB"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79.380,80</w:t>
            </w:r>
          </w:p>
        </w:tc>
      </w:tr>
      <w:tr w:rsidR="00453355" w:rsidRPr="0052351B" w14:paraId="676CED93" w14:textId="77777777" w:rsidTr="00E25E42">
        <w:trPr>
          <w:trHeight w:val="255"/>
        </w:trPr>
        <w:tc>
          <w:tcPr>
            <w:tcW w:w="3117" w:type="pct"/>
            <w:tcBorders>
              <w:top w:val="nil"/>
              <w:left w:val="nil"/>
              <w:bottom w:val="nil"/>
              <w:right w:val="nil"/>
            </w:tcBorders>
            <w:shd w:val="clear" w:color="auto" w:fill="auto"/>
            <w:noWrap/>
            <w:vAlign w:val="center"/>
            <w:hideMark/>
          </w:tcPr>
          <w:p w14:paraId="4096D07F" w14:textId="77777777" w:rsidR="00453355" w:rsidRPr="0052351B" w:rsidRDefault="00453355" w:rsidP="00B969F8">
            <w:pPr>
              <w:rPr>
                <w:rFonts w:ascii="Arial" w:hAnsi="Arial" w:cs="Arial"/>
                <w:sz w:val="16"/>
                <w:szCs w:val="16"/>
                <w:lang w:val="en-GB"/>
              </w:rPr>
            </w:pPr>
            <w:proofErr w:type="spellStart"/>
            <w:r w:rsidRPr="0052351B">
              <w:rPr>
                <w:rFonts w:ascii="Arial" w:hAnsi="Arial" w:cs="Arial"/>
                <w:sz w:val="16"/>
                <w:szCs w:val="16"/>
                <w:lang w:val="en-GB"/>
              </w:rPr>
              <w:t>Subv</w:t>
            </w:r>
            <w:proofErr w:type="spellEnd"/>
            <w:r w:rsidRPr="0052351B">
              <w:rPr>
                <w:rFonts w:ascii="Arial" w:hAnsi="Arial" w:cs="Arial"/>
                <w:sz w:val="16"/>
                <w:szCs w:val="16"/>
                <w:lang w:val="en-GB"/>
              </w:rPr>
              <w:t xml:space="preserve">. MEC - </w:t>
            </w:r>
            <w:proofErr w:type="spellStart"/>
            <w:r w:rsidRPr="0052351B">
              <w:rPr>
                <w:rFonts w:ascii="Arial" w:hAnsi="Arial" w:cs="Arial"/>
                <w:sz w:val="16"/>
                <w:szCs w:val="16"/>
                <w:lang w:val="en-GB"/>
              </w:rPr>
              <w:t>Retos</w:t>
            </w:r>
            <w:proofErr w:type="spellEnd"/>
            <w:r w:rsidRPr="0052351B">
              <w:rPr>
                <w:rFonts w:ascii="Arial" w:hAnsi="Arial" w:cs="Arial"/>
                <w:sz w:val="16"/>
                <w:szCs w:val="16"/>
                <w:lang w:val="en-GB"/>
              </w:rPr>
              <w:t xml:space="preserve"> MPM System</w:t>
            </w:r>
          </w:p>
        </w:tc>
        <w:tc>
          <w:tcPr>
            <w:tcW w:w="941" w:type="pct"/>
            <w:tcBorders>
              <w:top w:val="nil"/>
              <w:left w:val="single" w:sz="4" w:space="0" w:color="auto"/>
              <w:bottom w:val="nil"/>
              <w:right w:val="nil"/>
            </w:tcBorders>
            <w:shd w:val="clear" w:color="auto" w:fill="auto"/>
            <w:noWrap/>
            <w:vAlign w:val="center"/>
            <w:hideMark/>
          </w:tcPr>
          <w:p w14:paraId="74C97EB6"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48.345,75</w:t>
            </w:r>
          </w:p>
        </w:tc>
        <w:tc>
          <w:tcPr>
            <w:tcW w:w="941" w:type="pct"/>
            <w:tcBorders>
              <w:top w:val="nil"/>
              <w:left w:val="single" w:sz="4" w:space="0" w:color="auto"/>
              <w:bottom w:val="nil"/>
              <w:right w:val="nil"/>
            </w:tcBorders>
            <w:shd w:val="clear" w:color="auto" w:fill="auto"/>
            <w:noWrap/>
            <w:vAlign w:val="center"/>
            <w:hideMark/>
          </w:tcPr>
          <w:p w14:paraId="710EFF81"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65.747,20</w:t>
            </w:r>
          </w:p>
        </w:tc>
      </w:tr>
      <w:tr w:rsidR="00453355" w:rsidRPr="0052351B" w14:paraId="6E10341E" w14:textId="77777777" w:rsidTr="00E25E42">
        <w:trPr>
          <w:trHeight w:val="255"/>
        </w:trPr>
        <w:tc>
          <w:tcPr>
            <w:tcW w:w="3117" w:type="pct"/>
            <w:tcBorders>
              <w:top w:val="nil"/>
              <w:left w:val="nil"/>
              <w:bottom w:val="nil"/>
              <w:right w:val="nil"/>
            </w:tcBorders>
            <w:shd w:val="clear" w:color="auto" w:fill="auto"/>
            <w:noWrap/>
            <w:vAlign w:val="center"/>
            <w:hideMark/>
          </w:tcPr>
          <w:p w14:paraId="58E30807"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MEC - Retos GRIDER</w:t>
            </w:r>
          </w:p>
        </w:tc>
        <w:tc>
          <w:tcPr>
            <w:tcW w:w="941" w:type="pct"/>
            <w:tcBorders>
              <w:top w:val="nil"/>
              <w:left w:val="single" w:sz="4" w:space="0" w:color="auto"/>
              <w:bottom w:val="nil"/>
              <w:right w:val="nil"/>
            </w:tcBorders>
            <w:shd w:val="clear" w:color="auto" w:fill="auto"/>
            <w:noWrap/>
            <w:vAlign w:val="center"/>
            <w:hideMark/>
          </w:tcPr>
          <w:p w14:paraId="18B7D667"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53.682,28</w:t>
            </w:r>
          </w:p>
        </w:tc>
        <w:tc>
          <w:tcPr>
            <w:tcW w:w="941" w:type="pct"/>
            <w:tcBorders>
              <w:top w:val="nil"/>
              <w:left w:val="single" w:sz="4" w:space="0" w:color="auto"/>
              <w:bottom w:val="nil"/>
              <w:right w:val="nil"/>
            </w:tcBorders>
            <w:shd w:val="clear" w:color="auto" w:fill="auto"/>
            <w:noWrap/>
            <w:vAlign w:val="center"/>
            <w:hideMark/>
          </w:tcPr>
          <w:p w14:paraId="5FA8E96F"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49.094,80</w:t>
            </w:r>
          </w:p>
        </w:tc>
      </w:tr>
      <w:tr w:rsidR="00453355" w:rsidRPr="0052351B" w14:paraId="1E556A1B" w14:textId="77777777" w:rsidTr="00E25E42">
        <w:trPr>
          <w:trHeight w:val="255"/>
        </w:trPr>
        <w:tc>
          <w:tcPr>
            <w:tcW w:w="3117" w:type="pct"/>
            <w:tcBorders>
              <w:top w:val="nil"/>
              <w:left w:val="nil"/>
              <w:bottom w:val="nil"/>
              <w:right w:val="nil"/>
            </w:tcBorders>
            <w:shd w:val="clear" w:color="auto" w:fill="auto"/>
            <w:noWrap/>
            <w:vAlign w:val="center"/>
            <w:hideMark/>
          </w:tcPr>
          <w:p w14:paraId="7EAC5935"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Heliodron</w:t>
            </w:r>
            <w:proofErr w:type="spellEnd"/>
          </w:p>
        </w:tc>
        <w:tc>
          <w:tcPr>
            <w:tcW w:w="941" w:type="pct"/>
            <w:tcBorders>
              <w:top w:val="nil"/>
              <w:left w:val="single" w:sz="4" w:space="0" w:color="auto"/>
              <w:bottom w:val="nil"/>
              <w:right w:val="nil"/>
            </w:tcBorders>
            <w:shd w:val="clear" w:color="auto" w:fill="auto"/>
            <w:noWrap/>
            <w:vAlign w:val="center"/>
            <w:hideMark/>
          </w:tcPr>
          <w:p w14:paraId="34E73F44"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2672D4AB"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17.417,19</w:t>
            </w:r>
          </w:p>
        </w:tc>
      </w:tr>
      <w:tr w:rsidR="00453355" w:rsidRPr="0052351B" w14:paraId="370F2DC0" w14:textId="77777777" w:rsidTr="00E25E42">
        <w:trPr>
          <w:trHeight w:val="255"/>
        </w:trPr>
        <w:tc>
          <w:tcPr>
            <w:tcW w:w="3117" w:type="pct"/>
            <w:tcBorders>
              <w:top w:val="nil"/>
              <w:left w:val="nil"/>
              <w:bottom w:val="nil"/>
              <w:right w:val="nil"/>
            </w:tcBorders>
            <w:shd w:val="clear" w:color="auto" w:fill="auto"/>
            <w:noWrap/>
            <w:vAlign w:val="center"/>
            <w:hideMark/>
          </w:tcPr>
          <w:p w14:paraId="4DD45A4F"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Spiterm</w:t>
            </w:r>
            <w:proofErr w:type="spellEnd"/>
          </w:p>
        </w:tc>
        <w:tc>
          <w:tcPr>
            <w:tcW w:w="941" w:type="pct"/>
            <w:tcBorders>
              <w:top w:val="nil"/>
              <w:left w:val="single" w:sz="4" w:space="0" w:color="auto"/>
              <w:bottom w:val="nil"/>
              <w:right w:val="nil"/>
            </w:tcBorders>
            <w:shd w:val="clear" w:color="auto" w:fill="auto"/>
            <w:noWrap/>
            <w:vAlign w:val="center"/>
            <w:hideMark/>
          </w:tcPr>
          <w:p w14:paraId="669973FF"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44.232,27</w:t>
            </w:r>
          </w:p>
        </w:tc>
        <w:tc>
          <w:tcPr>
            <w:tcW w:w="941" w:type="pct"/>
            <w:tcBorders>
              <w:top w:val="nil"/>
              <w:left w:val="single" w:sz="4" w:space="0" w:color="auto"/>
              <w:bottom w:val="nil"/>
              <w:right w:val="nil"/>
            </w:tcBorders>
            <w:shd w:val="clear" w:color="auto" w:fill="auto"/>
            <w:noWrap/>
            <w:vAlign w:val="center"/>
            <w:hideMark/>
          </w:tcPr>
          <w:p w14:paraId="2803DBAC"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133.427,50</w:t>
            </w:r>
          </w:p>
        </w:tc>
      </w:tr>
      <w:tr w:rsidR="00453355" w:rsidRPr="0052351B" w14:paraId="0072ABB7" w14:textId="77777777" w:rsidTr="00E25E42">
        <w:trPr>
          <w:trHeight w:val="255"/>
        </w:trPr>
        <w:tc>
          <w:tcPr>
            <w:tcW w:w="3117" w:type="pct"/>
            <w:tcBorders>
              <w:top w:val="nil"/>
              <w:left w:val="nil"/>
              <w:bottom w:val="nil"/>
              <w:right w:val="nil"/>
            </w:tcBorders>
            <w:shd w:val="clear" w:color="auto" w:fill="auto"/>
            <w:noWrap/>
            <w:vAlign w:val="center"/>
            <w:hideMark/>
          </w:tcPr>
          <w:p w14:paraId="5C5AF78A"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Vertegas</w:t>
            </w:r>
            <w:proofErr w:type="spellEnd"/>
          </w:p>
        </w:tc>
        <w:tc>
          <w:tcPr>
            <w:tcW w:w="941" w:type="pct"/>
            <w:tcBorders>
              <w:top w:val="nil"/>
              <w:left w:val="single" w:sz="4" w:space="0" w:color="auto"/>
              <w:bottom w:val="nil"/>
              <w:right w:val="nil"/>
            </w:tcBorders>
            <w:shd w:val="clear" w:color="auto" w:fill="auto"/>
            <w:noWrap/>
            <w:vAlign w:val="center"/>
            <w:hideMark/>
          </w:tcPr>
          <w:p w14:paraId="28D74C57"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66986BF6"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8.712,00</w:t>
            </w:r>
          </w:p>
        </w:tc>
      </w:tr>
      <w:tr w:rsidR="00453355" w:rsidRPr="0052351B" w14:paraId="61798215" w14:textId="77777777" w:rsidTr="00E25E42">
        <w:trPr>
          <w:trHeight w:val="255"/>
        </w:trPr>
        <w:tc>
          <w:tcPr>
            <w:tcW w:w="3117" w:type="pct"/>
            <w:tcBorders>
              <w:top w:val="nil"/>
              <w:left w:val="nil"/>
              <w:bottom w:val="nil"/>
              <w:right w:val="nil"/>
            </w:tcBorders>
            <w:shd w:val="clear" w:color="auto" w:fill="auto"/>
            <w:noWrap/>
            <w:vAlign w:val="center"/>
            <w:hideMark/>
          </w:tcPr>
          <w:p w14:paraId="4A323BCF"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Aisovol</w:t>
            </w:r>
            <w:proofErr w:type="spellEnd"/>
          </w:p>
        </w:tc>
        <w:tc>
          <w:tcPr>
            <w:tcW w:w="941" w:type="pct"/>
            <w:tcBorders>
              <w:top w:val="nil"/>
              <w:left w:val="single" w:sz="4" w:space="0" w:color="auto"/>
              <w:bottom w:val="nil"/>
              <w:right w:val="nil"/>
            </w:tcBorders>
            <w:shd w:val="clear" w:color="auto" w:fill="auto"/>
            <w:noWrap/>
            <w:vAlign w:val="center"/>
            <w:hideMark/>
          </w:tcPr>
          <w:p w14:paraId="042D541D"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23.297,66</w:t>
            </w:r>
          </w:p>
        </w:tc>
        <w:tc>
          <w:tcPr>
            <w:tcW w:w="941" w:type="pct"/>
            <w:tcBorders>
              <w:top w:val="nil"/>
              <w:left w:val="single" w:sz="4" w:space="0" w:color="auto"/>
              <w:bottom w:val="nil"/>
              <w:right w:val="nil"/>
            </w:tcBorders>
            <w:shd w:val="clear" w:color="auto" w:fill="auto"/>
            <w:noWrap/>
            <w:vAlign w:val="center"/>
            <w:hideMark/>
          </w:tcPr>
          <w:p w14:paraId="5A00884B"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1D88906C" w14:textId="77777777" w:rsidTr="00E25E42">
        <w:trPr>
          <w:trHeight w:val="255"/>
        </w:trPr>
        <w:tc>
          <w:tcPr>
            <w:tcW w:w="3117" w:type="pct"/>
            <w:tcBorders>
              <w:top w:val="nil"/>
              <w:left w:val="nil"/>
              <w:bottom w:val="nil"/>
              <w:right w:val="nil"/>
            </w:tcBorders>
            <w:shd w:val="clear" w:color="auto" w:fill="auto"/>
            <w:noWrap/>
            <w:vAlign w:val="center"/>
            <w:hideMark/>
          </w:tcPr>
          <w:p w14:paraId="0D803B7F"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Cicona</w:t>
            </w:r>
            <w:proofErr w:type="spellEnd"/>
          </w:p>
        </w:tc>
        <w:tc>
          <w:tcPr>
            <w:tcW w:w="941" w:type="pct"/>
            <w:tcBorders>
              <w:top w:val="nil"/>
              <w:left w:val="single" w:sz="4" w:space="0" w:color="auto"/>
              <w:bottom w:val="nil"/>
              <w:right w:val="nil"/>
            </w:tcBorders>
            <w:shd w:val="clear" w:color="auto" w:fill="auto"/>
            <w:noWrap/>
            <w:vAlign w:val="center"/>
            <w:hideMark/>
          </w:tcPr>
          <w:p w14:paraId="0B771EC7"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12.082,20</w:t>
            </w:r>
          </w:p>
        </w:tc>
        <w:tc>
          <w:tcPr>
            <w:tcW w:w="941" w:type="pct"/>
            <w:tcBorders>
              <w:top w:val="nil"/>
              <w:left w:val="single" w:sz="4" w:space="0" w:color="auto"/>
              <w:bottom w:val="nil"/>
              <w:right w:val="nil"/>
            </w:tcBorders>
            <w:shd w:val="clear" w:color="auto" w:fill="auto"/>
            <w:noWrap/>
            <w:vAlign w:val="center"/>
            <w:hideMark/>
          </w:tcPr>
          <w:p w14:paraId="73E46F23"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69247960" w14:textId="77777777" w:rsidTr="00E25E42">
        <w:trPr>
          <w:trHeight w:val="255"/>
        </w:trPr>
        <w:tc>
          <w:tcPr>
            <w:tcW w:w="3117" w:type="pct"/>
            <w:tcBorders>
              <w:top w:val="nil"/>
              <w:left w:val="nil"/>
              <w:bottom w:val="nil"/>
              <w:right w:val="nil"/>
            </w:tcBorders>
            <w:shd w:val="clear" w:color="auto" w:fill="auto"/>
            <w:noWrap/>
            <w:vAlign w:val="center"/>
            <w:hideMark/>
          </w:tcPr>
          <w:p w14:paraId="1B1938B5" w14:textId="77777777" w:rsidR="00453355" w:rsidRPr="0052351B" w:rsidRDefault="00453355" w:rsidP="00B969F8">
            <w:pPr>
              <w:rPr>
                <w:rFonts w:ascii="Arial" w:hAnsi="Arial" w:cs="Arial"/>
                <w:sz w:val="16"/>
                <w:szCs w:val="16"/>
                <w:lang w:val="en-GB"/>
              </w:rPr>
            </w:pPr>
            <w:proofErr w:type="spellStart"/>
            <w:r w:rsidRPr="0052351B">
              <w:rPr>
                <w:rFonts w:ascii="Arial" w:hAnsi="Arial" w:cs="Arial"/>
                <w:sz w:val="16"/>
                <w:szCs w:val="16"/>
                <w:lang w:val="en-GB"/>
              </w:rPr>
              <w:t>Subv</w:t>
            </w:r>
            <w:proofErr w:type="spellEnd"/>
            <w:r w:rsidRPr="0052351B">
              <w:rPr>
                <w:rFonts w:ascii="Arial" w:hAnsi="Arial" w:cs="Arial"/>
                <w:sz w:val="16"/>
                <w:szCs w:val="16"/>
                <w:lang w:val="en-GB"/>
              </w:rPr>
              <w:t xml:space="preserve">. MEC - </w:t>
            </w:r>
            <w:proofErr w:type="spellStart"/>
            <w:r w:rsidRPr="0052351B">
              <w:rPr>
                <w:rFonts w:ascii="Arial" w:hAnsi="Arial" w:cs="Arial"/>
                <w:sz w:val="16"/>
                <w:szCs w:val="16"/>
                <w:lang w:val="en-GB"/>
              </w:rPr>
              <w:t>Retos</w:t>
            </w:r>
            <w:proofErr w:type="spellEnd"/>
            <w:r w:rsidRPr="0052351B">
              <w:rPr>
                <w:rFonts w:ascii="Arial" w:hAnsi="Arial" w:cs="Arial"/>
                <w:sz w:val="16"/>
                <w:szCs w:val="16"/>
                <w:lang w:val="en-GB"/>
              </w:rPr>
              <w:t xml:space="preserve"> VYE System</w:t>
            </w:r>
          </w:p>
        </w:tc>
        <w:tc>
          <w:tcPr>
            <w:tcW w:w="941" w:type="pct"/>
            <w:tcBorders>
              <w:top w:val="nil"/>
              <w:left w:val="single" w:sz="4" w:space="0" w:color="auto"/>
              <w:bottom w:val="nil"/>
              <w:right w:val="nil"/>
            </w:tcBorders>
            <w:shd w:val="clear" w:color="auto" w:fill="auto"/>
            <w:noWrap/>
            <w:vAlign w:val="center"/>
            <w:hideMark/>
          </w:tcPr>
          <w:p w14:paraId="31A13772"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13.276,34</w:t>
            </w:r>
          </w:p>
        </w:tc>
        <w:tc>
          <w:tcPr>
            <w:tcW w:w="941" w:type="pct"/>
            <w:tcBorders>
              <w:top w:val="nil"/>
              <w:left w:val="single" w:sz="4" w:space="0" w:color="auto"/>
              <w:bottom w:val="nil"/>
              <w:right w:val="nil"/>
            </w:tcBorders>
            <w:shd w:val="clear" w:color="auto" w:fill="auto"/>
            <w:noWrap/>
            <w:vAlign w:val="center"/>
            <w:hideMark/>
          </w:tcPr>
          <w:p w14:paraId="10D8D307"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4F8D8A2F" w14:textId="77777777" w:rsidTr="00E25E42">
        <w:trPr>
          <w:trHeight w:val="255"/>
        </w:trPr>
        <w:tc>
          <w:tcPr>
            <w:tcW w:w="3117" w:type="pct"/>
            <w:tcBorders>
              <w:top w:val="nil"/>
              <w:left w:val="nil"/>
              <w:bottom w:val="nil"/>
              <w:right w:val="nil"/>
            </w:tcBorders>
            <w:shd w:val="clear" w:color="auto" w:fill="auto"/>
            <w:noWrap/>
            <w:vAlign w:val="center"/>
            <w:hideMark/>
          </w:tcPr>
          <w:p w14:paraId="37513CCE"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 Retos </w:t>
            </w:r>
            <w:proofErr w:type="spellStart"/>
            <w:r w:rsidRPr="0052351B">
              <w:rPr>
                <w:rFonts w:ascii="Arial" w:hAnsi="Arial" w:cs="Arial"/>
                <w:sz w:val="16"/>
                <w:szCs w:val="16"/>
              </w:rPr>
              <w:t>VidData</w:t>
            </w:r>
            <w:proofErr w:type="spellEnd"/>
          </w:p>
        </w:tc>
        <w:tc>
          <w:tcPr>
            <w:tcW w:w="941" w:type="pct"/>
            <w:tcBorders>
              <w:top w:val="nil"/>
              <w:left w:val="single" w:sz="4" w:space="0" w:color="auto"/>
              <w:bottom w:val="nil"/>
              <w:right w:val="nil"/>
            </w:tcBorders>
            <w:shd w:val="clear" w:color="auto" w:fill="auto"/>
            <w:noWrap/>
            <w:vAlign w:val="center"/>
            <w:hideMark/>
          </w:tcPr>
          <w:p w14:paraId="42967803"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1.774,03</w:t>
            </w:r>
          </w:p>
        </w:tc>
        <w:tc>
          <w:tcPr>
            <w:tcW w:w="941" w:type="pct"/>
            <w:tcBorders>
              <w:top w:val="nil"/>
              <w:left w:val="single" w:sz="4" w:space="0" w:color="auto"/>
              <w:bottom w:val="nil"/>
              <w:right w:val="nil"/>
            </w:tcBorders>
            <w:shd w:val="clear" w:color="auto" w:fill="auto"/>
            <w:noWrap/>
            <w:vAlign w:val="center"/>
            <w:hideMark/>
          </w:tcPr>
          <w:p w14:paraId="2186E861"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0180B30A" w14:textId="77777777" w:rsidTr="00E25E42">
        <w:trPr>
          <w:trHeight w:val="255"/>
        </w:trPr>
        <w:tc>
          <w:tcPr>
            <w:tcW w:w="3117" w:type="pct"/>
            <w:tcBorders>
              <w:top w:val="nil"/>
              <w:left w:val="nil"/>
              <w:bottom w:val="nil"/>
              <w:right w:val="nil"/>
            </w:tcBorders>
            <w:shd w:val="clear" w:color="auto" w:fill="auto"/>
            <w:noWrap/>
            <w:vAlign w:val="center"/>
            <w:hideMark/>
          </w:tcPr>
          <w:p w14:paraId="03FB08B7"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MEC - Retos CAV TH</w:t>
            </w:r>
          </w:p>
        </w:tc>
        <w:tc>
          <w:tcPr>
            <w:tcW w:w="941" w:type="pct"/>
            <w:tcBorders>
              <w:top w:val="nil"/>
              <w:left w:val="single" w:sz="4" w:space="0" w:color="auto"/>
              <w:bottom w:val="nil"/>
              <w:right w:val="nil"/>
            </w:tcBorders>
            <w:shd w:val="clear" w:color="auto" w:fill="auto"/>
            <w:noWrap/>
            <w:vAlign w:val="center"/>
            <w:hideMark/>
          </w:tcPr>
          <w:p w14:paraId="508A0D93"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8.848,04</w:t>
            </w:r>
          </w:p>
        </w:tc>
        <w:tc>
          <w:tcPr>
            <w:tcW w:w="941" w:type="pct"/>
            <w:tcBorders>
              <w:top w:val="nil"/>
              <w:left w:val="single" w:sz="4" w:space="0" w:color="auto"/>
              <w:bottom w:val="nil"/>
              <w:right w:val="nil"/>
            </w:tcBorders>
            <w:shd w:val="clear" w:color="auto" w:fill="auto"/>
            <w:noWrap/>
            <w:vAlign w:val="center"/>
            <w:hideMark/>
          </w:tcPr>
          <w:p w14:paraId="5B37A9FA"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1ED9F6F9" w14:textId="77777777" w:rsidTr="00E25E42">
        <w:trPr>
          <w:trHeight w:val="255"/>
        </w:trPr>
        <w:tc>
          <w:tcPr>
            <w:tcW w:w="3117" w:type="pct"/>
            <w:tcBorders>
              <w:top w:val="nil"/>
              <w:left w:val="nil"/>
              <w:bottom w:val="nil"/>
              <w:right w:val="nil"/>
            </w:tcBorders>
            <w:shd w:val="clear" w:color="auto" w:fill="auto"/>
            <w:noWrap/>
            <w:vAlign w:val="center"/>
            <w:hideMark/>
          </w:tcPr>
          <w:p w14:paraId="41614A98"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Suvb</w:t>
            </w:r>
            <w:proofErr w:type="spellEnd"/>
            <w:r w:rsidRPr="0052351B">
              <w:rPr>
                <w:rFonts w:ascii="Arial" w:hAnsi="Arial" w:cs="Arial"/>
                <w:sz w:val="16"/>
                <w:szCs w:val="16"/>
              </w:rPr>
              <w:t xml:space="preserve"> MINECO - Torres Quevedo</w:t>
            </w:r>
          </w:p>
        </w:tc>
        <w:tc>
          <w:tcPr>
            <w:tcW w:w="941" w:type="pct"/>
            <w:tcBorders>
              <w:top w:val="nil"/>
              <w:left w:val="single" w:sz="4" w:space="0" w:color="auto"/>
              <w:bottom w:val="nil"/>
              <w:right w:val="nil"/>
            </w:tcBorders>
            <w:shd w:val="clear" w:color="auto" w:fill="auto"/>
            <w:noWrap/>
            <w:vAlign w:val="center"/>
            <w:hideMark/>
          </w:tcPr>
          <w:p w14:paraId="4C777965"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1E78E445"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19.308,00</w:t>
            </w:r>
          </w:p>
        </w:tc>
      </w:tr>
      <w:tr w:rsidR="00453355" w:rsidRPr="0052351B" w14:paraId="086F2D79" w14:textId="77777777" w:rsidTr="00E25E42">
        <w:trPr>
          <w:trHeight w:val="255"/>
        </w:trPr>
        <w:tc>
          <w:tcPr>
            <w:tcW w:w="3117" w:type="pct"/>
            <w:tcBorders>
              <w:top w:val="nil"/>
              <w:left w:val="nil"/>
              <w:bottom w:val="nil"/>
              <w:right w:val="nil"/>
            </w:tcBorders>
            <w:shd w:val="clear" w:color="auto" w:fill="auto"/>
            <w:noWrap/>
            <w:vAlign w:val="center"/>
            <w:hideMark/>
          </w:tcPr>
          <w:p w14:paraId="2AE46202" w14:textId="77777777" w:rsidR="00453355" w:rsidRPr="0052351B" w:rsidRDefault="00453355" w:rsidP="00B969F8">
            <w:pPr>
              <w:rPr>
                <w:rFonts w:ascii="Arial" w:hAnsi="Arial" w:cs="Arial"/>
                <w:sz w:val="16"/>
                <w:szCs w:val="16"/>
              </w:rPr>
            </w:pPr>
            <w:proofErr w:type="spellStart"/>
            <w:r w:rsidRPr="0052351B">
              <w:rPr>
                <w:rFonts w:ascii="Arial" w:hAnsi="Arial" w:cs="Arial"/>
                <w:sz w:val="16"/>
                <w:szCs w:val="16"/>
              </w:rPr>
              <w:t>Subv</w:t>
            </w:r>
            <w:proofErr w:type="spellEnd"/>
            <w:r w:rsidRPr="0052351B">
              <w:rPr>
                <w:rFonts w:ascii="Arial" w:hAnsi="Arial" w:cs="Arial"/>
                <w:sz w:val="16"/>
                <w:szCs w:val="16"/>
              </w:rPr>
              <w:t xml:space="preserve">. MEC -Doctorado Industrial </w:t>
            </w:r>
          </w:p>
        </w:tc>
        <w:tc>
          <w:tcPr>
            <w:tcW w:w="941" w:type="pct"/>
            <w:tcBorders>
              <w:top w:val="nil"/>
              <w:left w:val="single" w:sz="4" w:space="0" w:color="auto"/>
              <w:bottom w:val="nil"/>
              <w:right w:val="nil"/>
            </w:tcBorders>
            <w:shd w:val="clear" w:color="auto" w:fill="auto"/>
            <w:noWrap/>
            <w:vAlign w:val="center"/>
            <w:hideMark/>
          </w:tcPr>
          <w:p w14:paraId="1690BF5F"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11.824,50</w:t>
            </w:r>
          </w:p>
        </w:tc>
        <w:tc>
          <w:tcPr>
            <w:tcW w:w="941" w:type="pct"/>
            <w:tcBorders>
              <w:top w:val="nil"/>
              <w:left w:val="single" w:sz="4" w:space="0" w:color="auto"/>
              <w:bottom w:val="nil"/>
              <w:right w:val="nil"/>
            </w:tcBorders>
            <w:shd w:val="clear" w:color="auto" w:fill="auto"/>
            <w:noWrap/>
            <w:vAlign w:val="center"/>
            <w:hideMark/>
          </w:tcPr>
          <w:p w14:paraId="4A0A4E6B"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32.881,54</w:t>
            </w:r>
          </w:p>
        </w:tc>
      </w:tr>
      <w:tr w:rsidR="00453355" w:rsidRPr="0052351B" w14:paraId="6274A3EF" w14:textId="77777777" w:rsidTr="00B969F8">
        <w:trPr>
          <w:trHeight w:val="255"/>
        </w:trPr>
        <w:tc>
          <w:tcPr>
            <w:tcW w:w="3117" w:type="pct"/>
            <w:tcBorders>
              <w:top w:val="single" w:sz="4" w:space="0" w:color="auto"/>
              <w:left w:val="nil"/>
              <w:bottom w:val="single" w:sz="4" w:space="0" w:color="auto"/>
              <w:right w:val="nil"/>
            </w:tcBorders>
            <w:shd w:val="clear" w:color="auto" w:fill="auto"/>
            <w:noWrap/>
            <w:vAlign w:val="center"/>
            <w:hideMark/>
          </w:tcPr>
          <w:p w14:paraId="2C304330" w14:textId="77777777" w:rsidR="00453355" w:rsidRPr="0052351B" w:rsidRDefault="00453355" w:rsidP="00B969F8">
            <w:pPr>
              <w:rPr>
                <w:rFonts w:ascii="Arial" w:hAnsi="Arial" w:cs="Arial"/>
                <w:b/>
                <w:bCs/>
                <w:sz w:val="16"/>
                <w:szCs w:val="16"/>
              </w:rPr>
            </w:pPr>
            <w:r w:rsidRPr="0052351B">
              <w:rPr>
                <w:rFonts w:ascii="Arial" w:hAnsi="Arial" w:cs="Arial"/>
                <w:b/>
                <w:bCs/>
                <w:sz w:val="16"/>
                <w:szCs w:val="16"/>
              </w:rPr>
              <w:t>De otras Administraciones Públicas</w:t>
            </w:r>
          </w:p>
        </w:tc>
        <w:tc>
          <w:tcPr>
            <w:tcW w:w="941" w:type="pct"/>
            <w:tcBorders>
              <w:top w:val="single" w:sz="4" w:space="0" w:color="auto"/>
              <w:left w:val="single" w:sz="4" w:space="0" w:color="auto"/>
              <w:bottom w:val="single" w:sz="4" w:space="0" w:color="auto"/>
              <w:right w:val="nil"/>
            </w:tcBorders>
            <w:shd w:val="clear" w:color="auto" w:fill="auto"/>
            <w:noWrap/>
            <w:vAlign w:val="center"/>
            <w:hideMark/>
          </w:tcPr>
          <w:p w14:paraId="528E662C" w14:textId="77777777" w:rsidR="00453355" w:rsidRPr="0052351B" w:rsidRDefault="004B1B1B" w:rsidP="00B969F8">
            <w:pPr>
              <w:jc w:val="right"/>
              <w:rPr>
                <w:rFonts w:ascii="Arial" w:hAnsi="Arial" w:cs="Arial"/>
                <w:b/>
                <w:bCs/>
                <w:sz w:val="16"/>
                <w:szCs w:val="16"/>
              </w:rPr>
            </w:pPr>
            <w:r w:rsidRPr="0052351B">
              <w:rPr>
                <w:rFonts w:ascii="Arial" w:hAnsi="Arial" w:cs="Arial"/>
                <w:b/>
                <w:bCs/>
                <w:sz w:val="16"/>
                <w:szCs w:val="16"/>
              </w:rPr>
              <w:t>1</w:t>
            </w:r>
            <w:r w:rsidR="00453355" w:rsidRPr="0052351B">
              <w:rPr>
                <w:rFonts w:ascii="Arial" w:hAnsi="Arial" w:cs="Arial"/>
                <w:b/>
                <w:bCs/>
                <w:sz w:val="16"/>
                <w:szCs w:val="16"/>
              </w:rPr>
              <w:t>90.142,98</w:t>
            </w:r>
          </w:p>
        </w:tc>
        <w:tc>
          <w:tcPr>
            <w:tcW w:w="941" w:type="pct"/>
            <w:tcBorders>
              <w:top w:val="single" w:sz="4" w:space="0" w:color="auto"/>
              <w:left w:val="single" w:sz="4" w:space="0" w:color="auto"/>
              <w:bottom w:val="single" w:sz="4" w:space="0" w:color="auto"/>
              <w:right w:val="nil"/>
            </w:tcBorders>
            <w:shd w:val="clear" w:color="auto" w:fill="auto"/>
            <w:noWrap/>
            <w:vAlign w:val="center"/>
            <w:hideMark/>
          </w:tcPr>
          <w:p w14:paraId="3BF288BE" w14:textId="77777777" w:rsidR="00453355" w:rsidRPr="0052351B" w:rsidRDefault="00453355" w:rsidP="00B969F8">
            <w:pPr>
              <w:jc w:val="right"/>
              <w:rPr>
                <w:rFonts w:ascii="Arial" w:hAnsi="Arial" w:cs="Arial"/>
                <w:b/>
                <w:bCs/>
                <w:sz w:val="16"/>
                <w:szCs w:val="16"/>
              </w:rPr>
            </w:pPr>
            <w:r w:rsidRPr="0052351B">
              <w:rPr>
                <w:rFonts w:ascii="Arial" w:hAnsi="Arial" w:cs="Arial"/>
                <w:b/>
                <w:bCs/>
                <w:sz w:val="16"/>
                <w:szCs w:val="16"/>
              </w:rPr>
              <w:t>1.327.056,66</w:t>
            </w:r>
          </w:p>
        </w:tc>
      </w:tr>
      <w:tr w:rsidR="00453355" w:rsidRPr="0052351B" w14:paraId="0EAE5937" w14:textId="77777777" w:rsidTr="00E25E42">
        <w:trPr>
          <w:trHeight w:val="255"/>
        </w:trPr>
        <w:tc>
          <w:tcPr>
            <w:tcW w:w="3117" w:type="pct"/>
            <w:tcBorders>
              <w:top w:val="nil"/>
              <w:left w:val="nil"/>
              <w:bottom w:val="nil"/>
              <w:right w:val="nil"/>
            </w:tcBorders>
            <w:shd w:val="clear" w:color="auto" w:fill="auto"/>
            <w:noWrap/>
            <w:vAlign w:val="center"/>
            <w:hideMark/>
          </w:tcPr>
          <w:p w14:paraId="2FC1E988"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Ins.Tenerife</w:t>
            </w:r>
            <w:proofErr w:type="spellEnd"/>
            <w:r w:rsidRPr="0052351B">
              <w:rPr>
                <w:rFonts w:ascii="Arial" w:hAnsi="Arial" w:cs="Arial"/>
                <w:sz w:val="16"/>
                <w:szCs w:val="16"/>
              </w:rPr>
              <w:t xml:space="preserve">- </w:t>
            </w:r>
            <w:proofErr w:type="spellStart"/>
            <w:r w:rsidRPr="0052351B">
              <w:rPr>
                <w:rFonts w:ascii="Arial" w:hAnsi="Arial" w:cs="Arial"/>
                <w:sz w:val="16"/>
                <w:szCs w:val="16"/>
              </w:rPr>
              <w:t>Innovideo</w:t>
            </w:r>
            <w:proofErr w:type="spellEnd"/>
          </w:p>
        </w:tc>
        <w:tc>
          <w:tcPr>
            <w:tcW w:w="941" w:type="pct"/>
            <w:tcBorders>
              <w:top w:val="nil"/>
              <w:left w:val="single" w:sz="4" w:space="0" w:color="auto"/>
              <w:bottom w:val="nil"/>
              <w:right w:val="nil"/>
            </w:tcBorders>
            <w:shd w:val="clear" w:color="auto" w:fill="auto"/>
            <w:noWrap/>
            <w:vAlign w:val="center"/>
            <w:hideMark/>
          </w:tcPr>
          <w:p w14:paraId="3D28DADA"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32.809,64</w:t>
            </w:r>
          </w:p>
        </w:tc>
        <w:tc>
          <w:tcPr>
            <w:tcW w:w="941" w:type="pct"/>
            <w:tcBorders>
              <w:top w:val="nil"/>
              <w:left w:val="single" w:sz="4" w:space="0" w:color="auto"/>
              <w:bottom w:val="nil"/>
              <w:right w:val="nil"/>
            </w:tcBorders>
            <w:shd w:val="clear" w:color="auto" w:fill="auto"/>
            <w:noWrap/>
            <w:vAlign w:val="center"/>
            <w:hideMark/>
          </w:tcPr>
          <w:p w14:paraId="6360ABDE"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50.000,00</w:t>
            </w:r>
          </w:p>
        </w:tc>
      </w:tr>
      <w:tr w:rsidR="00453355" w:rsidRPr="0052351B" w14:paraId="71E91346" w14:textId="77777777" w:rsidTr="00E25E42">
        <w:trPr>
          <w:trHeight w:val="255"/>
        </w:trPr>
        <w:tc>
          <w:tcPr>
            <w:tcW w:w="3117" w:type="pct"/>
            <w:tcBorders>
              <w:top w:val="nil"/>
              <w:left w:val="nil"/>
              <w:bottom w:val="nil"/>
              <w:right w:val="nil"/>
            </w:tcBorders>
            <w:shd w:val="clear" w:color="auto" w:fill="auto"/>
            <w:noWrap/>
            <w:vAlign w:val="center"/>
            <w:hideMark/>
          </w:tcPr>
          <w:p w14:paraId="51A1463B"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Ins.Tenerife</w:t>
            </w:r>
            <w:proofErr w:type="spellEnd"/>
            <w:r w:rsidRPr="0052351B">
              <w:rPr>
                <w:rFonts w:ascii="Arial" w:hAnsi="Arial" w:cs="Arial"/>
                <w:sz w:val="16"/>
                <w:szCs w:val="16"/>
              </w:rPr>
              <w:t>- CEDEI</w:t>
            </w:r>
          </w:p>
        </w:tc>
        <w:tc>
          <w:tcPr>
            <w:tcW w:w="941" w:type="pct"/>
            <w:tcBorders>
              <w:top w:val="nil"/>
              <w:left w:val="single" w:sz="4" w:space="0" w:color="auto"/>
              <w:bottom w:val="nil"/>
              <w:right w:val="nil"/>
            </w:tcBorders>
            <w:shd w:val="clear" w:color="auto" w:fill="auto"/>
            <w:noWrap/>
            <w:vAlign w:val="center"/>
            <w:hideMark/>
          </w:tcPr>
          <w:p w14:paraId="33102891" w14:textId="77777777" w:rsidR="00453355" w:rsidRPr="0052351B" w:rsidRDefault="004B1B1B" w:rsidP="00B969F8">
            <w:pPr>
              <w:jc w:val="right"/>
              <w:rPr>
                <w:rFonts w:ascii="Arial" w:hAnsi="Arial" w:cs="Arial"/>
                <w:sz w:val="16"/>
                <w:szCs w:val="16"/>
              </w:rPr>
            </w:pPr>
            <w:r w:rsidRPr="0052351B">
              <w:rPr>
                <w:rFonts w:ascii="Arial" w:hAnsi="Arial" w:cs="Arial"/>
                <w:sz w:val="16"/>
                <w:szCs w:val="16"/>
              </w:rPr>
              <w:t>-</w:t>
            </w:r>
          </w:p>
        </w:tc>
        <w:tc>
          <w:tcPr>
            <w:tcW w:w="941" w:type="pct"/>
            <w:tcBorders>
              <w:top w:val="nil"/>
              <w:left w:val="single" w:sz="4" w:space="0" w:color="auto"/>
              <w:bottom w:val="nil"/>
              <w:right w:val="nil"/>
            </w:tcBorders>
            <w:shd w:val="clear" w:color="auto" w:fill="auto"/>
            <w:noWrap/>
            <w:vAlign w:val="center"/>
            <w:hideMark/>
          </w:tcPr>
          <w:p w14:paraId="0DF10212"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500.000,00</w:t>
            </w:r>
          </w:p>
        </w:tc>
      </w:tr>
      <w:tr w:rsidR="00453355" w:rsidRPr="0052351B" w14:paraId="673A093B" w14:textId="77777777" w:rsidTr="00E25E42">
        <w:trPr>
          <w:trHeight w:val="255"/>
        </w:trPr>
        <w:tc>
          <w:tcPr>
            <w:tcW w:w="3117" w:type="pct"/>
            <w:tcBorders>
              <w:top w:val="nil"/>
              <w:left w:val="nil"/>
              <w:bottom w:val="nil"/>
              <w:right w:val="nil"/>
            </w:tcBorders>
            <w:shd w:val="clear" w:color="auto" w:fill="auto"/>
            <w:noWrap/>
            <w:vAlign w:val="center"/>
            <w:hideMark/>
          </w:tcPr>
          <w:p w14:paraId="1595611D"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Ins.Tenerife</w:t>
            </w:r>
            <w:proofErr w:type="spellEnd"/>
            <w:r w:rsidRPr="0052351B">
              <w:rPr>
                <w:rFonts w:ascii="Arial" w:hAnsi="Arial" w:cs="Arial"/>
                <w:sz w:val="16"/>
                <w:szCs w:val="16"/>
              </w:rPr>
              <w:t>- Soluciones movilidad Tenerife</w:t>
            </w:r>
          </w:p>
        </w:tc>
        <w:tc>
          <w:tcPr>
            <w:tcW w:w="941" w:type="pct"/>
            <w:tcBorders>
              <w:top w:val="nil"/>
              <w:left w:val="single" w:sz="4" w:space="0" w:color="auto"/>
              <w:bottom w:val="nil"/>
              <w:right w:val="nil"/>
            </w:tcBorders>
            <w:shd w:val="clear" w:color="auto" w:fill="auto"/>
            <w:noWrap/>
            <w:vAlign w:val="center"/>
            <w:hideMark/>
          </w:tcPr>
          <w:p w14:paraId="1EBB529B"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26.666,67</w:t>
            </w:r>
          </w:p>
        </w:tc>
        <w:tc>
          <w:tcPr>
            <w:tcW w:w="941" w:type="pct"/>
            <w:tcBorders>
              <w:top w:val="nil"/>
              <w:left w:val="single" w:sz="4" w:space="0" w:color="auto"/>
              <w:bottom w:val="nil"/>
              <w:right w:val="nil"/>
            </w:tcBorders>
            <w:shd w:val="clear" w:color="auto" w:fill="auto"/>
            <w:noWrap/>
            <w:vAlign w:val="center"/>
            <w:hideMark/>
          </w:tcPr>
          <w:p w14:paraId="135CB936"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53.333,33</w:t>
            </w:r>
          </w:p>
        </w:tc>
      </w:tr>
      <w:tr w:rsidR="00453355" w:rsidRPr="0052351B" w14:paraId="345EAD4F" w14:textId="77777777" w:rsidTr="00E25E42">
        <w:trPr>
          <w:trHeight w:val="255"/>
        </w:trPr>
        <w:tc>
          <w:tcPr>
            <w:tcW w:w="3117" w:type="pct"/>
            <w:tcBorders>
              <w:top w:val="nil"/>
              <w:left w:val="nil"/>
              <w:bottom w:val="nil"/>
              <w:right w:val="nil"/>
            </w:tcBorders>
            <w:shd w:val="clear" w:color="auto" w:fill="auto"/>
            <w:noWrap/>
            <w:vAlign w:val="center"/>
            <w:hideMark/>
          </w:tcPr>
          <w:p w14:paraId="38811A9D"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w:t>
            </w:r>
            <w:proofErr w:type="spellEnd"/>
            <w:r w:rsidRPr="0052351B">
              <w:rPr>
                <w:rFonts w:ascii="Arial" w:hAnsi="Arial" w:cs="Arial"/>
                <w:sz w:val="16"/>
                <w:szCs w:val="16"/>
              </w:rPr>
              <w:t>. Tenerife- Servicios electrónicos a los Ayuntamientos</w:t>
            </w:r>
          </w:p>
        </w:tc>
        <w:tc>
          <w:tcPr>
            <w:tcW w:w="941" w:type="pct"/>
            <w:tcBorders>
              <w:top w:val="nil"/>
              <w:left w:val="single" w:sz="4" w:space="0" w:color="auto"/>
              <w:bottom w:val="nil"/>
              <w:right w:val="nil"/>
            </w:tcBorders>
            <w:shd w:val="clear" w:color="auto" w:fill="auto"/>
            <w:noWrap/>
            <w:vAlign w:val="center"/>
            <w:hideMark/>
          </w:tcPr>
          <w:p w14:paraId="4BE6CE61"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708834CE"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28.390,00</w:t>
            </w:r>
          </w:p>
        </w:tc>
      </w:tr>
      <w:tr w:rsidR="00453355" w:rsidRPr="0052351B" w14:paraId="5982E70E" w14:textId="77777777" w:rsidTr="00E25E42">
        <w:trPr>
          <w:trHeight w:val="255"/>
        </w:trPr>
        <w:tc>
          <w:tcPr>
            <w:tcW w:w="3117" w:type="pct"/>
            <w:tcBorders>
              <w:top w:val="nil"/>
              <w:left w:val="nil"/>
              <w:bottom w:val="nil"/>
              <w:right w:val="nil"/>
            </w:tcBorders>
            <w:shd w:val="clear" w:color="auto" w:fill="auto"/>
            <w:noWrap/>
            <w:vAlign w:val="center"/>
            <w:hideMark/>
          </w:tcPr>
          <w:p w14:paraId="2F2B8DE3"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w:t>
            </w:r>
            <w:proofErr w:type="spellEnd"/>
            <w:r w:rsidRPr="0052351B">
              <w:rPr>
                <w:rFonts w:ascii="Arial" w:hAnsi="Arial" w:cs="Arial"/>
                <w:sz w:val="16"/>
                <w:szCs w:val="16"/>
              </w:rPr>
              <w:t>. Tenerife - Alumbrado Senegal Fase II</w:t>
            </w:r>
          </w:p>
        </w:tc>
        <w:tc>
          <w:tcPr>
            <w:tcW w:w="941" w:type="pct"/>
            <w:tcBorders>
              <w:top w:val="nil"/>
              <w:left w:val="single" w:sz="4" w:space="0" w:color="auto"/>
              <w:bottom w:val="nil"/>
              <w:right w:val="nil"/>
            </w:tcBorders>
            <w:shd w:val="clear" w:color="auto" w:fill="auto"/>
            <w:noWrap/>
            <w:vAlign w:val="center"/>
            <w:hideMark/>
          </w:tcPr>
          <w:p w14:paraId="34EEFD4E"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16.666,67</w:t>
            </w:r>
          </w:p>
        </w:tc>
        <w:tc>
          <w:tcPr>
            <w:tcW w:w="941" w:type="pct"/>
            <w:tcBorders>
              <w:top w:val="nil"/>
              <w:left w:val="single" w:sz="4" w:space="0" w:color="auto"/>
              <w:bottom w:val="nil"/>
              <w:right w:val="nil"/>
            </w:tcBorders>
            <w:shd w:val="clear" w:color="auto" w:fill="auto"/>
            <w:noWrap/>
            <w:vAlign w:val="center"/>
            <w:hideMark/>
          </w:tcPr>
          <w:p w14:paraId="4F7869E2"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33.333,33</w:t>
            </w:r>
          </w:p>
        </w:tc>
      </w:tr>
      <w:tr w:rsidR="00453355" w:rsidRPr="0052351B" w14:paraId="08813958" w14:textId="77777777" w:rsidTr="00E25E42">
        <w:trPr>
          <w:trHeight w:val="255"/>
        </w:trPr>
        <w:tc>
          <w:tcPr>
            <w:tcW w:w="3117" w:type="pct"/>
            <w:tcBorders>
              <w:top w:val="nil"/>
              <w:left w:val="nil"/>
              <w:bottom w:val="nil"/>
              <w:right w:val="nil"/>
            </w:tcBorders>
            <w:shd w:val="clear" w:color="auto" w:fill="auto"/>
            <w:noWrap/>
            <w:vAlign w:val="center"/>
            <w:hideMark/>
          </w:tcPr>
          <w:p w14:paraId="0DE6E9C4"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w:t>
            </w:r>
            <w:proofErr w:type="spellEnd"/>
            <w:r w:rsidRPr="0052351B">
              <w:rPr>
                <w:rFonts w:ascii="Arial" w:hAnsi="Arial" w:cs="Arial"/>
                <w:sz w:val="16"/>
                <w:szCs w:val="16"/>
              </w:rPr>
              <w:t>. Tenerife - Proyecto Aires de Tenerife</w:t>
            </w:r>
          </w:p>
        </w:tc>
        <w:tc>
          <w:tcPr>
            <w:tcW w:w="941" w:type="pct"/>
            <w:tcBorders>
              <w:top w:val="nil"/>
              <w:left w:val="single" w:sz="4" w:space="0" w:color="auto"/>
              <w:bottom w:val="nil"/>
              <w:right w:val="nil"/>
            </w:tcBorders>
            <w:shd w:val="clear" w:color="auto" w:fill="auto"/>
            <w:noWrap/>
            <w:vAlign w:val="center"/>
            <w:hideMark/>
          </w:tcPr>
          <w:p w14:paraId="6EA2CA55"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24.000,00</w:t>
            </w:r>
          </w:p>
        </w:tc>
        <w:tc>
          <w:tcPr>
            <w:tcW w:w="941" w:type="pct"/>
            <w:tcBorders>
              <w:top w:val="nil"/>
              <w:left w:val="single" w:sz="4" w:space="0" w:color="auto"/>
              <w:bottom w:val="nil"/>
              <w:right w:val="nil"/>
            </w:tcBorders>
            <w:shd w:val="clear" w:color="auto" w:fill="auto"/>
            <w:noWrap/>
            <w:vAlign w:val="center"/>
            <w:hideMark/>
          </w:tcPr>
          <w:p w14:paraId="76391FAD"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24.000,00</w:t>
            </w:r>
          </w:p>
        </w:tc>
      </w:tr>
      <w:tr w:rsidR="00453355" w:rsidRPr="0052351B" w14:paraId="05766646" w14:textId="77777777" w:rsidTr="00E25E42">
        <w:trPr>
          <w:trHeight w:val="255"/>
        </w:trPr>
        <w:tc>
          <w:tcPr>
            <w:tcW w:w="3117" w:type="pct"/>
            <w:tcBorders>
              <w:top w:val="nil"/>
              <w:left w:val="nil"/>
              <w:bottom w:val="nil"/>
              <w:right w:val="nil"/>
            </w:tcBorders>
            <w:shd w:val="clear" w:color="auto" w:fill="auto"/>
            <w:noWrap/>
            <w:vAlign w:val="center"/>
            <w:hideMark/>
          </w:tcPr>
          <w:p w14:paraId="6081A46E"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w:t>
            </w:r>
            <w:proofErr w:type="spellEnd"/>
            <w:r w:rsidRPr="0052351B">
              <w:rPr>
                <w:rFonts w:ascii="Arial" w:hAnsi="Arial" w:cs="Arial"/>
                <w:sz w:val="16"/>
                <w:szCs w:val="16"/>
              </w:rPr>
              <w:t>. Tenerife - Proyecto TDT</w:t>
            </w:r>
          </w:p>
        </w:tc>
        <w:tc>
          <w:tcPr>
            <w:tcW w:w="941" w:type="pct"/>
            <w:tcBorders>
              <w:top w:val="nil"/>
              <w:left w:val="single" w:sz="4" w:space="0" w:color="auto"/>
              <w:bottom w:val="nil"/>
              <w:right w:val="nil"/>
            </w:tcBorders>
            <w:shd w:val="clear" w:color="auto" w:fill="auto"/>
            <w:noWrap/>
            <w:vAlign w:val="center"/>
            <w:hideMark/>
          </w:tcPr>
          <w:p w14:paraId="688E0A64"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2C3196E4"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148.000,00</w:t>
            </w:r>
          </w:p>
        </w:tc>
      </w:tr>
      <w:tr w:rsidR="00453355" w:rsidRPr="0052351B" w14:paraId="2768F075" w14:textId="77777777" w:rsidTr="00E25E42">
        <w:trPr>
          <w:trHeight w:val="255"/>
        </w:trPr>
        <w:tc>
          <w:tcPr>
            <w:tcW w:w="3117" w:type="pct"/>
            <w:tcBorders>
              <w:top w:val="nil"/>
              <w:left w:val="nil"/>
              <w:bottom w:val="nil"/>
              <w:right w:val="nil"/>
            </w:tcBorders>
            <w:shd w:val="clear" w:color="auto" w:fill="auto"/>
            <w:noWrap/>
            <w:vAlign w:val="center"/>
            <w:hideMark/>
          </w:tcPr>
          <w:p w14:paraId="2A3E3CCF"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w:t>
            </w:r>
            <w:proofErr w:type="spellEnd"/>
            <w:r w:rsidRPr="0052351B">
              <w:rPr>
                <w:rFonts w:ascii="Arial" w:hAnsi="Arial" w:cs="Arial"/>
                <w:sz w:val="16"/>
                <w:szCs w:val="16"/>
              </w:rPr>
              <w:t xml:space="preserve">. Tenerife - Proyecto </w:t>
            </w:r>
            <w:proofErr w:type="spellStart"/>
            <w:r w:rsidRPr="0052351B">
              <w:rPr>
                <w:rFonts w:ascii="Arial" w:hAnsi="Arial" w:cs="Arial"/>
                <w:sz w:val="16"/>
                <w:szCs w:val="16"/>
              </w:rPr>
              <w:t>Tenair</w:t>
            </w:r>
            <w:proofErr w:type="spellEnd"/>
          </w:p>
        </w:tc>
        <w:tc>
          <w:tcPr>
            <w:tcW w:w="941" w:type="pct"/>
            <w:tcBorders>
              <w:top w:val="nil"/>
              <w:left w:val="single" w:sz="4" w:space="0" w:color="auto"/>
              <w:bottom w:val="nil"/>
              <w:right w:val="nil"/>
            </w:tcBorders>
            <w:shd w:val="clear" w:color="auto" w:fill="auto"/>
            <w:noWrap/>
            <w:vAlign w:val="center"/>
            <w:hideMark/>
          </w:tcPr>
          <w:p w14:paraId="30AF9F93"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90.000,00</w:t>
            </w:r>
          </w:p>
        </w:tc>
        <w:tc>
          <w:tcPr>
            <w:tcW w:w="941" w:type="pct"/>
            <w:tcBorders>
              <w:top w:val="nil"/>
              <w:left w:val="single" w:sz="4" w:space="0" w:color="auto"/>
              <w:bottom w:val="nil"/>
              <w:right w:val="nil"/>
            </w:tcBorders>
            <w:shd w:val="clear" w:color="auto" w:fill="auto"/>
            <w:noWrap/>
            <w:vAlign w:val="center"/>
            <w:hideMark/>
          </w:tcPr>
          <w:p w14:paraId="5C89A417"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r>
      <w:tr w:rsidR="00453355" w:rsidRPr="0052351B" w14:paraId="6CC3C467" w14:textId="77777777" w:rsidTr="00E25E42">
        <w:trPr>
          <w:trHeight w:val="255"/>
        </w:trPr>
        <w:tc>
          <w:tcPr>
            <w:tcW w:w="3117" w:type="pct"/>
            <w:tcBorders>
              <w:top w:val="nil"/>
              <w:left w:val="nil"/>
              <w:bottom w:val="nil"/>
              <w:right w:val="nil"/>
            </w:tcBorders>
            <w:shd w:val="clear" w:color="auto" w:fill="auto"/>
            <w:noWrap/>
            <w:vAlign w:val="center"/>
            <w:hideMark/>
          </w:tcPr>
          <w:p w14:paraId="7FDD73C5"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w:t>
            </w:r>
            <w:proofErr w:type="spellEnd"/>
            <w:r w:rsidRPr="0052351B">
              <w:rPr>
                <w:rFonts w:ascii="Arial" w:hAnsi="Arial" w:cs="Arial"/>
                <w:sz w:val="16"/>
                <w:szCs w:val="16"/>
              </w:rPr>
              <w:t>. Tenerife - Proyecto TDT cultura</w:t>
            </w:r>
          </w:p>
        </w:tc>
        <w:tc>
          <w:tcPr>
            <w:tcW w:w="941" w:type="pct"/>
            <w:tcBorders>
              <w:top w:val="nil"/>
              <w:left w:val="single" w:sz="4" w:space="0" w:color="auto"/>
              <w:bottom w:val="nil"/>
              <w:right w:val="nil"/>
            </w:tcBorders>
            <w:shd w:val="clear" w:color="auto" w:fill="auto"/>
            <w:noWrap/>
            <w:vAlign w:val="center"/>
            <w:hideMark/>
          </w:tcPr>
          <w:p w14:paraId="6DAF4067"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7746A8B9"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50.000,00</w:t>
            </w:r>
          </w:p>
        </w:tc>
      </w:tr>
      <w:tr w:rsidR="00453355" w:rsidRPr="0052351B" w14:paraId="634AD546" w14:textId="77777777" w:rsidTr="00E25E42">
        <w:trPr>
          <w:trHeight w:val="255"/>
        </w:trPr>
        <w:tc>
          <w:tcPr>
            <w:tcW w:w="3117" w:type="pct"/>
            <w:tcBorders>
              <w:top w:val="nil"/>
              <w:left w:val="nil"/>
              <w:bottom w:val="nil"/>
              <w:right w:val="nil"/>
            </w:tcBorders>
            <w:shd w:val="clear" w:color="auto" w:fill="auto"/>
            <w:noWrap/>
            <w:vAlign w:val="center"/>
            <w:hideMark/>
          </w:tcPr>
          <w:p w14:paraId="2D52A5B8"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Cabildo </w:t>
            </w:r>
            <w:proofErr w:type="spellStart"/>
            <w:r w:rsidRPr="0052351B">
              <w:rPr>
                <w:rFonts w:ascii="Arial" w:hAnsi="Arial" w:cs="Arial"/>
                <w:sz w:val="16"/>
                <w:szCs w:val="16"/>
              </w:rPr>
              <w:t>Ins</w:t>
            </w:r>
            <w:proofErr w:type="spellEnd"/>
            <w:r w:rsidRPr="0052351B">
              <w:rPr>
                <w:rFonts w:ascii="Arial" w:hAnsi="Arial" w:cs="Arial"/>
                <w:sz w:val="16"/>
                <w:szCs w:val="16"/>
              </w:rPr>
              <w:t xml:space="preserve">. Tenerife - Proyecto </w:t>
            </w:r>
            <w:proofErr w:type="spellStart"/>
            <w:r w:rsidRPr="0052351B">
              <w:rPr>
                <w:rFonts w:ascii="Arial" w:hAnsi="Arial" w:cs="Arial"/>
                <w:sz w:val="16"/>
                <w:szCs w:val="16"/>
              </w:rPr>
              <w:t>Analisis</w:t>
            </w:r>
            <w:proofErr w:type="spellEnd"/>
            <w:r w:rsidRPr="0052351B">
              <w:rPr>
                <w:rFonts w:ascii="Arial" w:hAnsi="Arial" w:cs="Arial"/>
                <w:sz w:val="16"/>
                <w:szCs w:val="16"/>
              </w:rPr>
              <w:t xml:space="preserve"> de datos 2018-2021</w:t>
            </w:r>
          </w:p>
        </w:tc>
        <w:tc>
          <w:tcPr>
            <w:tcW w:w="941" w:type="pct"/>
            <w:tcBorders>
              <w:top w:val="nil"/>
              <w:left w:val="single" w:sz="4" w:space="0" w:color="auto"/>
              <w:bottom w:val="nil"/>
              <w:right w:val="nil"/>
            </w:tcBorders>
            <w:shd w:val="clear" w:color="auto" w:fill="auto"/>
            <w:noWrap/>
            <w:vAlign w:val="center"/>
            <w:hideMark/>
          </w:tcPr>
          <w:p w14:paraId="56AC58E3" w14:textId="77777777" w:rsidR="00453355" w:rsidRPr="0052351B" w:rsidRDefault="00B969F8" w:rsidP="00B969F8">
            <w:pPr>
              <w:jc w:val="right"/>
              <w:rPr>
                <w:rFonts w:ascii="Arial" w:hAnsi="Arial" w:cs="Arial"/>
                <w:sz w:val="16"/>
                <w:szCs w:val="16"/>
              </w:rPr>
            </w:pPr>
            <w:r w:rsidRPr="0052351B">
              <w:rPr>
                <w:rFonts w:ascii="Arial" w:hAnsi="Arial" w:cs="Arial"/>
                <w:sz w:val="16"/>
                <w:szCs w:val="16"/>
              </w:rPr>
              <w:t>-</w:t>
            </w:r>
            <w:r w:rsidR="00453355" w:rsidRPr="0052351B">
              <w:rPr>
                <w:rFonts w:ascii="Arial" w:hAnsi="Arial" w:cs="Arial"/>
                <w:sz w:val="16"/>
                <w:szCs w:val="16"/>
              </w:rPr>
              <w:t> </w:t>
            </w:r>
          </w:p>
        </w:tc>
        <w:tc>
          <w:tcPr>
            <w:tcW w:w="941" w:type="pct"/>
            <w:tcBorders>
              <w:top w:val="nil"/>
              <w:left w:val="single" w:sz="4" w:space="0" w:color="auto"/>
              <w:bottom w:val="nil"/>
              <w:right w:val="nil"/>
            </w:tcBorders>
            <w:shd w:val="clear" w:color="auto" w:fill="auto"/>
            <w:noWrap/>
            <w:vAlign w:val="center"/>
            <w:hideMark/>
          </w:tcPr>
          <w:p w14:paraId="2CDADC86" w14:textId="77777777" w:rsidR="00453355" w:rsidRPr="0052351B" w:rsidRDefault="00453355" w:rsidP="00B969F8">
            <w:pPr>
              <w:jc w:val="right"/>
              <w:rPr>
                <w:rFonts w:ascii="Arial" w:hAnsi="Arial" w:cs="Arial"/>
                <w:sz w:val="16"/>
                <w:szCs w:val="16"/>
              </w:rPr>
            </w:pPr>
            <w:r w:rsidRPr="0052351B">
              <w:rPr>
                <w:rFonts w:ascii="Arial" w:hAnsi="Arial" w:cs="Arial"/>
                <w:sz w:val="16"/>
                <w:szCs w:val="16"/>
              </w:rPr>
              <w:t>440.000,00</w:t>
            </w:r>
          </w:p>
        </w:tc>
      </w:tr>
      <w:tr w:rsidR="00453355" w:rsidRPr="0052351B" w14:paraId="09815474" w14:textId="77777777" w:rsidTr="00B969F8">
        <w:trPr>
          <w:trHeight w:val="255"/>
        </w:trPr>
        <w:tc>
          <w:tcPr>
            <w:tcW w:w="3117" w:type="pct"/>
            <w:tcBorders>
              <w:top w:val="single" w:sz="4" w:space="0" w:color="auto"/>
              <w:left w:val="nil"/>
              <w:bottom w:val="single" w:sz="4" w:space="0" w:color="auto"/>
              <w:right w:val="nil"/>
            </w:tcBorders>
            <w:shd w:val="clear" w:color="auto" w:fill="auto"/>
            <w:noWrap/>
            <w:vAlign w:val="center"/>
            <w:hideMark/>
          </w:tcPr>
          <w:p w14:paraId="48E4BB0A" w14:textId="77777777" w:rsidR="00453355" w:rsidRPr="0052351B" w:rsidRDefault="00453355" w:rsidP="00B969F8">
            <w:pPr>
              <w:rPr>
                <w:rFonts w:ascii="Arial" w:hAnsi="Arial" w:cs="Arial"/>
                <w:b/>
                <w:bCs/>
                <w:sz w:val="16"/>
                <w:szCs w:val="16"/>
              </w:rPr>
            </w:pPr>
            <w:r w:rsidRPr="0052351B">
              <w:rPr>
                <w:rFonts w:ascii="Arial" w:hAnsi="Arial" w:cs="Arial"/>
                <w:b/>
                <w:bCs/>
                <w:sz w:val="16"/>
                <w:szCs w:val="16"/>
              </w:rPr>
              <w:t>Total</w:t>
            </w:r>
          </w:p>
        </w:tc>
        <w:tc>
          <w:tcPr>
            <w:tcW w:w="941" w:type="pct"/>
            <w:tcBorders>
              <w:top w:val="single" w:sz="4" w:space="0" w:color="auto"/>
              <w:left w:val="single" w:sz="4" w:space="0" w:color="auto"/>
              <w:bottom w:val="single" w:sz="4" w:space="0" w:color="auto"/>
              <w:right w:val="nil"/>
            </w:tcBorders>
            <w:shd w:val="clear" w:color="auto" w:fill="auto"/>
            <w:noWrap/>
            <w:vAlign w:val="center"/>
            <w:hideMark/>
          </w:tcPr>
          <w:p w14:paraId="09E85BF5" w14:textId="77777777" w:rsidR="00453355" w:rsidRPr="0052351B" w:rsidRDefault="004B1B1B" w:rsidP="00B969F8">
            <w:pPr>
              <w:jc w:val="right"/>
              <w:rPr>
                <w:rFonts w:ascii="Arial" w:hAnsi="Arial" w:cs="Arial"/>
                <w:b/>
                <w:bCs/>
                <w:sz w:val="16"/>
                <w:szCs w:val="16"/>
              </w:rPr>
            </w:pPr>
            <w:r w:rsidRPr="0052351B">
              <w:rPr>
                <w:rFonts w:ascii="Arial" w:hAnsi="Arial" w:cs="Arial"/>
                <w:b/>
                <w:bCs/>
                <w:sz w:val="16"/>
                <w:szCs w:val="16"/>
              </w:rPr>
              <w:t>1.074</w:t>
            </w:r>
            <w:r w:rsidR="00453355" w:rsidRPr="0052351B">
              <w:rPr>
                <w:rFonts w:ascii="Arial" w:hAnsi="Arial" w:cs="Arial"/>
                <w:b/>
                <w:bCs/>
                <w:sz w:val="16"/>
                <w:szCs w:val="16"/>
              </w:rPr>
              <w:t>.750,78</w:t>
            </w:r>
          </w:p>
        </w:tc>
        <w:tc>
          <w:tcPr>
            <w:tcW w:w="941" w:type="pct"/>
            <w:tcBorders>
              <w:top w:val="single" w:sz="4" w:space="0" w:color="auto"/>
              <w:left w:val="single" w:sz="4" w:space="0" w:color="auto"/>
              <w:bottom w:val="single" w:sz="4" w:space="0" w:color="auto"/>
              <w:right w:val="nil"/>
            </w:tcBorders>
            <w:shd w:val="clear" w:color="auto" w:fill="auto"/>
            <w:noWrap/>
            <w:vAlign w:val="center"/>
            <w:hideMark/>
          </w:tcPr>
          <w:p w14:paraId="321C7A01" w14:textId="77777777" w:rsidR="00453355" w:rsidRPr="0052351B" w:rsidRDefault="00453355" w:rsidP="00B969F8">
            <w:pPr>
              <w:jc w:val="right"/>
              <w:rPr>
                <w:rFonts w:ascii="Arial" w:hAnsi="Arial" w:cs="Arial"/>
                <w:b/>
                <w:bCs/>
                <w:sz w:val="16"/>
                <w:szCs w:val="16"/>
              </w:rPr>
            </w:pPr>
            <w:r w:rsidRPr="0052351B">
              <w:rPr>
                <w:rFonts w:ascii="Arial" w:hAnsi="Arial" w:cs="Arial"/>
                <w:b/>
                <w:bCs/>
                <w:sz w:val="16"/>
                <w:szCs w:val="16"/>
              </w:rPr>
              <w:t>2.598.632,76</w:t>
            </w:r>
          </w:p>
        </w:tc>
      </w:tr>
    </w:tbl>
    <w:p w14:paraId="4191A2AF" w14:textId="77777777" w:rsidR="00453355" w:rsidRPr="0052351B" w:rsidRDefault="0027696B" w:rsidP="00453355">
      <w:pPr>
        <w:pStyle w:val="Prrafodelista"/>
        <w:numPr>
          <w:ilvl w:val="0"/>
          <w:numId w:val="46"/>
        </w:numPr>
        <w:spacing w:before="120" w:after="120" w:line="260" w:lineRule="exact"/>
        <w:ind w:left="284" w:hanging="284"/>
        <w:contextualSpacing w:val="0"/>
        <w:rPr>
          <w:rFonts w:ascii="Arial" w:hAnsi="Arial" w:cs="Arial"/>
          <w:b/>
          <w:bCs/>
          <w:sz w:val="16"/>
          <w:szCs w:val="16"/>
          <w:u w:val="single"/>
          <w:lang w:eastAsia="es-ES_tradnl"/>
        </w:rPr>
      </w:pPr>
      <w:r w:rsidRPr="0052351B">
        <w:rPr>
          <w:rFonts w:ascii="Arial" w:hAnsi="Arial" w:cs="Arial"/>
          <w:b/>
          <w:bCs/>
          <w:sz w:val="16"/>
          <w:szCs w:val="16"/>
          <w:u w:val="single"/>
          <w:lang w:eastAsia="es-ES_tradnl"/>
        </w:rPr>
        <w:t>Servicios exteriores</w:t>
      </w:r>
    </w:p>
    <w:p w14:paraId="0B1AE46D" w14:textId="77777777" w:rsidR="00B969F8" w:rsidRPr="0052351B" w:rsidRDefault="00B969F8" w:rsidP="00B969F8">
      <w:pPr>
        <w:spacing w:before="120" w:after="120" w:line="260" w:lineRule="exact"/>
        <w:rPr>
          <w:rFonts w:ascii="Arial" w:hAnsi="Arial" w:cs="Arial"/>
          <w:sz w:val="16"/>
          <w:szCs w:val="16"/>
          <w:lang w:eastAsia="es-ES_tradnl"/>
        </w:rPr>
      </w:pPr>
      <w:r w:rsidRPr="0052351B">
        <w:rPr>
          <w:rFonts w:ascii="Arial" w:hAnsi="Arial" w:cs="Arial"/>
          <w:sz w:val="16"/>
          <w:szCs w:val="16"/>
          <w:lang w:eastAsia="es-ES_tradnl"/>
        </w:rPr>
        <w:t>El detalle del gasto en servicios exteriores en 2020 y 2019 es el siguiente:</w:t>
      </w:r>
    </w:p>
    <w:tbl>
      <w:tblPr>
        <w:tblW w:w="7938" w:type="dxa"/>
        <w:jc w:val="center"/>
        <w:tblCellMar>
          <w:left w:w="70" w:type="dxa"/>
          <w:right w:w="70" w:type="dxa"/>
        </w:tblCellMar>
        <w:tblLook w:val="04A0" w:firstRow="1" w:lastRow="0" w:firstColumn="1" w:lastColumn="0" w:noHBand="0" w:noVBand="1"/>
      </w:tblPr>
      <w:tblGrid>
        <w:gridCol w:w="4396"/>
        <w:gridCol w:w="1843"/>
        <w:gridCol w:w="1699"/>
      </w:tblGrid>
      <w:tr w:rsidR="00453355" w:rsidRPr="0052351B" w14:paraId="3DB0D3F5" w14:textId="77777777" w:rsidTr="00D752A2">
        <w:trPr>
          <w:trHeight w:val="255"/>
          <w:jc w:val="center"/>
        </w:trPr>
        <w:tc>
          <w:tcPr>
            <w:tcW w:w="4396" w:type="dxa"/>
            <w:tcBorders>
              <w:top w:val="nil"/>
              <w:left w:val="nil"/>
              <w:bottom w:val="single" w:sz="4" w:space="0" w:color="auto"/>
              <w:right w:val="nil"/>
            </w:tcBorders>
            <w:shd w:val="clear" w:color="000000" w:fill="D8D8D8"/>
            <w:noWrap/>
            <w:vAlign w:val="center"/>
            <w:hideMark/>
          </w:tcPr>
          <w:p w14:paraId="21B9DCB3" w14:textId="77777777" w:rsidR="00453355" w:rsidRPr="0052351B" w:rsidRDefault="00453355" w:rsidP="00453355">
            <w:pPr>
              <w:jc w:val="center"/>
              <w:rPr>
                <w:rFonts w:ascii="Arial" w:hAnsi="Arial" w:cs="Arial"/>
                <w:b/>
                <w:bCs/>
                <w:sz w:val="16"/>
                <w:szCs w:val="16"/>
              </w:rPr>
            </w:pPr>
            <w:r w:rsidRPr="0052351B">
              <w:rPr>
                <w:rFonts w:ascii="Arial" w:hAnsi="Arial" w:cs="Arial"/>
                <w:b/>
                <w:bCs/>
                <w:sz w:val="16"/>
                <w:szCs w:val="16"/>
              </w:rPr>
              <w:t xml:space="preserve">Concepto </w:t>
            </w:r>
          </w:p>
        </w:tc>
        <w:tc>
          <w:tcPr>
            <w:tcW w:w="1843" w:type="dxa"/>
            <w:tcBorders>
              <w:top w:val="nil"/>
              <w:left w:val="nil"/>
              <w:bottom w:val="single" w:sz="4" w:space="0" w:color="auto"/>
              <w:right w:val="nil"/>
            </w:tcBorders>
            <w:shd w:val="clear" w:color="000000" w:fill="D8D8D8"/>
            <w:noWrap/>
            <w:vAlign w:val="center"/>
            <w:hideMark/>
          </w:tcPr>
          <w:p w14:paraId="72549438" w14:textId="77777777" w:rsidR="00453355" w:rsidRPr="0052351B" w:rsidRDefault="00453355" w:rsidP="00D752A2">
            <w:pPr>
              <w:ind w:right="68"/>
              <w:jc w:val="center"/>
              <w:rPr>
                <w:rFonts w:ascii="Arial" w:hAnsi="Arial" w:cs="Arial"/>
                <w:b/>
                <w:bCs/>
                <w:sz w:val="16"/>
                <w:szCs w:val="16"/>
              </w:rPr>
            </w:pPr>
            <w:r w:rsidRPr="0052351B">
              <w:rPr>
                <w:rFonts w:ascii="Arial" w:hAnsi="Arial" w:cs="Arial"/>
                <w:b/>
                <w:bCs/>
                <w:sz w:val="16"/>
                <w:szCs w:val="16"/>
              </w:rPr>
              <w:t>2020</w:t>
            </w:r>
          </w:p>
        </w:tc>
        <w:tc>
          <w:tcPr>
            <w:tcW w:w="1699" w:type="dxa"/>
            <w:tcBorders>
              <w:top w:val="nil"/>
              <w:left w:val="nil"/>
              <w:bottom w:val="single" w:sz="4" w:space="0" w:color="auto"/>
              <w:right w:val="nil"/>
            </w:tcBorders>
            <w:shd w:val="clear" w:color="000000" w:fill="D8D8D8"/>
            <w:noWrap/>
            <w:vAlign w:val="center"/>
            <w:hideMark/>
          </w:tcPr>
          <w:p w14:paraId="31C71657" w14:textId="77777777" w:rsidR="00453355" w:rsidRPr="0052351B" w:rsidRDefault="00453355" w:rsidP="00D752A2">
            <w:pPr>
              <w:ind w:right="68"/>
              <w:jc w:val="center"/>
              <w:rPr>
                <w:rFonts w:ascii="Arial" w:hAnsi="Arial" w:cs="Arial"/>
                <w:b/>
                <w:bCs/>
                <w:sz w:val="16"/>
                <w:szCs w:val="16"/>
              </w:rPr>
            </w:pPr>
            <w:r w:rsidRPr="0052351B">
              <w:rPr>
                <w:rFonts w:ascii="Arial" w:hAnsi="Arial" w:cs="Arial"/>
                <w:b/>
                <w:bCs/>
                <w:sz w:val="16"/>
                <w:szCs w:val="16"/>
              </w:rPr>
              <w:t>2019</w:t>
            </w:r>
          </w:p>
        </w:tc>
      </w:tr>
      <w:tr w:rsidR="00453355" w:rsidRPr="0052351B" w14:paraId="1699CC5A"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43C03B5D" w14:textId="77777777" w:rsidR="00453355" w:rsidRPr="0052351B" w:rsidRDefault="00453355" w:rsidP="00D752A2">
            <w:pPr>
              <w:rPr>
                <w:rFonts w:ascii="Arial" w:hAnsi="Arial" w:cs="Arial"/>
                <w:sz w:val="16"/>
                <w:szCs w:val="16"/>
              </w:rPr>
            </w:pPr>
            <w:r w:rsidRPr="0052351B">
              <w:rPr>
                <w:rFonts w:ascii="Arial" w:hAnsi="Arial" w:cs="Arial"/>
                <w:sz w:val="16"/>
                <w:szCs w:val="16"/>
              </w:rPr>
              <w:t>Arrendamientos y Cánones</w:t>
            </w:r>
          </w:p>
        </w:tc>
        <w:tc>
          <w:tcPr>
            <w:tcW w:w="1843" w:type="dxa"/>
            <w:tcBorders>
              <w:top w:val="nil"/>
              <w:left w:val="nil"/>
              <w:bottom w:val="nil"/>
              <w:right w:val="nil"/>
            </w:tcBorders>
            <w:shd w:val="clear" w:color="auto" w:fill="auto"/>
            <w:noWrap/>
            <w:vAlign w:val="center"/>
            <w:hideMark/>
          </w:tcPr>
          <w:p w14:paraId="40B24510"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1.617.668,67</w:t>
            </w:r>
          </w:p>
        </w:tc>
        <w:tc>
          <w:tcPr>
            <w:tcW w:w="1699" w:type="dxa"/>
            <w:tcBorders>
              <w:top w:val="nil"/>
              <w:left w:val="nil"/>
              <w:bottom w:val="nil"/>
              <w:right w:val="nil"/>
            </w:tcBorders>
            <w:shd w:val="clear" w:color="auto" w:fill="auto"/>
            <w:noWrap/>
            <w:vAlign w:val="center"/>
            <w:hideMark/>
          </w:tcPr>
          <w:p w14:paraId="12104E55"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1.310.242,88</w:t>
            </w:r>
          </w:p>
        </w:tc>
      </w:tr>
      <w:tr w:rsidR="00453355" w:rsidRPr="0052351B" w14:paraId="05D12984"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25415863" w14:textId="77777777" w:rsidR="00453355" w:rsidRPr="0052351B" w:rsidRDefault="00453355" w:rsidP="00D752A2">
            <w:pPr>
              <w:rPr>
                <w:rFonts w:ascii="Arial" w:hAnsi="Arial" w:cs="Arial"/>
                <w:sz w:val="16"/>
                <w:szCs w:val="16"/>
              </w:rPr>
            </w:pPr>
            <w:r w:rsidRPr="0052351B">
              <w:rPr>
                <w:rFonts w:ascii="Arial" w:hAnsi="Arial" w:cs="Arial"/>
                <w:sz w:val="16"/>
                <w:szCs w:val="16"/>
              </w:rPr>
              <w:t>Reparaciones y Conservación</w:t>
            </w:r>
          </w:p>
        </w:tc>
        <w:tc>
          <w:tcPr>
            <w:tcW w:w="1843" w:type="dxa"/>
            <w:tcBorders>
              <w:top w:val="nil"/>
              <w:left w:val="nil"/>
              <w:bottom w:val="nil"/>
              <w:right w:val="nil"/>
            </w:tcBorders>
            <w:shd w:val="clear" w:color="auto" w:fill="auto"/>
            <w:noWrap/>
            <w:vAlign w:val="center"/>
            <w:hideMark/>
          </w:tcPr>
          <w:p w14:paraId="56E89093"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407.475,70</w:t>
            </w:r>
          </w:p>
        </w:tc>
        <w:tc>
          <w:tcPr>
            <w:tcW w:w="1699" w:type="dxa"/>
            <w:tcBorders>
              <w:top w:val="nil"/>
              <w:left w:val="nil"/>
              <w:bottom w:val="nil"/>
              <w:right w:val="nil"/>
            </w:tcBorders>
            <w:shd w:val="clear" w:color="auto" w:fill="auto"/>
            <w:noWrap/>
            <w:vAlign w:val="center"/>
            <w:hideMark/>
          </w:tcPr>
          <w:p w14:paraId="32FF439A"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578.778,11</w:t>
            </w:r>
          </w:p>
        </w:tc>
      </w:tr>
      <w:tr w:rsidR="00453355" w:rsidRPr="0052351B" w14:paraId="7BC81B7A"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443253C4" w14:textId="77777777" w:rsidR="00453355" w:rsidRPr="0052351B" w:rsidRDefault="00453355" w:rsidP="00D752A2">
            <w:pPr>
              <w:rPr>
                <w:rFonts w:ascii="Arial" w:hAnsi="Arial" w:cs="Arial"/>
                <w:sz w:val="16"/>
                <w:szCs w:val="16"/>
              </w:rPr>
            </w:pPr>
            <w:r w:rsidRPr="0052351B">
              <w:rPr>
                <w:rFonts w:ascii="Arial" w:hAnsi="Arial" w:cs="Arial"/>
                <w:sz w:val="16"/>
                <w:szCs w:val="16"/>
              </w:rPr>
              <w:t>Servicios de profesionales</w:t>
            </w:r>
          </w:p>
        </w:tc>
        <w:tc>
          <w:tcPr>
            <w:tcW w:w="1843" w:type="dxa"/>
            <w:tcBorders>
              <w:top w:val="nil"/>
              <w:left w:val="nil"/>
              <w:bottom w:val="nil"/>
              <w:right w:val="nil"/>
            </w:tcBorders>
            <w:shd w:val="clear" w:color="auto" w:fill="auto"/>
            <w:noWrap/>
            <w:vAlign w:val="center"/>
            <w:hideMark/>
          </w:tcPr>
          <w:p w14:paraId="59C4637D"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72.157,97</w:t>
            </w:r>
          </w:p>
        </w:tc>
        <w:tc>
          <w:tcPr>
            <w:tcW w:w="1699" w:type="dxa"/>
            <w:tcBorders>
              <w:top w:val="nil"/>
              <w:left w:val="nil"/>
              <w:bottom w:val="nil"/>
              <w:right w:val="nil"/>
            </w:tcBorders>
            <w:shd w:val="clear" w:color="auto" w:fill="auto"/>
            <w:noWrap/>
            <w:vAlign w:val="center"/>
            <w:hideMark/>
          </w:tcPr>
          <w:p w14:paraId="5E2991B8"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55.446,63</w:t>
            </w:r>
          </w:p>
        </w:tc>
      </w:tr>
      <w:tr w:rsidR="00453355" w:rsidRPr="0052351B" w14:paraId="2207B435"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46D31D24" w14:textId="77777777" w:rsidR="00453355" w:rsidRPr="0052351B" w:rsidRDefault="00453355" w:rsidP="00D752A2">
            <w:pPr>
              <w:rPr>
                <w:rFonts w:ascii="Arial" w:hAnsi="Arial" w:cs="Arial"/>
                <w:sz w:val="16"/>
                <w:szCs w:val="16"/>
              </w:rPr>
            </w:pPr>
            <w:r w:rsidRPr="0052351B">
              <w:rPr>
                <w:rFonts w:ascii="Arial" w:hAnsi="Arial" w:cs="Arial"/>
                <w:sz w:val="16"/>
                <w:szCs w:val="16"/>
              </w:rPr>
              <w:t>Transportes</w:t>
            </w:r>
          </w:p>
        </w:tc>
        <w:tc>
          <w:tcPr>
            <w:tcW w:w="1843" w:type="dxa"/>
            <w:tcBorders>
              <w:top w:val="nil"/>
              <w:left w:val="nil"/>
              <w:bottom w:val="nil"/>
              <w:right w:val="nil"/>
            </w:tcBorders>
            <w:shd w:val="clear" w:color="auto" w:fill="auto"/>
            <w:noWrap/>
            <w:vAlign w:val="center"/>
            <w:hideMark/>
          </w:tcPr>
          <w:p w14:paraId="2C11D7CE"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w:t>
            </w:r>
          </w:p>
        </w:tc>
        <w:tc>
          <w:tcPr>
            <w:tcW w:w="1699" w:type="dxa"/>
            <w:tcBorders>
              <w:top w:val="nil"/>
              <w:left w:val="nil"/>
              <w:bottom w:val="nil"/>
              <w:right w:val="nil"/>
            </w:tcBorders>
            <w:shd w:val="clear" w:color="auto" w:fill="auto"/>
            <w:noWrap/>
            <w:vAlign w:val="center"/>
            <w:hideMark/>
          </w:tcPr>
          <w:p w14:paraId="4390B8A0"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w:t>
            </w:r>
          </w:p>
        </w:tc>
      </w:tr>
      <w:tr w:rsidR="00453355" w:rsidRPr="0052351B" w14:paraId="7A449EF0"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1C99262E" w14:textId="77777777" w:rsidR="00453355" w:rsidRPr="0052351B" w:rsidRDefault="00453355" w:rsidP="00D752A2">
            <w:pPr>
              <w:rPr>
                <w:rFonts w:ascii="Arial" w:hAnsi="Arial" w:cs="Arial"/>
                <w:sz w:val="16"/>
                <w:szCs w:val="16"/>
              </w:rPr>
            </w:pPr>
            <w:r w:rsidRPr="0052351B">
              <w:rPr>
                <w:rFonts w:ascii="Arial" w:hAnsi="Arial" w:cs="Arial"/>
                <w:sz w:val="16"/>
                <w:szCs w:val="16"/>
              </w:rPr>
              <w:t>Primas de Seguros</w:t>
            </w:r>
          </w:p>
        </w:tc>
        <w:tc>
          <w:tcPr>
            <w:tcW w:w="1843" w:type="dxa"/>
            <w:tcBorders>
              <w:top w:val="nil"/>
              <w:left w:val="nil"/>
              <w:bottom w:val="nil"/>
              <w:right w:val="nil"/>
            </w:tcBorders>
            <w:shd w:val="clear" w:color="auto" w:fill="auto"/>
            <w:noWrap/>
            <w:vAlign w:val="center"/>
            <w:hideMark/>
          </w:tcPr>
          <w:p w14:paraId="3A5A6CC8"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41.655,84</w:t>
            </w:r>
          </w:p>
        </w:tc>
        <w:tc>
          <w:tcPr>
            <w:tcW w:w="1699" w:type="dxa"/>
            <w:tcBorders>
              <w:top w:val="nil"/>
              <w:left w:val="nil"/>
              <w:bottom w:val="nil"/>
              <w:right w:val="nil"/>
            </w:tcBorders>
            <w:shd w:val="clear" w:color="auto" w:fill="auto"/>
            <w:noWrap/>
            <w:vAlign w:val="center"/>
            <w:hideMark/>
          </w:tcPr>
          <w:p w14:paraId="3A0C05BB"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46.206,17</w:t>
            </w:r>
          </w:p>
        </w:tc>
      </w:tr>
      <w:tr w:rsidR="00453355" w:rsidRPr="0052351B" w14:paraId="77C01086"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35924C62" w14:textId="77777777" w:rsidR="00453355" w:rsidRPr="0052351B" w:rsidRDefault="00453355" w:rsidP="00D752A2">
            <w:pPr>
              <w:rPr>
                <w:rFonts w:ascii="Arial" w:hAnsi="Arial" w:cs="Arial"/>
                <w:sz w:val="16"/>
                <w:szCs w:val="16"/>
              </w:rPr>
            </w:pPr>
            <w:r w:rsidRPr="0052351B">
              <w:rPr>
                <w:rFonts w:ascii="Arial" w:hAnsi="Arial" w:cs="Arial"/>
                <w:sz w:val="16"/>
                <w:szCs w:val="16"/>
              </w:rPr>
              <w:t>Servicios Bancarios</w:t>
            </w:r>
          </w:p>
        </w:tc>
        <w:tc>
          <w:tcPr>
            <w:tcW w:w="1843" w:type="dxa"/>
            <w:tcBorders>
              <w:top w:val="nil"/>
              <w:left w:val="nil"/>
              <w:bottom w:val="nil"/>
              <w:right w:val="nil"/>
            </w:tcBorders>
            <w:shd w:val="clear" w:color="auto" w:fill="auto"/>
            <w:noWrap/>
            <w:vAlign w:val="center"/>
            <w:hideMark/>
          </w:tcPr>
          <w:p w14:paraId="4889145B"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55.275,63</w:t>
            </w:r>
          </w:p>
        </w:tc>
        <w:tc>
          <w:tcPr>
            <w:tcW w:w="1699" w:type="dxa"/>
            <w:tcBorders>
              <w:top w:val="nil"/>
              <w:left w:val="nil"/>
              <w:bottom w:val="nil"/>
              <w:right w:val="nil"/>
            </w:tcBorders>
            <w:shd w:val="clear" w:color="auto" w:fill="auto"/>
            <w:noWrap/>
            <w:vAlign w:val="center"/>
            <w:hideMark/>
          </w:tcPr>
          <w:p w14:paraId="4DDECF35"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93.006,89</w:t>
            </w:r>
          </w:p>
        </w:tc>
      </w:tr>
      <w:tr w:rsidR="00453355" w:rsidRPr="0052351B" w14:paraId="10DD5D11"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1E46D094" w14:textId="77777777" w:rsidR="00453355" w:rsidRPr="0052351B" w:rsidRDefault="00453355" w:rsidP="00D752A2">
            <w:pPr>
              <w:rPr>
                <w:rFonts w:ascii="Arial" w:hAnsi="Arial" w:cs="Arial"/>
                <w:sz w:val="16"/>
                <w:szCs w:val="16"/>
              </w:rPr>
            </w:pPr>
            <w:r w:rsidRPr="0052351B">
              <w:rPr>
                <w:rFonts w:ascii="Arial" w:hAnsi="Arial" w:cs="Arial"/>
                <w:sz w:val="16"/>
                <w:szCs w:val="16"/>
              </w:rPr>
              <w:t>Publicidad</w:t>
            </w:r>
          </w:p>
        </w:tc>
        <w:tc>
          <w:tcPr>
            <w:tcW w:w="1843" w:type="dxa"/>
            <w:tcBorders>
              <w:top w:val="nil"/>
              <w:left w:val="nil"/>
              <w:bottom w:val="nil"/>
              <w:right w:val="nil"/>
            </w:tcBorders>
            <w:shd w:val="clear" w:color="auto" w:fill="auto"/>
            <w:noWrap/>
            <w:vAlign w:val="center"/>
            <w:hideMark/>
          </w:tcPr>
          <w:p w14:paraId="1DBC86D3"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1.581,34</w:t>
            </w:r>
          </w:p>
        </w:tc>
        <w:tc>
          <w:tcPr>
            <w:tcW w:w="1699" w:type="dxa"/>
            <w:tcBorders>
              <w:top w:val="nil"/>
              <w:left w:val="nil"/>
              <w:bottom w:val="nil"/>
              <w:right w:val="nil"/>
            </w:tcBorders>
            <w:shd w:val="clear" w:color="auto" w:fill="auto"/>
            <w:noWrap/>
            <w:vAlign w:val="center"/>
            <w:hideMark/>
          </w:tcPr>
          <w:p w14:paraId="648D03F3"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51.790,68</w:t>
            </w:r>
          </w:p>
        </w:tc>
      </w:tr>
      <w:tr w:rsidR="00453355" w:rsidRPr="0052351B" w14:paraId="63CAA3C8"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17481C36" w14:textId="77777777" w:rsidR="00453355" w:rsidRPr="0052351B" w:rsidRDefault="00453355" w:rsidP="00D752A2">
            <w:pPr>
              <w:rPr>
                <w:rFonts w:ascii="Arial" w:hAnsi="Arial" w:cs="Arial"/>
                <w:sz w:val="16"/>
                <w:szCs w:val="16"/>
              </w:rPr>
            </w:pPr>
            <w:r w:rsidRPr="0052351B">
              <w:rPr>
                <w:rFonts w:ascii="Arial" w:hAnsi="Arial" w:cs="Arial"/>
                <w:sz w:val="16"/>
                <w:szCs w:val="16"/>
              </w:rPr>
              <w:t>Suministros</w:t>
            </w:r>
          </w:p>
        </w:tc>
        <w:tc>
          <w:tcPr>
            <w:tcW w:w="1843" w:type="dxa"/>
            <w:tcBorders>
              <w:top w:val="nil"/>
              <w:left w:val="nil"/>
              <w:bottom w:val="nil"/>
              <w:right w:val="nil"/>
            </w:tcBorders>
            <w:shd w:val="clear" w:color="auto" w:fill="auto"/>
            <w:noWrap/>
            <w:vAlign w:val="center"/>
            <w:hideMark/>
          </w:tcPr>
          <w:p w14:paraId="446EFE96"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651.018,11</w:t>
            </w:r>
          </w:p>
        </w:tc>
        <w:tc>
          <w:tcPr>
            <w:tcW w:w="1699" w:type="dxa"/>
            <w:tcBorders>
              <w:top w:val="nil"/>
              <w:left w:val="nil"/>
              <w:bottom w:val="nil"/>
              <w:right w:val="nil"/>
            </w:tcBorders>
            <w:shd w:val="clear" w:color="auto" w:fill="auto"/>
            <w:noWrap/>
            <w:vAlign w:val="center"/>
            <w:hideMark/>
          </w:tcPr>
          <w:p w14:paraId="71299875"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691.725,97</w:t>
            </w:r>
          </w:p>
        </w:tc>
      </w:tr>
      <w:tr w:rsidR="00453355" w:rsidRPr="0052351B" w14:paraId="1A4C093E" w14:textId="77777777" w:rsidTr="00B969F8">
        <w:trPr>
          <w:trHeight w:val="238"/>
          <w:jc w:val="center"/>
        </w:trPr>
        <w:tc>
          <w:tcPr>
            <w:tcW w:w="4396" w:type="dxa"/>
            <w:tcBorders>
              <w:top w:val="nil"/>
              <w:left w:val="nil"/>
              <w:bottom w:val="nil"/>
              <w:right w:val="nil"/>
            </w:tcBorders>
            <w:shd w:val="clear" w:color="auto" w:fill="auto"/>
            <w:noWrap/>
            <w:vAlign w:val="center"/>
            <w:hideMark/>
          </w:tcPr>
          <w:p w14:paraId="6FFA236B" w14:textId="77777777" w:rsidR="00453355" w:rsidRPr="0052351B" w:rsidRDefault="00453355" w:rsidP="00D752A2">
            <w:pPr>
              <w:rPr>
                <w:rFonts w:ascii="Arial" w:hAnsi="Arial" w:cs="Arial"/>
                <w:sz w:val="16"/>
                <w:szCs w:val="16"/>
              </w:rPr>
            </w:pPr>
            <w:r w:rsidRPr="0052351B">
              <w:rPr>
                <w:rFonts w:ascii="Arial" w:hAnsi="Arial" w:cs="Arial"/>
                <w:sz w:val="16"/>
                <w:szCs w:val="16"/>
              </w:rPr>
              <w:t>Otros servicios</w:t>
            </w:r>
          </w:p>
        </w:tc>
        <w:tc>
          <w:tcPr>
            <w:tcW w:w="1843" w:type="dxa"/>
            <w:tcBorders>
              <w:top w:val="nil"/>
              <w:left w:val="nil"/>
              <w:bottom w:val="nil"/>
              <w:right w:val="nil"/>
            </w:tcBorders>
            <w:shd w:val="clear" w:color="auto" w:fill="auto"/>
            <w:noWrap/>
            <w:vAlign w:val="center"/>
            <w:hideMark/>
          </w:tcPr>
          <w:p w14:paraId="6A2DB20F"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916.401,98</w:t>
            </w:r>
          </w:p>
        </w:tc>
        <w:tc>
          <w:tcPr>
            <w:tcW w:w="1699" w:type="dxa"/>
            <w:tcBorders>
              <w:top w:val="nil"/>
              <w:left w:val="nil"/>
              <w:bottom w:val="nil"/>
              <w:right w:val="nil"/>
            </w:tcBorders>
            <w:shd w:val="clear" w:color="auto" w:fill="auto"/>
            <w:noWrap/>
            <w:vAlign w:val="center"/>
            <w:hideMark/>
          </w:tcPr>
          <w:p w14:paraId="7614E2C1" w14:textId="77777777" w:rsidR="00453355" w:rsidRPr="0052351B" w:rsidRDefault="00453355" w:rsidP="00D752A2">
            <w:pPr>
              <w:ind w:right="68"/>
              <w:jc w:val="right"/>
              <w:rPr>
                <w:rFonts w:ascii="Arial" w:hAnsi="Arial" w:cs="Arial"/>
                <w:sz w:val="16"/>
                <w:szCs w:val="16"/>
              </w:rPr>
            </w:pPr>
            <w:r w:rsidRPr="0052351B">
              <w:rPr>
                <w:rFonts w:ascii="Arial" w:hAnsi="Arial" w:cs="Arial"/>
                <w:sz w:val="16"/>
                <w:szCs w:val="16"/>
              </w:rPr>
              <w:t>1.076.276,07</w:t>
            </w:r>
          </w:p>
        </w:tc>
      </w:tr>
      <w:tr w:rsidR="00453355" w:rsidRPr="0052351B" w14:paraId="42AF3D5D" w14:textId="77777777" w:rsidTr="00D752A2">
        <w:trPr>
          <w:trHeight w:val="255"/>
          <w:jc w:val="center"/>
        </w:trPr>
        <w:tc>
          <w:tcPr>
            <w:tcW w:w="4396" w:type="dxa"/>
            <w:tcBorders>
              <w:top w:val="single" w:sz="4" w:space="0" w:color="auto"/>
              <w:left w:val="nil"/>
              <w:bottom w:val="single" w:sz="4" w:space="0" w:color="auto"/>
              <w:right w:val="nil"/>
            </w:tcBorders>
            <w:shd w:val="clear" w:color="auto" w:fill="auto"/>
            <w:noWrap/>
            <w:vAlign w:val="center"/>
            <w:hideMark/>
          </w:tcPr>
          <w:p w14:paraId="720B3E33" w14:textId="77777777" w:rsidR="00453355" w:rsidRPr="0052351B" w:rsidRDefault="00453355" w:rsidP="00D752A2">
            <w:pPr>
              <w:rPr>
                <w:rFonts w:ascii="Arial" w:hAnsi="Arial" w:cs="Arial"/>
                <w:b/>
                <w:bCs/>
                <w:sz w:val="16"/>
                <w:szCs w:val="16"/>
              </w:rPr>
            </w:pPr>
            <w:r w:rsidRPr="0052351B">
              <w:rPr>
                <w:rFonts w:ascii="Arial" w:hAnsi="Arial" w:cs="Arial"/>
                <w:b/>
                <w:bCs/>
                <w:sz w:val="16"/>
                <w:szCs w:val="16"/>
              </w:rPr>
              <w:t>Total:</w:t>
            </w:r>
          </w:p>
        </w:tc>
        <w:tc>
          <w:tcPr>
            <w:tcW w:w="1843" w:type="dxa"/>
            <w:tcBorders>
              <w:top w:val="single" w:sz="4" w:space="0" w:color="auto"/>
              <w:left w:val="nil"/>
              <w:bottom w:val="single" w:sz="4" w:space="0" w:color="auto"/>
              <w:right w:val="nil"/>
            </w:tcBorders>
            <w:shd w:val="clear" w:color="auto" w:fill="auto"/>
            <w:noWrap/>
            <w:vAlign w:val="center"/>
            <w:hideMark/>
          </w:tcPr>
          <w:p w14:paraId="345E30F3" w14:textId="77777777" w:rsidR="00453355" w:rsidRPr="0052351B" w:rsidRDefault="00453355" w:rsidP="00D752A2">
            <w:pPr>
              <w:ind w:right="68"/>
              <w:jc w:val="right"/>
              <w:rPr>
                <w:rFonts w:ascii="Arial" w:hAnsi="Arial" w:cs="Arial"/>
                <w:b/>
                <w:bCs/>
                <w:sz w:val="16"/>
                <w:szCs w:val="16"/>
              </w:rPr>
            </w:pPr>
            <w:r w:rsidRPr="0052351B">
              <w:rPr>
                <w:rFonts w:ascii="Arial" w:hAnsi="Arial" w:cs="Arial"/>
                <w:b/>
                <w:bCs/>
                <w:sz w:val="16"/>
                <w:szCs w:val="16"/>
              </w:rPr>
              <w:t>3.763.235,24</w:t>
            </w:r>
          </w:p>
        </w:tc>
        <w:tc>
          <w:tcPr>
            <w:tcW w:w="1699" w:type="dxa"/>
            <w:tcBorders>
              <w:top w:val="single" w:sz="4" w:space="0" w:color="auto"/>
              <w:left w:val="nil"/>
              <w:bottom w:val="single" w:sz="4" w:space="0" w:color="auto"/>
              <w:right w:val="nil"/>
            </w:tcBorders>
            <w:shd w:val="clear" w:color="auto" w:fill="auto"/>
            <w:noWrap/>
            <w:vAlign w:val="center"/>
            <w:hideMark/>
          </w:tcPr>
          <w:p w14:paraId="1C88AF06" w14:textId="77777777" w:rsidR="00453355" w:rsidRPr="0052351B" w:rsidRDefault="00453355" w:rsidP="00D752A2">
            <w:pPr>
              <w:ind w:right="68"/>
              <w:jc w:val="right"/>
              <w:rPr>
                <w:rFonts w:ascii="Arial" w:hAnsi="Arial" w:cs="Arial"/>
                <w:b/>
                <w:bCs/>
                <w:sz w:val="16"/>
                <w:szCs w:val="16"/>
              </w:rPr>
            </w:pPr>
            <w:r w:rsidRPr="0052351B">
              <w:rPr>
                <w:rFonts w:ascii="Arial" w:hAnsi="Arial" w:cs="Arial"/>
                <w:b/>
                <w:bCs/>
                <w:sz w:val="16"/>
                <w:szCs w:val="16"/>
              </w:rPr>
              <w:t>3.903.473,40</w:t>
            </w:r>
          </w:p>
        </w:tc>
      </w:tr>
    </w:tbl>
    <w:p w14:paraId="57D1FDDD" w14:textId="77777777" w:rsidR="00B92BDC" w:rsidRPr="0052351B" w:rsidRDefault="00B92BDC" w:rsidP="003A6AFE">
      <w:pPr>
        <w:pStyle w:val="Prrafodelista"/>
        <w:numPr>
          <w:ilvl w:val="0"/>
          <w:numId w:val="46"/>
        </w:numPr>
        <w:spacing w:before="120" w:after="120" w:line="260" w:lineRule="exact"/>
        <w:ind w:left="284" w:hanging="284"/>
        <w:contextualSpacing w:val="0"/>
        <w:rPr>
          <w:rFonts w:ascii="Arial" w:hAnsi="Arial" w:cs="Arial"/>
          <w:b/>
          <w:bCs/>
          <w:sz w:val="16"/>
          <w:szCs w:val="16"/>
          <w:u w:val="single"/>
          <w:lang w:eastAsia="es-ES_tradnl"/>
        </w:rPr>
      </w:pPr>
      <w:r w:rsidRPr="0052351B">
        <w:rPr>
          <w:rFonts w:ascii="Arial" w:hAnsi="Arial" w:cs="Arial"/>
          <w:b/>
          <w:bCs/>
          <w:sz w:val="16"/>
          <w:szCs w:val="16"/>
          <w:u w:val="single"/>
          <w:lang w:eastAsia="es-ES_tradnl"/>
        </w:rPr>
        <w:t>Otros tributos</w:t>
      </w:r>
    </w:p>
    <w:p w14:paraId="2E04E266" w14:textId="77777777" w:rsidR="00F767D9" w:rsidRPr="0052351B" w:rsidRDefault="0027696B" w:rsidP="003A6AFE">
      <w:pPr>
        <w:pStyle w:val="Textoindependiente"/>
        <w:spacing w:before="120" w:line="260" w:lineRule="exact"/>
        <w:rPr>
          <w:color w:val="auto"/>
          <w:sz w:val="16"/>
          <w:szCs w:val="16"/>
          <w:lang w:eastAsia="es-ES_tradnl"/>
        </w:rPr>
      </w:pPr>
      <w:r w:rsidRPr="0052351B">
        <w:rPr>
          <w:color w:val="auto"/>
          <w:sz w:val="16"/>
          <w:szCs w:val="16"/>
          <w:lang w:eastAsia="es-ES_tradnl"/>
        </w:rPr>
        <w:t xml:space="preserve">Incluyen los importes correspondientes al </w:t>
      </w:r>
      <w:bookmarkStart w:id="12" w:name="_Toc380676041"/>
      <w:r w:rsidRPr="0052351B">
        <w:rPr>
          <w:color w:val="auto"/>
          <w:sz w:val="16"/>
          <w:szCs w:val="16"/>
        </w:rPr>
        <w:t>Impuesto sobre el valor de la producción de la energía eléctrica</w:t>
      </w:r>
      <w:bookmarkEnd w:id="12"/>
      <w:r w:rsidRPr="0052351B">
        <w:rPr>
          <w:color w:val="auto"/>
          <w:sz w:val="16"/>
          <w:szCs w:val="16"/>
        </w:rPr>
        <w:t xml:space="preserve"> (IVPEE). Este impuesto f</w:t>
      </w:r>
      <w:r w:rsidRPr="0052351B">
        <w:rPr>
          <w:color w:val="auto"/>
          <w:sz w:val="16"/>
          <w:szCs w:val="16"/>
          <w:lang w:eastAsia="es-ES_tradnl"/>
        </w:rPr>
        <w:t>ue aprobado en la Orden HAP/703/2013, de 29 de abril y grava</w:t>
      </w:r>
      <w:r w:rsidR="008220AC" w:rsidRPr="0052351B">
        <w:rPr>
          <w:color w:val="auto"/>
          <w:sz w:val="16"/>
          <w:szCs w:val="16"/>
          <w:lang w:eastAsia="es-ES_tradnl"/>
        </w:rPr>
        <w:t xml:space="preserve"> </w:t>
      </w:r>
      <w:r w:rsidRPr="0052351B">
        <w:rPr>
          <w:color w:val="auto"/>
          <w:sz w:val="16"/>
          <w:szCs w:val="16"/>
          <w:lang w:eastAsia="es-ES_tradnl"/>
        </w:rPr>
        <w:t xml:space="preserve">al 7% la realización de actividades de producción e incorporación al sistema eléctrico de energía eléctrica a través de instalaciones inscritas, tanto en régimen ordinario como en régimen especial. Esta orden ha sido modificada con el RDL 15/2018 de 5 de octubre, que suspende temporalmente el IVPEE para el último trimestre del ejercicio 2018 y primer trimestre del ejercicio 2019. </w:t>
      </w:r>
    </w:p>
    <w:p w14:paraId="0C6E381A" w14:textId="77777777" w:rsidR="001D3B37" w:rsidRPr="0052351B" w:rsidRDefault="001D3B37" w:rsidP="001D3B37">
      <w:pPr>
        <w:pStyle w:val="Prrafodelista"/>
        <w:numPr>
          <w:ilvl w:val="0"/>
          <w:numId w:val="46"/>
        </w:numPr>
        <w:spacing w:before="120" w:after="120" w:line="260" w:lineRule="exact"/>
        <w:ind w:left="284" w:hanging="284"/>
        <w:contextualSpacing w:val="0"/>
        <w:rPr>
          <w:rFonts w:ascii="Arial" w:hAnsi="Arial" w:cs="Arial"/>
          <w:b/>
          <w:bCs/>
          <w:sz w:val="16"/>
          <w:szCs w:val="16"/>
          <w:u w:val="single"/>
          <w:lang w:eastAsia="es-ES_tradnl"/>
        </w:rPr>
      </w:pPr>
      <w:r w:rsidRPr="0052351B">
        <w:rPr>
          <w:rFonts w:ascii="Arial" w:hAnsi="Arial" w:cs="Arial"/>
          <w:b/>
          <w:bCs/>
          <w:sz w:val="16"/>
          <w:szCs w:val="16"/>
          <w:u w:val="single"/>
          <w:lang w:eastAsia="es-ES_tradnl"/>
        </w:rPr>
        <w:t>Coste de Personal</w:t>
      </w:r>
    </w:p>
    <w:p w14:paraId="7B6AF723" w14:textId="77777777" w:rsidR="001D3B37" w:rsidRPr="0052351B" w:rsidRDefault="0027696B" w:rsidP="003A6AFE">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 xml:space="preserve">Los gastos de personal del ejercicio </w:t>
      </w:r>
      <w:r w:rsidR="001D3B37" w:rsidRPr="0052351B">
        <w:rPr>
          <w:rFonts w:ascii="Arial" w:hAnsi="Arial" w:cs="Arial"/>
          <w:sz w:val="16"/>
          <w:szCs w:val="16"/>
        </w:rPr>
        <w:t>2020 y 2019 fueron:</w:t>
      </w:r>
    </w:p>
    <w:tbl>
      <w:tblPr>
        <w:tblW w:w="7938" w:type="dxa"/>
        <w:jc w:val="center"/>
        <w:tblCellMar>
          <w:left w:w="70" w:type="dxa"/>
          <w:right w:w="70" w:type="dxa"/>
        </w:tblCellMar>
        <w:tblLook w:val="04A0" w:firstRow="1" w:lastRow="0" w:firstColumn="1" w:lastColumn="0" w:noHBand="0" w:noVBand="1"/>
      </w:tblPr>
      <w:tblGrid>
        <w:gridCol w:w="4689"/>
        <w:gridCol w:w="1681"/>
        <w:gridCol w:w="1568"/>
      </w:tblGrid>
      <w:tr w:rsidR="00453355" w:rsidRPr="0052351B" w14:paraId="317E30E3" w14:textId="77777777" w:rsidTr="00D752A2">
        <w:trPr>
          <w:trHeight w:val="255"/>
          <w:jc w:val="center"/>
        </w:trPr>
        <w:tc>
          <w:tcPr>
            <w:tcW w:w="4116" w:type="dxa"/>
            <w:tcBorders>
              <w:top w:val="nil"/>
              <w:left w:val="nil"/>
              <w:bottom w:val="single" w:sz="4" w:space="0" w:color="auto"/>
              <w:right w:val="nil"/>
            </w:tcBorders>
            <w:shd w:val="clear" w:color="000000" w:fill="D8D8D8"/>
            <w:noWrap/>
            <w:vAlign w:val="center"/>
            <w:hideMark/>
          </w:tcPr>
          <w:p w14:paraId="5197F4AC" w14:textId="77777777" w:rsidR="00453355" w:rsidRPr="0052351B" w:rsidRDefault="00453355" w:rsidP="00453355">
            <w:pPr>
              <w:jc w:val="center"/>
              <w:rPr>
                <w:rFonts w:ascii="Arial" w:hAnsi="Arial" w:cs="Arial"/>
                <w:b/>
                <w:bCs/>
                <w:sz w:val="16"/>
                <w:szCs w:val="16"/>
              </w:rPr>
            </w:pPr>
            <w:r w:rsidRPr="0052351B">
              <w:rPr>
                <w:rFonts w:ascii="Arial" w:hAnsi="Arial" w:cs="Arial"/>
                <w:b/>
                <w:bCs/>
                <w:sz w:val="16"/>
                <w:szCs w:val="16"/>
              </w:rPr>
              <w:t>Coste de personal</w:t>
            </w:r>
          </w:p>
        </w:tc>
        <w:tc>
          <w:tcPr>
            <w:tcW w:w="1476" w:type="dxa"/>
            <w:tcBorders>
              <w:top w:val="nil"/>
              <w:left w:val="nil"/>
              <w:bottom w:val="single" w:sz="4" w:space="0" w:color="auto"/>
              <w:right w:val="nil"/>
            </w:tcBorders>
            <w:shd w:val="clear" w:color="000000" w:fill="D8D8D8"/>
            <w:noWrap/>
            <w:vAlign w:val="center"/>
            <w:hideMark/>
          </w:tcPr>
          <w:p w14:paraId="4D92472C" w14:textId="77777777" w:rsidR="00453355" w:rsidRPr="0052351B" w:rsidRDefault="00453355" w:rsidP="00D752A2">
            <w:pPr>
              <w:ind w:right="203"/>
              <w:jc w:val="center"/>
              <w:rPr>
                <w:rFonts w:ascii="Arial" w:hAnsi="Arial" w:cs="Arial"/>
                <w:b/>
                <w:bCs/>
                <w:sz w:val="16"/>
                <w:szCs w:val="16"/>
              </w:rPr>
            </w:pPr>
            <w:r w:rsidRPr="0052351B">
              <w:rPr>
                <w:rFonts w:ascii="Arial" w:hAnsi="Arial" w:cs="Arial"/>
                <w:b/>
                <w:bCs/>
                <w:sz w:val="16"/>
                <w:szCs w:val="16"/>
              </w:rPr>
              <w:t>2020</w:t>
            </w:r>
          </w:p>
        </w:tc>
        <w:tc>
          <w:tcPr>
            <w:tcW w:w="1376" w:type="dxa"/>
            <w:tcBorders>
              <w:top w:val="nil"/>
              <w:left w:val="nil"/>
              <w:bottom w:val="single" w:sz="4" w:space="0" w:color="auto"/>
              <w:right w:val="nil"/>
            </w:tcBorders>
            <w:shd w:val="clear" w:color="000000" w:fill="D8D8D8"/>
            <w:noWrap/>
            <w:vAlign w:val="center"/>
            <w:hideMark/>
          </w:tcPr>
          <w:p w14:paraId="7FC130E8" w14:textId="77777777" w:rsidR="00453355" w:rsidRPr="0052351B" w:rsidRDefault="00453355" w:rsidP="00D752A2">
            <w:pPr>
              <w:ind w:right="203"/>
              <w:jc w:val="center"/>
              <w:rPr>
                <w:rFonts w:ascii="Arial" w:hAnsi="Arial" w:cs="Arial"/>
                <w:b/>
                <w:bCs/>
                <w:sz w:val="16"/>
                <w:szCs w:val="16"/>
              </w:rPr>
            </w:pPr>
            <w:r w:rsidRPr="0052351B">
              <w:rPr>
                <w:rFonts w:ascii="Arial" w:hAnsi="Arial" w:cs="Arial"/>
                <w:b/>
                <w:bCs/>
                <w:sz w:val="16"/>
                <w:szCs w:val="16"/>
              </w:rPr>
              <w:t>2019</w:t>
            </w:r>
          </w:p>
        </w:tc>
      </w:tr>
      <w:tr w:rsidR="00453355" w:rsidRPr="0052351B" w14:paraId="021EFA6D"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51265100" w14:textId="77777777" w:rsidR="00453355" w:rsidRPr="0052351B" w:rsidRDefault="00453355" w:rsidP="00453355">
            <w:pPr>
              <w:rPr>
                <w:rFonts w:ascii="Arial" w:hAnsi="Arial" w:cs="Arial"/>
                <w:sz w:val="16"/>
                <w:szCs w:val="16"/>
              </w:rPr>
            </w:pPr>
            <w:r w:rsidRPr="0052351B">
              <w:rPr>
                <w:rFonts w:ascii="Arial" w:hAnsi="Arial" w:cs="Arial"/>
                <w:sz w:val="16"/>
                <w:szCs w:val="16"/>
              </w:rPr>
              <w:t>Sueldos y salarios</w:t>
            </w:r>
          </w:p>
        </w:tc>
        <w:tc>
          <w:tcPr>
            <w:tcW w:w="1476" w:type="dxa"/>
            <w:tcBorders>
              <w:top w:val="nil"/>
              <w:left w:val="nil"/>
              <w:bottom w:val="nil"/>
              <w:right w:val="nil"/>
            </w:tcBorders>
            <w:shd w:val="clear" w:color="auto" w:fill="auto"/>
            <w:noWrap/>
            <w:vAlign w:val="center"/>
            <w:hideMark/>
          </w:tcPr>
          <w:p w14:paraId="45FE535A" w14:textId="77777777" w:rsidR="00453355" w:rsidRPr="0052351B" w:rsidRDefault="00453355" w:rsidP="00D752A2">
            <w:pPr>
              <w:ind w:right="203"/>
              <w:jc w:val="right"/>
              <w:rPr>
                <w:rFonts w:ascii="Arial" w:hAnsi="Arial" w:cs="Arial"/>
                <w:sz w:val="16"/>
                <w:szCs w:val="16"/>
              </w:rPr>
            </w:pPr>
            <w:r w:rsidRPr="0052351B">
              <w:rPr>
                <w:rFonts w:ascii="Arial" w:hAnsi="Arial" w:cs="Arial"/>
                <w:sz w:val="16"/>
                <w:szCs w:val="16"/>
              </w:rPr>
              <w:t>4.262.935,05</w:t>
            </w:r>
          </w:p>
        </w:tc>
        <w:tc>
          <w:tcPr>
            <w:tcW w:w="1376" w:type="dxa"/>
            <w:tcBorders>
              <w:top w:val="nil"/>
              <w:left w:val="nil"/>
              <w:bottom w:val="nil"/>
              <w:right w:val="nil"/>
            </w:tcBorders>
            <w:shd w:val="clear" w:color="auto" w:fill="auto"/>
            <w:noWrap/>
            <w:vAlign w:val="center"/>
            <w:hideMark/>
          </w:tcPr>
          <w:p w14:paraId="48D0822E" w14:textId="77777777" w:rsidR="00453355" w:rsidRPr="0052351B" w:rsidRDefault="00453355" w:rsidP="00D752A2">
            <w:pPr>
              <w:ind w:right="203"/>
              <w:jc w:val="right"/>
              <w:rPr>
                <w:rFonts w:ascii="Arial" w:hAnsi="Arial" w:cs="Arial"/>
                <w:sz w:val="16"/>
                <w:szCs w:val="16"/>
              </w:rPr>
            </w:pPr>
            <w:r w:rsidRPr="0052351B">
              <w:rPr>
                <w:rFonts w:ascii="Arial" w:hAnsi="Arial" w:cs="Arial"/>
                <w:sz w:val="16"/>
                <w:szCs w:val="16"/>
              </w:rPr>
              <w:t>4.563.571,37</w:t>
            </w:r>
          </w:p>
        </w:tc>
      </w:tr>
      <w:tr w:rsidR="00453355" w:rsidRPr="0052351B" w14:paraId="0AE85535" w14:textId="77777777" w:rsidTr="00D752A2">
        <w:trPr>
          <w:trHeight w:val="255"/>
          <w:jc w:val="center"/>
        </w:trPr>
        <w:tc>
          <w:tcPr>
            <w:tcW w:w="4116" w:type="dxa"/>
            <w:tcBorders>
              <w:top w:val="nil"/>
              <w:left w:val="nil"/>
              <w:bottom w:val="nil"/>
              <w:right w:val="nil"/>
            </w:tcBorders>
            <w:shd w:val="clear" w:color="auto" w:fill="auto"/>
            <w:noWrap/>
            <w:vAlign w:val="center"/>
            <w:hideMark/>
          </w:tcPr>
          <w:p w14:paraId="7979E7A8" w14:textId="77777777" w:rsidR="00453355" w:rsidRPr="0052351B" w:rsidRDefault="00453355" w:rsidP="00453355">
            <w:pPr>
              <w:rPr>
                <w:rFonts w:ascii="Arial" w:hAnsi="Arial" w:cs="Arial"/>
                <w:sz w:val="16"/>
                <w:szCs w:val="16"/>
              </w:rPr>
            </w:pPr>
            <w:r w:rsidRPr="0052351B">
              <w:rPr>
                <w:rFonts w:ascii="Arial" w:hAnsi="Arial" w:cs="Arial"/>
                <w:sz w:val="16"/>
                <w:szCs w:val="16"/>
              </w:rPr>
              <w:t>Cargas sociales</w:t>
            </w:r>
          </w:p>
        </w:tc>
        <w:tc>
          <w:tcPr>
            <w:tcW w:w="1476" w:type="dxa"/>
            <w:tcBorders>
              <w:top w:val="nil"/>
              <w:left w:val="nil"/>
              <w:bottom w:val="nil"/>
              <w:right w:val="nil"/>
            </w:tcBorders>
            <w:shd w:val="clear" w:color="auto" w:fill="auto"/>
            <w:noWrap/>
            <w:vAlign w:val="center"/>
            <w:hideMark/>
          </w:tcPr>
          <w:p w14:paraId="54B923D9" w14:textId="77777777" w:rsidR="00453355" w:rsidRPr="0052351B" w:rsidRDefault="00453355" w:rsidP="00D752A2">
            <w:pPr>
              <w:ind w:right="203"/>
              <w:jc w:val="right"/>
              <w:rPr>
                <w:rFonts w:ascii="Arial" w:hAnsi="Arial" w:cs="Arial"/>
                <w:sz w:val="16"/>
                <w:szCs w:val="16"/>
              </w:rPr>
            </w:pPr>
            <w:r w:rsidRPr="0052351B">
              <w:rPr>
                <w:rFonts w:ascii="Arial" w:hAnsi="Arial" w:cs="Arial"/>
                <w:sz w:val="16"/>
                <w:szCs w:val="16"/>
              </w:rPr>
              <w:t>1.299.509,87</w:t>
            </w:r>
          </w:p>
        </w:tc>
        <w:tc>
          <w:tcPr>
            <w:tcW w:w="1376" w:type="dxa"/>
            <w:tcBorders>
              <w:top w:val="nil"/>
              <w:left w:val="nil"/>
              <w:bottom w:val="nil"/>
              <w:right w:val="nil"/>
            </w:tcBorders>
            <w:shd w:val="clear" w:color="auto" w:fill="auto"/>
            <w:noWrap/>
            <w:vAlign w:val="center"/>
            <w:hideMark/>
          </w:tcPr>
          <w:p w14:paraId="5DA12A80" w14:textId="77777777" w:rsidR="00453355" w:rsidRPr="0052351B" w:rsidRDefault="00453355" w:rsidP="00D752A2">
            <w:pPr>
              <w:ind w:right="203"/>
              <w:jc w:val="right"/>
              <w:rPr>
                <w:rFonts w:ascii="Arial" w:hAnsi="Arial" w:cs="Arial"/>
                <w:sz w:val="16"/>
                <w:szCs w:val="16"/>
              </w:rPr>
            </w:pPr>
            <w:r w:rsidRPr="0052351B">
              <w:rPr>
                <w:rFonts w:ascii="Arial" w:hAnsi="Arial" w:cs="Arial"/>
                <w:sz w:val="16"/>
                <w:szCs w:val="16"/>
              </w:rPr>
              <w:t>1.506.462,71</w:t>
            </w:r>
          </w:p>
        </w:tc>
      </w:tr>
      <w:tr w:rsidR="00453355" w:rsidRPr="0052351B" w14:paraId="5D5BFD3A" w14:textId="77777777" w:rsidTr="00D752A2">
        <w:trPr>
          <w:trHeight w:val="255"/>
          <w:jc w:val="center"/>
        </w:trPr>
        <w:tc>
          <w:tcPr>
            <w:tcW w:w="4116" w:type="dxa"/>
            <w:tcBorders>
              <w:top w:val="single" w:sz="4" w:space="0" w:color="auto"/>
              <w:left w:val="nil"/>
              <w:bottom w:val="single" w:sz="4" w:space="0" w:color="auto"/>
              <w:right w:val="nil"/>
            </w:tcBorders>
            <w:shd w:val="clear" w:color="auto" w:fill="auto"/>
            <w:noWrap/>
            <w:vAlign w:val="center"/>
            <w:hideMark/>
          </w:tcPr>
          <w:p w14:paraId="0E198A87" w14:textId="77777777" w:rsidR="00453355" w:rsidRPr="0052351B" w:rsidRDefault="00453355" w:rsidP="00453355">
            <w:pPr>
              <w:rPr>
                <w:rFonts w:ascii="Arial" w:hAnsi="Arial" w:cs="Arial"/>
                <w:b/>
                <w:bCs/>
                <w:sz w:val="16"/>
                <w:szCs w:val="16"/>
              </w:rPr>
            </w:pPr>
            <w:r w:rsidRPr="0052351B">
              <w:rPr>
                <w:rFonts w:ascii="Arial" w:hAnsi="Arial" w:cs="Arial"/>
                <w:b/>
                <w:bCs/>
                <w:sz w:val="16"/>
                <w:szCs w:val="16"/>
              </w:rPr>
              <w:t>Total</w:t>
            </w:r>
          </w:p>
        </w:tc>
        <w:tc>
          <w:tcPr>
            <w:tcW w:w="1476" w:type="dxa"/>
            <w:tcBorders>
              <w:top w:val="single" w:sz="4" w:space="0" w:color="auto"/>
              <w:left w:val="nil"/>
              <w:bottom w:val="single" w:sz="4" w:space="0" w:color="auto"/>
              <w:right w:val="nil"/>
            </w:tcBorders>
            <w:shd w:val="clear" w:color="auto" w:fill="auto"/>
            <w:noWrap/>
            <w:vAlign w:val="center"/>
            <w:hideMark/>
          </w:tcPr>
          <w:p w14:paraId="04E42055" w14:textId="77777777" w:rsidR="00453355" w:rsidRPr="0052351B" w:rsidRDefault="00453355" w:rsidP="00D752A2">
            <w:pPr>
              <w:ind w:right="203"/>
              <w:jc w:val="right"/>
              <w:rPr>
                <w:rFonts w:ascii="Arial" w:hAnsi="Arial" w:cs="Arial"/>
                <w:b/>
                <w:bCs/>
                <w:sz w:val="16"/>
                <w:szCs w:val="16"/>
              </w:rPr>
            </w:pPr>
            <w:r w:rsidRPr="0052351B">
              <w:rPr>
                <w:rFonts w:ascii="Arial" w:hAnsi="Arial" w:cs="Arial"/>
                <w:b/>
                <w:bCs/>
                <w:sz w:val="16"/>
                <w:szCs w:val="16"/>
              </w:rPr>
              <w:t>5.562.444,92</w:t>
            </w:r>
          </w:p>
        </w:tc>
        <w:tc>
          <w:tcPr>
            <w:tcW w:w="1376" w:type="dxa"/>
            <w:tcBorders>
              <w:top w:val="single" w:sz="4" w:space="0" w:color="auto"/>
              <w:left w:val="nil"/>
              <w:bottom w:val="single" w:sz="4" w:space="0" w:color="auto"/>
              <w:right w:val="nil"/>
            </w:tcBorders>
            <w:shd w:val="clear" w:color="auto" w:fill="auto"/>
            <w:noWrap/>
            <w:vAlign w:val="center"/>
            <w:hideMark/>
          </w:tcPr>
          <w:p w14:paraId="3EB914B3" w14:textId="77777777" w:rsidR="00453355" w:rsidRPr="0052351B" w:rsidRDefault="00453355" w:rsidP="00D752A2">
            <w:pPr>
              <w:ind w:right="203"/>
              <w:jc w:val="right"/>
              <w:rPr>
                <w:rFonts w:ascii="Arial" w:hAnsi="Arial" w:cs="Arial"/>
                <w:b/>
                <w:bCs/>
                <w:sz w:val="16"/>
                <w:szCs w:val="16"/>
              </w:rPr>
            </w:pPr>
            <w:r w:rsidRPr="0052351B">
              <w:rPr>
                <w:rFonts w:ascii="Arial" w:hAnsi="Arial" w:cs="Arial"/>
                <w:b/>
                <w:bCs/>
                <w:sz w:val="16"/>
                <w:szCs w:val="16"/>
              </w:rPr>
              <w:t>6.070.034,08</w:t>
            </w:r>
          </w:p>
        </w:tc>
      </w:tr>
    </w:tbl>
    <w:p w14:paraId="2D0E90FC" w14:textId="77777777" w:rsidR="001D3B37" w:rsidRPr="0052351B" w:rsidRDefault="001D3B37" w:rsidP="00E25E42">
      <w:pPr>
        <w:pStyle w:val="Prrafodelista"/>
        <w:keepNext/>
        <w:keepLines/>
        <w:numPr>
          <w:ilvl w:val="0"/>
          <w:numId w:val="46"/>
        </w:numPr>
        <w:spacing w:before="120" w:after="120" w:line="260" w:lineRule="exact"/>
        <w:ind w:left="284" w:hanging="284"/>
        <w:contextualSpacing w:val="0"/>
        <w:rPr>
          <w:rFonts w:ascii="Arial" w:hAnsi="Arial" w:cs="Arial"/>
          <w:b/>
          <w:bCs/>
          <w:sz w:val="16"/>
          <w:szCs w:val="16"/>
          <w:u w:val="single"/>
          <w:lang w:eastAsia="es-ES_tradnl"/>
        </w:rPr>
      </w:pPr>
      <w:r w:rsidRPr="0052351B">
        <w:rPr>
          <w:rFonts w:ascii="Arial" w:hAnsi="Arial" w:cs="Arial"/>
          <w:b/>
          <w:bCs/>
          <w:sz w:val="16"/>
          <w:szCs w:val="16"/>
          <w:u w:val="single"/>
          <w:lang w:eastAsia="es-ES_tradnl"/>
        </w:rPr>
        <w:t>Distribución del personal</w:t>
      </w:r>
      <w:r w:rsidR="0027696B" w:rsidRPr="0052351B">
        <w:rPr>
          <w:rFonts w:ascii="Arial" w:hAnsi="Arial" w:cs="Arial"/>
          <w:b/>
          <w:bCs/>
          <w:sz w:val="16"/>
          <w:szCs w:val="16"/>
          <w:u w:val="single"/>
          <w:lang w:eastAsia="es-ES_tradnl"/>
        </w:rPr>
        <w:t xml:space="preserve"> </w:t>
      </w:r>
    </w:p>
    <w:p w14:paraId="22DCD124" w14:textId="77777777" w:rsidR="00F767D9" w:rsidRDefault="001D3B37" w:rsidP="00E25E42">
      <w:pPr>
        <w:keepNext/>
        <w:keepLines/>
        <w:tabs>
          <w:tab w:val="left" w:pos="850"/>
        </w:tabs>
        <w:spacing w:before="120" w:after="120" w:line="260" w:lineRule="exact"/>
        <w:ind w:right="-1"/>
        <w:jc w:val="both"/>
        <w:rPr>
          <w:rFonts w:ascii="Arial" w:hAnsi="Arial" w:cs="Arial"/>
          <w:sz w:val="16"/>
          <w:szCs w:val="16"/>
        </w:rPr>
      </w:pPr>
      <w:r>
        <w:rPr>
          <w:rFonts w:ascii="Arial" w:hAnsi="Arial" w:cs="Arial"/>
          <w:sz w:val="16"/>
          <w:szCs w:val="16"/>
        </w:rPr>
        <w:t>La distribución del personal</w:t>
      </w:r>
      <w:r w:rsidR="0027696B" w:rsidRPr="00E903EF">
        <w:rPr>
          <w:rFonts w:ascii="Arial" w:hAnsi="Arial" w:cs="Arial"/>
          <w:sz w:val="16"/>
          <w:szCs w:val="16"/>
        </w:rPr>
        <w:t xml:space="preserve"> por sexo</w:t>
      </w:r>
      <w:r>
        <w:rPr>
          <w:rFonts w:ascii="Arial" w:hAnsi="Arial" w:cs="Arial"/>
          <w:sz w:val="16"/>
          <w:szCs w:val="16"/>
        </w:rPr>
        <w:t xml:space="preserve"> y </w:t>
      </w:r>
      <w:r w:rsidR="0027696B" w:rsidRPr="00E903EF">
        <w:rPr>
          <w:rFonts w:ascii="Arial" w:hAnsi="Arial" w:cs="Arial"/>
          <w:sz w:val="16"/>
          <w:szCs w:val="16"/>
        </w:rPr>
        <w:t>categorías</w:t>
      </w:r>
      <w:r>
        <w:rPr>
          <w:rFonts w:ascii="Arial" w:hAnsi="Arial" w:cs="Arial"/>
          <w:sz w:val="16"/>
          <w:szCs w:val="16"/>
        </w:rPr>
        <w:t xml:space="preserve"> en el ejercicio 2020 y 2019</w:t>
      </w:r>
      <w:r w:rsidR="0027696B" w:rsidRPr="00E903EF">
        <w:rPr>
          <w:rFonts w:ascii="Arial" w:hAnsi="Arial" w:cs="Arial"/>
          <w:sz w:val="16"/>
          <w:szCs w:val="16"/>
        </w:rPr>
        <w:t>:</w:t>
      </w:r>
    </w:p>
    <w:tbl>
      <w:tblPr>
        <w:tblW w:w="5000" w:type="pct"/>
        <w:tblCellMar>
          <w:left w:w="70" w:type="dxa"/>
          <w:right w:w="70" w:type="dxa"/>
        </w:tblCellMar>
        <w:tblLook w:val="04A0" w:firstRow="1" w:lastRow="0" w:firstColumn="1" w:lastColumn="0" w:noHBand="0" w:noVBand="1"/>
      </w:tblPr>
      <w:tblGrid>
        <w:gridCol w:w="4323"/>
        <w:gridCol w:w="709"/>
        <w:gridCol w:w="850"/>
        <w:gridCol w:w="709"/>
        <w:gridCol w:w="850"/>
        <w:gridCol w:w="709"/>
        <w:gridCol w:w="777"/>
      </w:tblGrid>
      <w:tr w:rsidR="00563E36" w:rsidRPr="001D3B37" w14:paraId="5D37C77C" w14:textId="77777777" w:rsidTr="00B969F8">
        <w:trPr>
          <w:trHeight w:val="170"/>
        </w:trPr>
        <w:tc>
          <w:tcPr>
            <w:tcW w:w="2421" w:type="pct"/>
            <w:tcBorders>
              <w:right w:val="single" w:sz="4" w:space="0" w:color="auto"/>
            </w:tcBorders>
            <w:shd w:val="clear" w:color="auto" w:fill="D9D9D9" w:themeFill="background1" w:themeFillShade="D9"/>
            <w:vAlign w:val="center"/>
          </w:tcPr>
          <w:p w14:paraId="0C501165" w14:textId="77777777" w:rsidR="00282580" w:rsidRPr="001D3B37" w:rsidRDefault="00282580" w:rsidP="00E25E42">
            <w:pPr>
              <w:keepNext/>
              <w:keepLines/>
              <w:rPr>
                <w:rFonts w:ascii="Arial" w:hAnsi="Arial" w:cs="Arial"/>
                <w:b/>
                <w:bCs/>
                <w:sz w:val="16"/>
                <w:szCs w:val="16"/>
              </w:rPr>
            </w:pPr>
          </w:p>
        </w:tc>
        <w:tc>
          <w:tcPr>
            <w:tcW w:w="1270" w:type="pct"/>
            <w:gridSpan w:val="3"/>
            <w:tcBorders>
              <w:left w:val="single" w:sz="4" w:space="0" w:color="auto"/>
              <w:right w:val="single" w:sz="4" w:space="0" w:color="auto"/>
            </w:tcBorders>
            <w:shd w:val="clear" w:color="auto" w:fill="D9D9D9" w:themeFill="background1" w:themeFillShade="D9"/>
            <w:vAlign w:val="bottom"/>
            <w:hideMark/>
          </w:tcPr>
          <w:p w14:paraId="76B815D2"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2020</w:t>
            </w:r>
          </w:p>
        </w:tc>
        <w:tc>
          <w:tcPr>
            <w:tcW w:w="1308" w:type="pct"/>
            <w:gridSpan w:val="3"/>
            <w:tcBorders>
              <w:left w:val="single" w:sz="4" w:space="0" w:color="auto"/>
            </w:tcBorders>
            <w:shd w:val="clear" w:color="auto" w:fill="D9D9D9" w:themeFill="background1" w:themeFillShade="D9"/>
            <w:vAlign w:val="bottom"/>
            <w:hideMark/>
          </w:tcPr>
          <w:p w14:paraId="0F2A1A18"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2019</w:t>
            </w:r>
          </w:p>
        </w:tc>
      </w:tr>
      <w:tr w:rsidR="00563E36" w:rsidRPr="001D3B37" w14:paraId="6D81B494" w14:textId="77777777" w:rsidTr="00B969F8">
        <w:trPr>
          <w:trHeight w:val="170"/>
        </w:trPr>
        <w:tc>
          <w:tcPr>
            <w:tcW w:w="2421" w:type="pct"/>
            <w:tcBorders>
              <w:bottom w:val="single" w:sz="4" w:space="0" w:color="auto"/>
              <w:right w:val="single" w:sz="4" w:space="0" w:color="auto"/>
            </w:tcBorders>
            <w:shd w:val="clear" w:color="auto" w:fill="D9D9D9" w:themeFill="background1" w:themeFillShade="D9"/>
            <w:vAlign w:val="center"/>
          </w:tcPr>
          <w:p w14:paraId="3FECC5CD" w14:textId="77777777" w:rsidR="00282580" w:rsidRPr="001D3B37" w:rsidRDefault="00282580" w:rsidP="00E25E42">
            <w:pPr>
              <w:keepNext/>
              <w:keepLines/>
              <w:rPr>
                <w:rFonts w:ascii="Arial" w:hAnsi="Arial" w:cs="Arial"/>
                <w:sz w:val="16"/>
                <w:szCs w:val="16"/>
              </w:rPr>
            </w:pPr>
          </w:p>
        </w:tc>
        <w:tc>
          <w:tcPr>
            <w:tcW w:w="397" w:type="pct"/>
            <w:tcBorders>
              <w:left w:val="single" w:sz="4" w:space="0" w:color="auto"/>
              <w:bottom w:val="single" w:sz="4" w:space="0" w:color="auto"/>
            </w:tcBorders>
            <w:shd w:val="clear" w:color="auto" w:fill="D9D9D9" w:themeFill="background1" w:themeFillShade="D9"/>
            <w:vAlign w:val="center"/>
            <w:hideMark/>
          </w:tcPr>
          <w:p w14:paraId="796D1692" w14:textId="77777777" w:rsidR="00282580" w:rsidRPr="00563E36" w:rsidRDefault="00282580" w:rsidP="00E25E42">
            <w:pPr>
              <w:keepNext/>
              <w:keepLines/>
              <w:jc w:val="center"/>
              <w:rPr>
                <w:rFonts w:ascii="Arial" w:hAnsi="Arial" w:cs="Arial"/>
                <w:b/>
                <w:bCs/>
                <w:sz w:val="16"/>
                <w:szCs w:val="16"/>
              </w:rPr>
            </w:pPr>
            <w:r w:rsidRPr="00563E36">
              <w:rPr>
                <w:rFonts w:ascii="Arial" w:hAnsi="Arial" w:cs="Arial"/>
                <w:b/>
                <w:bCs/>
                <w:sz w:val="16"/>
                <w:szCs w:val="16"/>
              </w:rPr>
              <w:t>Total</w:t>
            </w:r>
          </w:p>
        </w:tc>
        <w:tc>
          <w:tcPr>
            <w:tcW w:w="476" w:type="pct"/>
            <w:tcBorders>
              <w:bottom w:val="single" w:sz="4" w:space="0" w:color="auto"/>
            </w:tcBorders>
            <w:shd w:val="clear" w:color="auto" w:fill="D9D9D9" w:themeFill="background1" w:themeFillShade="D9"/>
            <w:vAlign w:val="center"/>
            <w:hideMark/>
          </w:tcPr>
          <w:p w14:paraId="6907DBB8" w14:textId="77777777" w:rsidR="00282580" w:rsidRPr="00563E36" w:rsidRDefault="00282580" w:rsidP="00E25E42">
            <w:pPr>
              <w:keepNext/>
              <w:keepLines/>
              <w:jc w:val="center"/>
              <w:rPr>
                <w:rFonts w:ascii="Arial" w:hAnsi="Arial" w:cs="Arial"/>
                <w:b/>
                <w:bCs/>
                <w:sz w:val="16"/>
                <w:szCs w:val="16"/>
              </w:rPr>
            </w:pPr>
            <w:proofErr w:type="spellStart"/>
            <w:r w:rsidRPr="00563E36">
              <w:rPr>
                <w:rFonts w:ascii="Arial" w:hAnsi="Arial" w:cs="Arial"/>
                <w:b/>
                <w:bCs/>
                <w:sz w:val="16"/>
                <w:szCs w:val="16"/>
              </w:rPr>
              <w:t>Fem</w:t>
            </w:r>
            <w:proofErr w:type="spellEnd"/>
            <w:r w:rsidRPr="00563E36">
              <w:rPr>
                <w:rFonts w:ascii="Arial" w:hAnsi="Arial" w:cs="Arial"/>
                <w:b/>
                <w:bCs/>
                <w:sz w:val="16"/>
                <w:szCs w:val="16"/>
              </w:rPr>
              <w:t>.</w:t>
            </w:r>
          </w:p>
        </w:tc>
        <w:tc>
          <w:tcPr>
            <w:tcW w:w="397" w:type="pct"/>
            <w:tcBorders>
              <w:bottom w:val="single" w:sz="4" w:space="0" w:color="auto"/>
              <w:right w:val="single" w:sz="4" w:space="0" w:color="auto"/>
            </w:tcBorders>
            <w:shd w:val="clear" w:color="auto" w:fill="D9D9D9" w:themeFill="background1" w:themeFillShade="D9"/>
            <w:vAlign w:val="center"/>
            <w:hideMark/>
          </w:tcPr>
          <w:p w14:paraId="6D850545" w14:textId="77777777" w:rsidR="00282580" w:rsidRPr="00563E36" w:rsidRDefault="00282580" w:rsidP="00E25E42">
            <w:pPr>
              <w:keepNext/>
              <w:keepLines/>
              <w:jc w:val="center"/>
              <w:rPr>
                <w:rFonts w:ascii="Arial" w:hAnsi="Arial" w:cs="Arial"/>
                <w:b/>
                <w:bCs/>
                <w:sz w:val="16"/>
                <w:szCs w:val="16"/>
              </w:rPr>
            </w:pPr>
            <w:proofErr w:type="spellStart"/>
            <w:r w:rsidRPr="00563E36">
              <w:rPr>
                <w:rFonts w:ascii="Arial" w:hAnsi="Arial" w:cs="Arial"/>
                <w:b/>
                <w:bCs/>
                <w:sz w:val="16"/>
                <w:szCs w:val="16"/>
              </w:rPr>
              <w:t>Masc</w:t>
            </w:r>
            <w:proofErr w:type="spellEnd"/>
            <w:r w:rsidRPr="00563E36">
              <w:rPr>
                <w:rFonts w:ascii="Arial" w:hAnsi="Arial" w:cs="Arial"/>
                <w:b/>
                <w:bCs/>
                <w:sz w:val="16"/>
                <w:szCs w:val="16"/>
              </w:rPr>
              <w:t>.</w:t>
            </w:r>
          </w:p>
        </w:tc>
        <w:tc>
          <w:tcPr>
            <w:tcW w:w="476" w:type="pct"/>
            <w:tcBorders>
              <w:left w:val="single" w:sz="4" w:space="0" w:color="auto"/>
              <w:bottom w:val="single" w:sz="4" w:space="0" w:color="auto"/>
            </w:tcBorders>
            <w:shd w:val="clear" w:color="auto" w:fill="D9D9D9" w:themeFill="background1" w:themeFillShade="D9"/>
            <w:vAlign w:val="center"/>
            <w:hideMark/>
          </w:tcPr>
          <w:p w14:paraId="232829B2" w14:textId="77777777" w:rsidR="00282580" w:rsidRPr="00563E36" w:rsidRDefault="00282580" w:rsidP="00E25E42">
            <w:pPr>
              <w:keepNext/>
              <w:keepLines/>
              <w:jc w:val="center"/>
              <w:rPr>
                <w:rFonts w:ascii="Arial" w:hAnsi="Arial" w:cs="Arial"/>
                <w:b/>
                <w:bCs/>
                <w:sz w:val="16"/>
                <w:szCs w:val="16"/>
              </w:rPr>
            </w:pPr>
            <w:r w:rsidRPr="00563E36">
              <w:rPr>
                <w:rFonts w:ascii="Arial" w:hAnsi="Arial" w:cs="Arial"/>
                <w:b/>
                <w:bCs/>
                <w:sz w:val="16"/>
                <w:szCs w:val="16"/>
              </w:rPr>
              <w:t>Total</w:t>
            </w:r>
          </w:p>
        </w:tc>
        <w:tc>
          <w:tcPr>
            <w:tcW w:w="397" w:type="pct"/>
            <w:tcBorders>
              <w:bottom w:val="single" w:sz="4" w:space="0" w:color="auto"/>
            </w:tcBorders>
            <w:shd w:val="clear" w:color="auto" w:fill="D9D9D9" w:themeFill="background1" w:themeFillShade="D9"/>
            <w:vAlign w:val="center"/>
            <w:hideMark/>
          </w:tcPr>
          <w:p w14:paraId="56D44E6E" w14:textId="77777777" w:rsidR="00282580" w:rsidRPr="00563E36" w:rsidRDefault="00282580" w:rsidP="00E25E42">
            <w:pPr>
              <w:keepNext/>
              <w:keepLines/>
              <w:jc w:val="center"/>
              <w:rPr>
                <w:rFonts w:ascii="Arial" w:hAnsi="Arial" w:cs="Arial"/>
                <w:b/>
                <w:bCs/>
                <w:sz w:val="16"/>
                <w:szCs w:val="16"/>
              </w:rPr>
            </w:pPr>
            <w:proofErr w:type="spellStart"/>
            <w:r w:rsidRPr="00563E36">
              <w:rPr>
                <w:rFonts w:ascii="Arial" w:hAnsi="Arial" w:cs="Arial"/>
                <w:b/>
                <w:bCs/>
                <w:sz w:val="16"/>
                <w:szCs w:val="16"/>
              </w:rPr>
              <w:t>Fem</w:t>
            </w:r>
            <w:proofErr w:type="spellEnd"/>
            <w:r w:rsidRPr="00563E36">
              <w:rPr>
                <w:rFonts w:ascii="Arial" w:hAnsi="Arial" w:cs="Arial"/>
                <w:b/>
                <w:bCs/>
                <w:sz w:val="16"/>
                <w:szCs w:val="16"/>
              </w:rPr>
              <w:t>.</w:t>
            </w:r>
          </w:p>
        </w:tc>
        <w:tc>
          <w:tcPr>
            <w:tcW w:w="435" w:type="pct"/>
            <w:tcBorders>
              <w:bottom w:val="single" w:sz="4" w:space="0" w:color="auto"/>
            </w:tcBorders>
            <w:shd w:val="clear" w:color="auto" w:fill="D9D9D9" w:themeFill="background1" w:themeFillShade="D9"/>
            <w:vAlign w:val="center"/>
            <w:hideMark/>
          </w:tcPr>
          <w:p w14:paraId="29D1B7B7" w14:textId="77777777" w:rsidR="00282580" w:rsidRPr="00563E36" w:rsidRDefault="00282580" w:rsidP="00E25E42">
            <w:pPr>
              <w:keepNext/>
              <w:keepLines/>
              <w:jc w:val="center"/>
              <w:rPr>
                <w:rFonts w:ascii="Arial" w:hAnsi="Arial" w:cs="Arial"/>
                <w:b/>
                <w:bCs/>
                <w:sz w:val="16"/>
                <w:szCs w:val="16"/>
              </w:rPr>
            </w:pPr>
            <w:proofErr w:type="spellStart"/>
            <w:r w:rsidRPr="00563E36">
              <w:rPr>
                <w:rFonts w:ascii="Arial" w:hAnsi="Arial" w:cs="Arial"/>
                <w:b/>
                <w:bCs/>
                <w:sz w:val="16"/>
                <w:szCs w:val="16"/>
              </w:rPr>
              <w:t>Masc</w:t>
            </w:r>
            <w:proofErr w:type="spellEnd"/>
            <w:r w:rsidRPr="00563E36">
              <w:rPr>
                <w:rFonts w:ascii="Arial" w:hAnsi="Arial" w:cs="Arial"/>
                <w:b/>
                <w:bCs/>
                <w:sz w:val="16"/>
                <w:szCs w:val="16"/>
              </w:rPr>
              <w:t>.</w:t>
            </w:r>
          </w:p>
        </w:tc>
      </w:tr>
      <w:tr w:rsidR="00563E36" w:rsidRPr="001D3B37" w14:paraId="3D93EF5D" w14:textId="77777777" w:rsidTr="00B969F8">
        <w:trPr>
          <w:trHeight w:val="238"/>
        </w:trPr>
        <w:tc>
          <w:tcPr>
            <w:tcW w:w="2421" w:type="pct"/>
            <w:tcBorders>
              <w:top w:val="single" w:sz="4" w:space="0" w:color="auto"/>
              <w:right w:val="single" w:sz="4" w:space="0" w:color="auto"/>
            </w:tcBorders>
            <w:shd w:val="clear" w:color="auto" w:fill="auto"/>
            <w:vAlign w:val="center"/>
            <w:hideMark/>
          </w:tcPr>
          <w:p w14:paraId="23F98E73" w14:textId="77777777" w:rsidR="00282580" w:rsidRPr="001D3B37" w:rsidRDefault="00282580" w:rsidP="00E25E42">
            <w:pPr>
              <w:keepNext/>
              <w:keepLines/>
              <w:rPr>
                <w:rFonts w:ascii="Arial" w:hAnsi="Arial" w:cs="Arial"/>
                <w:sz w:val="16"/>
                <w:szCs w:val="16"/>
              </w:rPr>
            </w:pPr>
            <w:r w:rsidRPr="001D3B37">
              <w:rPr>
                <w:rFonts w:ascii="Arial" w:hAnsi="Arial" w:cs="Arial"/>
                <w:sz w:val="16"/>
                <w:szCs w:val="16"/>
              </w:rPr>
              <w:t>Consejeros</w:t>
            </w:r>
          </w:p>
        </w:tc>
        <w:tc>
          <w:tcPr>
            <w:tcW w:w="397" w:type="pct"/>
            <w:tcBorders>
              <w:top w:val="single" w:sz="4" w:space="0" w:color="auto"/>
              <w:left w:val="single" w:sz="4" w:space="0" w:color="auto"/>
            </w:tcBorders>
            <w:shd w:val="clear" w:color="auto" w:fill="auto"/>
            <w:noWrap/>
            <w:vAlign w:val="center"/>
            <w:hideMark/>
          </w:tcPr>
          <w:p w14:paraId="37DA8ED8"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12</w:t>
            </w:r>
          </w:p>
        </w:tc>
        <w:tc>
          <w:tcPr>
            <w:tcW w:w="476" w:type="pct"/>
            <w:tcBorders>
              <w:top w:val="single" w:sz="4" w:space="0" w:color="auto"/>
            </w:tcBorders>
            <w:shd w:val="clear" w:color="auto" w:fill="auto"/>
            <w:noWrap/>
            <w:vAlign w:val="center"/>
            <w:hideMark/>
          </w:tcPr>
          <w:p w14:paraId="56A6CFBB"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6</w:t>
            </w:r>
          </w:p>
        </w:tc>
        <w:tc>
          <w:tcPr>
            <w:tcW w:w="397" w:type="pct"/>
            <w:tcBorders>
              <w:top w:val="single" w:sz="4" w:space="0" w:color="auto"/>
              <w:right w:val="single" w:sz="4" w:space="0" w:color="auto"/>
            </w:tcBorders>
            <w:shd w:val="clear" w:color="auto" w:fill="auto"/>
            <w:noWrap/>
            <w:vAlign w:val="center"/>
            <w:hideMark/>
          </w:tcPr>
          <w:p w14:paraId="587C1BEA"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6</w:t>
            </w:r>
          </w:p>
        </w:tc>
        <w:tc>
          <w:tcPr>
            <w:tcW w:w="476" w:type="pct"/>
            <w:tcBorders>
              <w:top w:val="single" w:sz="4" w:space="0" w:color="auto"/>
              <w:left w:val="single" w:sz="4" w:space="0" w:color="auto"/>
            </w:tcBorders>
            <w:shd w:val="clear" w:color="auto" w:fill="auto"/>
            <w:noWrap/>
            <w:vAlign w:val="center"/>
            <w:hideMark/>
          </w:tcPr>
          <w:p w14:paraId="2C47B7D3"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11</w:t>
            </w:r>
          </w:p>
        </w:tc>
        <w:tc>
          <w:tcPr>
            <w:tcW w:w="397" w:type="pct"/>
            <w:tcBorders>
              <w:top w:val="single" w:sz="4" w:space="0" w:color="auto"/>
            </w:tcBorders>
            <w:shd w:val="clear" w:color="auto" w:fill="auto"/>
            <w:noWrap/>
            <w:vAlign w:val="center"/>
            <w:hideMark/>
          </w:tcPr>
          <w:p w14:paraId="5663EEFF"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6</w:t>
            </w:r>
          </w:p>
        </w:tc>
        <w:tc>
          <w:tcPr>
            <w:tcW w:w="435" w:type="pct"/>
            <w:tcBorders>
              <w:top w:val="single" w:sz="4" w:space="0" w:color="auto"/>
            </w:tcBorders>
            <w:shd w:val="clear" w:color="auto" w:fill="auto"/>
            <w:noWrap/>
            <w:vAlign w:val="center"/>
            <w:hideMark/>
          </w:tcPr>
          <w:p w14:paraId="52D48234"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5</w:t>
            </w:r>
          </w:p>
        </w:tc>
      </w:tr>
      <w:tr w:rsidR="00563E36" w:rsidRPr="001D3B37" w14:paraId="68F02A0D" w14:textId="77777777" w:rsidTr="00B969F8">
        <w:trPr>
          <w:trHeight w:val="238"/>
        </w:trPr>
        <w:tc>
          <w:tcPr>
            <w:tcW w:w="2421" w:type="pct"/>
            <w:tcBorders>
              <w:right w:val="single" w:sz="4" w:space="0" w:color="auto"/>
            </w:tcBorders>
            <w:shd w:val="clear" w:color="auto" w:fill="auto"/>
            <w:vAlign w:val="center"/>
            <w:hideMark/>
          </w:tcPr>
          <w:p w14:paraId="6F52A0E4" w14:textId="77777777" w:rsidR="00282580" w:rsidRPr="001D3B37" w:rsidRDefault="00282580" w:rsidP="00E25E42">
            <w:pPr>
              <w:keepNext/>
              <w:keepLines/>
              <w:rPr>
                <w:rFonts w:ascii="Arial" w:hAnsi="Arial" w:cs="Arial"/>
                <w:sz w:val="16"/>
                <w:szCs w:val="16"/>
              </w:rPr>
            </w:pPr>
            <w:r w:rsidRPr="001D3B37">
              <w:rPr>
                <w:rFonts w:ascii="Arial" w:hAnsi="Arial" w:cs="Arial"/>
                <w:sz w:val="16"/>
                <w:szCs w:val="16"/>
              </w:rPr>
              <w:t>Altos Directivos no Consejeros</w:t>
            </w:r>
          </w:p>
        </w:tc>
        <w:tc>
          <w:tcPr>
            <w:tcW w:w="397" w:type="pct"/>
            <w:tcBorders>
              <w:left w:val="single" w:sz="4" w:space="0" w:color="auto"/>
            </w:tcBorders>
            <w:shd w:val="clear" w:color="auto" w:fill="auto"/>
            <w:noWrap/>
            <w:vAlign w:val="center"/>
            <w:hideMark/>
          </w:tcPr>
          <w:p w14:paraId="4FF3506D"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 </w:t>
            </w:r>
            <w:r w:rsidR="00563E36">
              <w:rPr>
                <w:rFonts w:ascii="Arial" w:hAnsi="Arial" w:cs="Arial"/>
                <w:b/>
                <w:bCs/>
                <w:sz w:val="16"/>
                <w:szCs w:val="16"/>
              </w:rPr>
              <w:t>-</w:t>
            </w:r>
          </w:p>
        </w:tc>
        <w:tc>
          <w:tcPr>
            <w:tcW w:w="476" w:type="pct"/>
            <w:shd w:val="clear" w:color="auto" w:fill="auto"/>
            <w:noWrap/>
            <w:vAlign w:val="center"/>
            <w:hideMark/>
          </w:tcPr>
          <w:p w14:paraId="44613A57" w14:textId="77777777" w:rsidR="00282580" w:rsidRPr="001D3B37" w:rsidRDefault="00563E36" w:rsidP="00E25E42">
            <w:pPr>
              <w:keepNext/>
              <w:keepLines/>
              <w:jc w:val="center"/>
              <w:rPr>
                <w:rFonts w:ascii="Arial" w:hAnsi="Arial" w:cs="Arial"/>
                <w:sz w:val="16"/>
                <w:szCs w:val="16"/>
              </w:rPr>
            </w:pPr>
            <w:r>
              <w:rPr>
                <w:rFonts w:ascii="Arial" w:hAnsi="Arial" w:cs="Arial"/>
                <w:sz w:val="16"/>
                <w:szCs w:val="16"/>
              </w:rPr>
              <w:t>-</w:t>
            </w:r>
          </w:p>
        </w:tc>
        <w:tc>
          <w:tcPr>
            <w:tcW w:w="397" w:type="pct"/>
            <w:tcBorders>
              <w:right w:val="single" w:sz="4" w:space="0" w:color="auto"/>
            </w:tcBorders>
            <w:shd w:val="clear" w:color="auto" w:fill="auto"/>
            <w:noWrap/>
            <w:vAlign w:val="center"/>
            <w:hideMark/>
          </w:tcPr>
          <w:p w14:paraId="61080627" w14:textId="77777777" w:rsidR="00282580" w:rsidRPr="001D3B37" w:rsidRDefault="00563E36" w:rsidP="00E25E42">
            <w:pPr>
              <w:keepNext/>
              <w:keepLines/>
              <w:jc w:val="center"/>
              <w:rPr>
                <w:rFonts w:ascii="Arial" w:hAnsi="Arial" w:cs="Arial"/>
                <w:sz w:val="16"/>
                <w:szCs w:val="16"/>
              </w:rPr>
            </w:pPr>
            <w:r>
              <w:rPr>
                <w:rFonts w:ascii="Arial" w:hAnsi="Arial" w:cs="Arial"/>
                <w:sz w:val="16"/>
                <w:szCs w:val="16"/>
              </w:rPr>
              <w:t>-</w:t>
            </w:r>
          </w:p>
        </w:tc>
        <w:tc>
          <w:tcPr>
            <w:tcW w:w="476" w:type="pct"/>
            <w:tcBorders>
              <w:left w:val="single" w:sz="4" w:space="0" w:color="auto"/>
            </w:tcBorders>
            <w:shd w:val="clear" w:color="auto" w:fill="auto"/>
            <w:noWrap/>
            <w:vAlign w:val="center"/>
            <w:hideMark/>
          </w:tcPr>
          <w:p w14:paraId="0BE0EB40"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w:t>
            </w:r>
          </w:p>
        </w:tc>
        <w:tc>
          <w:tcPr>
            <w:tcW w:w="397" w:type="pct"/>
            <w:shd w:val="clear" w:color="auto" w:fill="auto"/>
            <w:noWrap/>
            <w:vAlign w:val="center"/>
            <w:hideMark/>
          </w:tcPr>
          <w:p w14:paraId="4EADAB00" w14:textId="77777777" w:rsidR="00282580" w:rsidRPr="001D3B37" w:rsidRDefault="00563E36" w:rsidP="00E25E42">
            <w:pPr>
              <w:keepNext/>
              <w:keepLines/>
              <w:jc w:val="center"/>
              <w:rPr>
                <w:rFonts w:ascii="Arial" w:hAnsi="Arial" w:cs="Arial"/>
                <w:sz w:val="16"/>
                <w:szCs w:val="16"/>
              </w:rPr>
            </w:pPr>
            <w:r>
              <w:rPr>
                <w:rFonts w:ascii="Arial" w:hAnsi="Arial" w:cs="Arial"/>
                <w:sz w:val="16"/>
                <w:szCs w:val="16"/>
              </w:rPr>
              <w:t>-</w:t>
            </w:r>
          </w:p>
        </w:tc>
        <w:tc>
          <w:tcPr>
            <w:tcW w:w="435" w:type="pct"/>
            <w:shd w:val="clear" w:color="auto" w:fill="auto"/>
            <w:noWrap/>
            <w:vAlign w:val="center"/>
            <w:hideMark/>
          </w:tcPr>
          <w:p w14:paraId="7785F40A"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1</w:t>
            </w:r>
          </w:p>
        </w:tc>
      </w:tr>
      <w:tr w:rsidR="00563E36" w:rsidRPr="001D3B37" w14:paraId="66F1B913" w14:textId="77777777" w:rsidTr="00B969F8">
        <w:trPr>
          <w:trHeight w:val="238"/>
        </w:trPr>
        <w:tc>
          <w:tcPr>
            <w:tcW w:w="2421" w:type="pct"/>
            <w:tcBorders>
              <w:right w:val="single" w:sz="4" w:space="0" w:color="auto"/>
            </w:tcBorders>
            <w:shd w:val="clear" w:color="auto" w:fill="auto"/>
            <w:vAlign w:val="center"/>
            <w:hideMark/>
          </w:tcPr>
          <w:p w14:paraId="608A2FD4" w14:textId="77777777" w:rsidR="00282580" w:rsidRPr="001D3B37" w:rsidRDefault="00282580" w:rsidP="00E25E42">
            <w:pPr>
              <w:keepNext/>
              <w:keepLines/>
              <w:rPr>
                <w:rFonts w:ascii="Arial" w:hAnsi="Arial" w:cs="Arial"/>
                <w:sz w:val="16"/>
                <w:szCs w:val="16"/>
              </w:rPr>
            </w:pPr>
            <w:r w:rsidRPr="001D3B37">
              <w:rPr>
                <w:rFonts w:ascii="Arial" w:hAnsi="Arial" w:cs="Arial"/>
                <w:sz w:val="16"/>
                <w:szCs w:val="16"/>
              </w:rPr>
              <w:t>Resto de personal de dirección de las empresas</w:t>
            </w:r>
          </w:p>
        </w:tc>
        <w:tc>
          <w:tcPr>
            <w:tcW w:w="397" w:type="pct"/>
            <w:tcBorders>
              <w:left w:val="single" w:sz="4" w:space="0" w:color="auto"/>
            </w:tcBorders>
            <w:shd w:val="clear" w:color="auto" w:fill="auto"/>
            <w:noWrap/>
            <w:vAlign w:val="center"/>
            <w:hideMark/>
          </w:tcPr>
          <w:p w14:paraId="3059C291"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3</w:t>
            </w:r>
          </w:p>
        </w:tc>
        <w:tc>
          <w:tcPr>
            <w:tcW w:w="476" w:type="pct"/>
            <w:shd w:val="clear" w:color="auto" w:fill="auto"/>
            <w:noWrap/>
            <w:vAlign w:val="center"/>
            <w:hideMark/>
          </w:tcPr>
          <w:p w14:paraId="7E89F363"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1</w:t>
            </w:r>
          </w:p>
        </w:tc>
        <w:tc>
          <w:tcPr>
            <w:tcW w:w="397" w:type="pct"/>
            <w:tcBorders>
              <w:right w:val="single" w:sz="4" w:space="0" w:color="auto"/>
            </w:tcBorders>
            <w:shd w:val="clear" w:color="auto" w:fill="auto"/>
            <w:noWrap/>
            <w:vAlign w:val="center"/>
            <w:hideMark/>
          </w:tcPr>
          <w:p w14:paraId="0D4B1E72"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2</w:t>
            </w:r>
          </w:p>
        </w:tc>
        <w:tc>
          <w:tcPr>
            <w:tcW w:w="476" w:type="pct"/>
            <w:tcBorders>
              <w:left w:val="single" w:sz="4" w:space="0" w:color="auto"/>
            </w:tcBorders>
            <w:shd w:val="clear" w:color="auto" w:fill="auto"/>
            <w:noWrap/>
            <w:vAlign w:val="center"/>
            <w:hideMark/>
          </w:tcPr>
          <w:p w14:paraId="15DBAA19"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4</w:t>
            </w:r>
          </w:p>
        </w:tc>
        <w:tc>
          <w:tcPr>
            <w:tcW w:w="397" w:type="pct"/>
            <w:shd w:val="clear" w:color="auto" w:fill="auto"/>
            <w:noWrap/>
            <w:vAlign w:val="center"/>
            <w:hideMark/>
          </w:tcPr>
          <w:p w14:paraId="27193AC7"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2</w:t>
            </w:r>
          </w:p>
        </w:tc>
        <w:tc>
          <w:tcPr>
            <w:tcW w:w="435" w:type="pct"/>
            <w:shd w:val="clear" w:color="auto" w:fill="auto"/>
            <w:noWrap/>
            <w:vAlign w:val="center"/>
            <w:hideMark/>
          </w:tcPr>
          <w:p w14:paraId="0DF0B8E4"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2</w:t>
            </w:r>
          </w:p>
        </w:tc>
      </w:tr>
      <w:tr w:rsidR="00563E36" w:rsidRPr="001D3B37" w14:paraId="1301365B" w14:textId="77777777" w:rsidTr="00B969F8">
        <w:trPr>
          <w:trHeight w:val="238"/>
        </w:trPr>
        <w:tc>
          <w:tcPr>
            <w:tcW w:w="2421" w:type="pct"/>
            <w:tcBorders>
              <w:right w:val="single" w:sz="4" w:space="0" w:color="auto"/>
            </w:tcBorders>
            <w:shd w:val="clear" w:color="auto" w:fill="auto"/>
            <w:vAlign w:val="center"/>
            <w:hideMark/>
          </w:tcPr>
          <w:p w14:paraId="6255FB39" w14:textId="77777777" w:rsidR="00563E36" w:rsidRDefault="00282580" w:rsidP="00E25E42">
            <w:pPr>
              <w:keepNext/>
              <w:keepLines/>
              <w:rPr>
                <w:rFonts w:ascii="Arial" w:hAnsi="Arial" w:cs="Arial"/>
                <w:sz w:val="16"/>
                <w:szCs w:val="16"/>
              </w:rPr>
            </w:pPr>
            <w:r w:rsidRPr="001D3B37">
              <w:rPr>
                <w:rFonts w:ascii="Arial" w:hAnsi="Arial" w:cs="Arial"/>
                <w:sz w:val="16"/>
                <w:szCs w:val="16"/>
              </w:rPr>
              <w:t xml:space="preserve">Técnicos y profesionales científicos e </w:t>
            </w:r>
          </w:p>
          <w:p w14:paraId="17939413" w14:textId="77777777" w:rsidR="00282580" w:rsidRPr="001D3B37" w:rsidRDefault="00282580" w:rsidP="00E25E42">
            <w:pPr>
              <w:keepNext/>
              <w:keepLines/>
              <w:rPr>
                <w:rFonts w:ascii="Arial" w:hAnsi="Arial" w:cs="Arial"/>
                <w:sz w:val="16"/>
                <w:szCs w:val="16"/>
              </w:rPr>
            </w:pPr>
            <w:r w:rsidRPr="001D3B37">
              <w:rPr>
                <w:rFonts w:ascii="Arial" w:hAnsi="Arial" w:cs="Arial"/>
                <w:sz w:val="16"/>
                <w:szCs w:val="16"/>
              </w:rPr>
              <w:t>intelectuales de apoyo</w:t>
            </w:r>
          </w:p>
        </w:tc>
        <w:tc>
          <w:tcPr>
            <w:tcW w:w="397" w:type="pct"/>
            <w:tcBorders>
              <w:left w:val="single" w:sz="4" w:space="0" w:color="auto"/>
            </w:tcBorders>
            <w:shd w:val="clear" w:color="auto" w:fill="auto"/>
            <w:noWrap/>
            <w:vAlign w:val="center"/>
            <w:hideMark/>
          </w:tcPr>
          <w:p w14:paraId="13A452A1"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63</w:t>
            </w:r>
          </w:p>
        </w:tc>
        <w:tc>
          <w:tcPr>
            <w:tcW w:w="476" w:type="pct"/>
            <w:shd w:val="clear" w:color="auto" w:fill="auto"/>
            <w:noWrap/>
            <w:vAlign w:val="center"/>
            <w:hideMark/>
          </w:tcPr>
          <w:p w14:paraId="2202A708"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24</w:t>
            </w:r>
          </w:p>
        </w:tc>
        <w:tc>
          <w:tcPr>
            <w:tcW w:w="397" w:type="pct"/>
            <w:tcBorders>
              <w:right w:val="single" w:sz="4" w:space="0" w:color="auto"/>
            </w:tcBorders>
            <w:shd w:val="clear" w:color="auto" w:fill="auto"/>
            <w:noWrap/>
            <w:vAlign w:val="center"/>
            <w:hideMark/>
          </w:tcPr>
          <w:p w14:paraId="5ACEAEC1"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39</w:t>
            </w:r>
          </w:p>
        </w:tc>
        <w:tc>
          <w:tcPr>
            <w:tcW w:w="476" w:type="pct"/>
            <w:tcBorders>
              <w:left w:val="single" w:sz="4" w:space="0" w:color="auto"/>
            </w:tcBorders>
            <w:shd w:val="clear" w:color="auto" w:fill="auto"/>
            <w:noWrap/>
            <w:vAlign w:val="center"/>
            <w:hideMark/>
          </w:tcPr>
          <w:p w14:paraId="4612FB94"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62</w:t>
            </w:r>
          </w:p>
        </w:tc>
        <w:tc>
          <w:tcPr>
            <w:tcW w:w="397" w:type="pct"/>
            <w:shd w:val="clear" w:color="auto" w:fill="auto"/>
            <w:noWrap/>
            <w:vAlign w:val="center"/>
            <w:hideMark/>
          </w:tcPr>
          <w:p w14:paraId="614A31F5"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23</w:t>
            </w:r>
          </w:p>
        </w:tc>
        <w:tc>
          <w:tcPr>
            <w:tcW w:w="435" w:type="pct"/>
            <w:shd w:val="clear" w:color="auto" w:fill="auto"/>
            <w:noWrap/>
            <w:vAlign w:val="center"/>
            <w:hideMark/>
          </w:tcPr>
          <w:p w14:paraId="766B71FF"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41</w:t>
            </w:r>
          </w:p>
        </w:tc>
      </w:tr>
      <w:tr w:rsidR="00563E36" w:rsidRPr="001D3B37" w14:paraId="4231C752" w14:textId="77777777" w:rsidTr="00B969F8">
        <w:trPr>
          <w:trHeight w:val="238"/>
        </w:trPr>
        <w:tc>
          <w:tcPr>
            <w:tcW w:w="2421" w:type="pct"/>
            <w:tcBorders>
              <w:right w:val="single" w:sz="4" w:space="0" w:color="auto"/>
            </w:tcBorders>
            <w:shd w:val="clear" w:color="auto" w:fill="auto"/>
            <w:vAlign w:val="center"/>
            <w:hideMark/>
          </w:tcPr>
          <w:p w14:paraId="308EF822" w14:textId="77777777" w:rsidR="00282580" w:rsidRPr="001D3B37" w:rsidRDefault="00282580" w:rsidP="00E25E42">
            <w:pPr>
              <w:keepNext/>
              <w:keepLines/>
              <w:rPr>
                <w:rFonts w:ascii="Arial" w:hAnsi="Arial" w:cs="Arial"/>
                <w:sz w:val="16"/>
                <w:szCs w:val="16"/>
              </w:rPr>
            </w:pPr>
            <w:r w:rsidRPr="001D3B37">
              <w:rPr>
                <w:rFonts w:ascii="Arial" w:hAnsi="Arial" w:cs="Arial"/>
                <w:sz w:val="16"/>
                <w:szCs w:val="16"/>
              </w:rPr>
              <w:t>Empleados de tipo administrativo</w:t>
            </w:r>
          </w:p>
        </w:tc>
        <w:tc>
          <w:tcPr>
            <w:tcW w:w="397" w:type="pct"/>
            <w:tcBorders>
              <w:left w:val="single" w:sz="4" w:space="0" w:color="auto"/>
            </w:tcBorders>
            <w:shd w:val="clear" w:color="auto" w:fill="auto"/>
            <w:noWrap/>
            <w:vAlign w:val="center"/>
            <w:hideMark/>
          </w:tcPr>
          <w:p w14:paraId="77D1F73B"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13</w:t>
            </w:r>
          </w:p>
        </w:tc>
        <w:tc>
          <w:tcPr>
            <w:tcW w:w="476" w:type="pct"/>
            <w:shd w:val="clear" w:color="auto" w:fill="auto"/>
            <w:noWrap/>
            <w:vAlign w:val="center"/>
            <w:hideMark/>
          </w:tcPr>
          <w:p w14:paraId="4D068C31"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9</w:t>
            </w:r>
          </w:p>
        </w:tc>
        <w:tc>
          <w:tcPr>
            <w:tcW w:w="397" w:type="pct"/>
            <w:tcBorders>
              <w:right w:val="single" w:sz="4" w:space="0" w:color="auto"/>
            </w:tcBorders>
            <w:shd w:val="clear" w:color="auto" w:fill="auto"/>
            <w:noWrap/>
            <w:vAlign w:val="center"/>
            <w:hideMark/>
          </w:tcPr>
          <w:p w14:paraId="0F3D1416"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4</w:t>
            </w:r>
          </w:p>
        </w:tc>
        <w:tc>
          <w:tcPr>
            <w:tcW w:w="476" w:type="pct"/>
            <w:tcBorders>
              <w:left w:val="single" w:sz="4" w:space="0" w:color="auto"/>
            </w:tcBorders>
            <w:shd w:val="clear" w:color="auto" w:fill="auto"/>
            <w:noWrap/>
            <w:vAlign w:val="center"/>
            <w:hideMark/>
          </w:tcPr>
          <w:p w14:paraId="35385321"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14</w:t>
            </w:r>
          </w:p>
        </w:tc>
        <w:tc>
          <w:tcPr>
            <w:tcW w:w="397" w:type="pct"/>
            <w:shd w:val="clear" w:color="auto" w:fill="auto"/>
            <w:noWrap/>
            <w:vAlign w:val="center"/>
            <w:hideMark/>
          </w:tcPr>
          <w:p w14:paraId="4CD9E93C"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8</w:t>
            </w:r>
          </w:p>
        </w:tc>
        <w:tc>
          <w:tcPr>
            <w:tcW w:w="435" w:type="pct"/>
            <w:shd w:val="clear" w:color="auto" w:fill="auto"/>
            <w:noWrap/>
            <w:vAlign w:val="center"/>
            <w:hideMark/>
          </w:tcPr>
          <w:p w14:paraId="5ED5913D"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6</w:t>
            </w:r>
          </w:p>
        </w:tc>
      </w:tr>
      <w:tr w:rsidR="00563E36" w:rsidRPr="001D3B37" w14:paraId="63BA9F00" w14:textId="77777777" w:rsidTr="00B969F8">
        <w:trPr>
          <w:trHeight w:val="238"/>
        </w:trPr>
        <w:tc>
          <w:tcPr>
            <w:tcW w:w="2421" w:type="pct"/>
            <w:tcBorders>
              <w:right w:val="single" w:sz="4" w:space="0" w:color="auto"/>
            </w:tcBorders>
            <w:shd w:val="clear" w:color="auto" w:fill="auto"/>
            <w:vAlign w:val="center"/>
            <w:hideMark/>
          </w:tcPr>
          <w:p w14:paraId="0AB87FCA" w14:textId="77777777" w:rsidR="00282580" w:rsidRPr="001D3B37" w:rsidRDefault="00282580" w:rsidP="00E25E42">
            <w:pPr>
              <w:keepNext/>
              <w:keepLines/>
              <w:rPr>
                <w:rFonts w:ascii="Arial" w:hAnsi="Arial" w:cs="Arial"/>
                <w:sz w:val="16"/>
                <w:szCs w:val="16"/>
              </w:rPr>
            </w:pPr>
            <w:r w:rsidRPr="001D3B37">
              <w:rPr>
                <w:rFonts w:ascii="Arial" w:hAnsi="Arial" w:cs="Arial"/>
                <w:sz w:val="16"/>
                <w:szCs w:val="16"/>
              </w:rPr>
              <w:t>Comerciales, vendedores y similares</w:t>
            </w:r>
          </w:p>
        </w:tc>
        <w:tc>
          <w:tcPr>
            <w:tcW w:w="397" w:type="pct"/>
            <w:tcBorders>
              <w:left w:val="single" w:sz="4" w:space="0" w:color="auto"/>
            </w:tcBorders>
            <w:shd w:val="clear" w:color="auto" w:fill="auto"/>
            <w:noWrap/>
            <w:vAlign w:val="center"/>
            <w:hideMark/>
          </w:tcPr>
          <w:p w14:paraId="630B2A8B"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 </w:t>
            </w:r>
            <w:r w:rsidR="00563E36">
              <w:rPr>
                <w:rFonts w:ascii="Arial" w:hAnsi="Arial" w:cs="Arial"/>
                <w:b/>
                <w:bCs/>
                <w:sz w:val="16"/>
                <w:szCs w:val="16"/>
              </w:rPr>
              <w:t>-</w:t>
            </w:r>
          </w:p>
        </w:tc>
        <w:tc>
          <w:tcPr>
            <w:tcW w:w="476" w:type="pct"/>
            <w:shd w:val="clear" w:color="auto" w:fill="auto"/>
            <w:noWrap/>
            <w:vAlign w:val="center"/>
            <w:hideMark/>
          </w:tcPr>
          <w:p w14:paraId="3E6BFF3F"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1</w:t>
            </w:r>
          </w:p>
        </w:tc>
        <w:tc>
          <w:tcPr>
            <w:tcW w:w="397" w:type="pct"/>
            <w:tcBorders>
              <w:right w:val="single" w:sz="4" w:space="0" w:color="auto"/>
            </w:tcBorders>
            <w:shd w:val="clear" w:color="auto" w:fill="auto"/>
            <w:noWrap/>
            <w:vAlign w:val="center"/>
            <w:hideMark/>
          </w:tcPr>
          <w:p w14:paraId="502BEB2D" w14:textId="77777777" w:rsidR="00282580" w:rsidRPr="001D3B37" w:rsidRDefault="00563E36" w:rsidP="00E25E42">
            <w:pPr>
              <w:keepNext/>
              <w:keepLines/>
              <w:jc w:val="center"/>
              <w:rPr>
                <w:rFonts w:ascii="Arial" w:hAnsi="Arial" w:cs="Arial"/>
                <w:sz w:val="16"/>
                <w:szCs w:val="16"/>
              </w:rPr>
            </w:pPr>
            <w:r>
              <w:rPr>
                <w:rFonts w:ascii="Arial" w:hAnsi="Arial" w:cs="Arial"/>
                <w:sz w:val="16"/>
                <w:szCs w:val="16"/>
              </w:rPr>
              <w:t>-</w:t>
            </w:r>
          </w:p>
        </w:tc>
        <w:tc>
          <w:tcPr>
            <w:tcW w:w="476" w:type="pct"/>
            <w:tcBorders>
              <w:left w:val="single" w:sz="4" w:space="0" w:color="auto"/>
            </w:tcBorders>
            <w:shd w:val="clear" w:color="auto" w:fill="auto"/>
            <w:noWrap/>
            <w:vAlign w:val="center"/>
            <w:hideMark/>
          </w:tcPr>
          <w:p w14:paraId="3FEA0EA4"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w:t>
            </w:r>
          </w:p>
        </w:tc>
        <w:tc>
          <w:tcPr>
            <w:tcW w:w="397" w:type="pct"/>
            <w:shd w:val="clear" w:color="auto" w:fill="auto"/>
            <w:noWrap/>
            <w:vAlign w:val="center"/>
            <w:hideMark/>
          </w:tcPr>
          <w:p w14:paraId="114075A2"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1</w:t>
            </w:r>
          </w:p>
        </w:tc>
        <w:tc>
          <w:tcPr>
            <w:tcW w:w="435" w:type="pct"/>
            <w:shd w:val="clear" w:color="auto" w:fill="auto"/>
            <w:noWrap/>
            <w:vAlign w:val="center"/>
            <w:hideMark/>
          </w:tcPr>
          <w:p w14:paraId="70ED8956" w14:textId="77777777" w:rsidR="00282580" w:rsidRPr="001D3B37" w:rsidRDefault="00563E36" w:rsidP="00E25E42">
            <w:pPr>
              <w:keepNext/>
              <w:keepLines/>
              <w:jc w:val="center"/>
              <w:rPr>
                <w:rFonts w:ascii="Arial" w:hAnsi="Arial" w:cs="Arial"/>
                <w:sz w:val="16"/>
                <w:szCs w:val="16"/>
              </w:rPr>
            </w:pPr>
            <w:r>
              <w:rPr>
                <w:rFonts w:ascii="Arial" w:hAnsi="Arial" w:cs="Arial"/>
                <w:sz w:val="16"/>
                <w:szCs w:val="16"/>
              </w:rPr>
              <w:t>-</w:t>
            </w:r>
          </w:p>
        </w:tc>
      </w:tr>
      <w:tr w:rsidR="00563E36" w:rsidRPr="001D3B37" w14:paraId="4F877684" w14:textId="77777777" w:rsidTr="00B969F8">
        <w:trPr>
          <w:trHeight w:val="238"/>
        </w:trPr>
        <w:tc>
          <w:tcPr>
            <w:tcW w:w="2421" w:type="pct"/>
            <w:tcBorders>
              <w:right w:val="single" w:sz="4" w:space="0" w:color="auto"/>
            </w:tcBorders>
            <w:shd w:val="clear" w:color="auto" w:fill="auto"/>
            <w:vAlign w:val="center"/>
            <w:hideMark/>
          </w:tcPr>
          <w:p w14:paraId="0972BF76" w14:textId="77777777" w:rsidR="00282580" w:rsidRPr="001D3B37" w:rsidRDefault="00282580" w:rsidP="00E25E42">
            <w:pPr>
              <w:keepNext/>
              <w:keepLines/>
              <w:rPr>
                <w:rFonts w:ascii="Arial" w:hAnsi="Arial" w:cs="Arial"/>
                <w:sz w:val="16"/>
                <w:szCs w:val="16"/>
              </w:rPr>
            </w:pPr>
            <w:r w:rsidRPr="001D3B37">
              <w:rPr>
                <w:rFonts w:ascii="Arial" w:hAnsi="Arial" w:cs="Arial"/>
                <w:sz w:val="16"/>
                <w:szCs w:val="16"/>
              </w:rPr>
              <w:t>Resto de personal cualificado</w:t>
            </w:r>
          </w:p>
        </w:tc>
        <w:tc>
          <w:tcPr>
            <w:tcW w:w="397" w:type="pct"/>
            <w:tcBorders>
              <w:left w:val="single" w:sz="4" w:space="0" w:color="auto"/>
            </w:tcBorders>
            <w:shd w:val="clear" w:color="auto" w:fill="auto"/>
            <w:noWrap/>
            <w:vAlign w:val="center"/>
            <w:hideMark/>
          </w:tcPr>
          <w:p w14:paraId="1227BA08"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35</w:t>
            </w:r>
          </w:p>
        </w:tc>
        <w:tc>
          <w:tcPr>
            <w:tcW w:w="476" w:type="pct"/>
            <w:shd w:val="clear" w:color="auto" w:fill="auto"/>
            <w:noWrap/>
            <w:vAlign w:val="center"/>
            <w:hideMark/>
          </w:tcPr>
          <w:p w14:paraId="1918862C"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2</w:t>
            </w:r>
          </w:p>
        </w:tc>
        <w:tc>
          <w:tcPr>
            <w:tcW w:w="397" w:type="pct"/>
            <w:tcBorders>
              <w:right w:val="single" w:sz="4" w:space="0" w:color="auto"/>
            </w:tcBorders>
            <w:shd w:val="clear" w:color="auto" w:fill="auto"/>
            <w:noWrap/>
            <w:vAlign w:val="center"/>
            <w:hideMark/>
          </w:tcPr>
          <w:p w14:paraId="5CE0017A"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33</w:t>
            </w:r>
          </w:p>
        </w:tc>
        <w:tc>
          <w:tcPr>
            <w:tcW w:w="476" w:type="pct"/>
            <w:tcBorders>
              <w:left w:val="single" w:sz="4" w:space="0" w:color="auto"/>
            </w:tcBorders>
            <w:shd w:val="clear" w:color="auto" w:fill="auto"/>
            <w:noWrap/>
            <w:vAlign w:val="center"/>
            <w:hideMark/>
          </w:tcPr>
          <w:p w14:paraId="18A587B4"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32</w:t>
            </w:r>
          </w:p>
        </w:tc>
        <w:tc>
          <w:tcPr>
            <w:tcW w:w="397" w:type="pct"/>
            <w:shd w:val="clear" w:color="auto" w:fill="auto"/>
            <w:noWrap/>
            <w:vAlign w:val="center"/>
            <w:hideMark/>
          </w:tcPr>
          <w:p w14:paraId="2153CAD3"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3</w:t>
            </w:r>
          </w:p>
        </w:tc>
        <w:tc>
          <w:tcPr>
            <w:tcW w:w="435" w:type="pct"/>
            <w:shd w:val="clear" w:color="auto" w:fill="auto"/>
            <w:noWrap/>
            <w:vAlign w:val="center"/>
            <w:hideMark/>
          </w:tcPr>
          <w:p w14:paraId="2698D09A"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29</w:t>
            </w:r>
          </w:p>
        </w:tc>
      </w:tr>
      <w:tr w:rsidR="00563E36" w:rsidRPr="001D3B37" w14:paraId="1B106573" w14:textId="77777777" w:rsidTr="00B969F8">
        <w:trPr>
          <w:trHeight w:val="238"/>
        </w:trPr>
        <w:tc>
          <w:tcPr>
            <w:tcW w:w="2421" w:type="pct"/>
            <w:tcBorders>
              <w:bottom w:val="single" w:sz="4" w:space="0" w:color="auto"/>
              <w:right w:val="single" w:sz="4" w:space="0" w:color="auto"/>
            </w:tcBorders>
            <w:shd w:val="clear" w:color="auto" w:fill="auto"/>
            <w:vAlign w:val="center"/>
            <w:hideMark/>
          </w:tcPr>
          <w:p w14:paraId="1ADA863D" w14:textId="77777777" w:rsidR="00282580" w:rsidRPr="001D3B37" w:rsidRDefault="00282580" w:rsidP="00E25E42">
            <w:pPr>
              <w:keepNext/>
              <w:keepLines/>
              <w:rPr>
                <w:rFonts w:ascii="Arial" w:hAnsi="Arial" w:cs="Arial"/>
                <w:sz w:val="16"/>
                <w:szCs w:val="16"/>
              </w:rPr>
            </w:pPr>
            <w:r w:rsidRPr="001D3B37">
              <w:rPr>
                <w:rFonts w:ascii="Arial" w:hAnsi="Arial" w:cs="Arial"/>
                <w:sz w:val="16"/>
                <w:szCs w:val="16"/>
              </w:rPr>
              <w:t>Trabajadores no cualificados</w:t>
            </w:r>
          </w:p>
        </w:tc>
        <w:tc>
          <w:tcPr>
            <w:tcW w:w="397" w:type="pct"/>
            <w:tcBorders>
              <w:left w:val="single" w:sz="4" w:space="0" w:color="auto"/>
              <w:bottom w:val="single" w:sz="4" w:space="0" w:color="auto"/>
            </w:tcBorders>
            <w:shd w:val="clear" w:color="auto" w:fill="auto"/>
            <w:noWrap/>
            <w:vAlign w:val="center"/>
            <w:hideMark/>
          </w:tcPr>
          <w:p w14:paraId="4C5C954C"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37</w:t>
            </w:r>
          </w:p>
        </w:tc>
        <w:tc>
          <w:tcPr>
            <w:tcW w:w="476" w:type="pct"/>
            <w:tcBorders>
              <w:bottom w:val="single" w:sz="4" w:space="0" w:color="auto"/>
            </w:tcBorders>
            <w:shd w:val="clear" w:color="auto" w:fill="auto"/>
            <w:noWrap/>
            <w:vAlign w:val="center"/>
            <w:hideMark/>
          </w:tcPr>
          <w:p w14:paraId="16D854DC"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3</w:t>
            </w:r>
          </w:p>
        </w:tc>
        <w:tc>
          <w:tcPr>
            <w:tcW w:w="397" w:type="pct"/>
            <w:tcBorders>
              <w:bottom w:val="single" w:sz="4" w:space="0" w:color="auto"/>
              <w:right w:val="single" w:sz="4" w:space="0" w:color="auto"/>
            </w:tcBorders>
            <w:shd w:val="clear" w:color="auto" w:fill="auto"/>
            <w:noWrap/>
            <w:vAlign w:val="center"/>
            <w:hideMark/>
          </w:tcPr>
          <w:p w14:paraId="043C4402"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34</w:t>
            </w:r>
          </w:p>
        </w:tc>
        <w:tc>
          <w:tcPr>
            <w:tcW w:w="476" w:type="pct"/>
            <w:tcBorders>
              <w:left w:val="single" w:sz="4" w:space="0" w:color="auto"/>
              <w:bottom w:val="single" w:sz="4" w:space="0" w:color="auto"/>
            </w:tcBorders>
            <w:shd w:val="clear" w:color="auto" w:fill="auto"/>
            <w:noWrap/>
            <w:vAlign w:val="center"/>
            <w:hideMark/>
          </w:tcPr>
          <w:p w14:paraId="1709AA2A"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37</w:t>
            </w:r>
          </w:p>
        </w:tc>
        <w:tc>
          <w:tcPr>
            <w:tcW w:w="397" w:type="pct"/>
            <w:tcBorders>
              <w:bottom w:val="single" w:sz="4" w:space="0" w:color="auto"/>
            </w:tcBorders>
            <w:shd w:val="clear" w:color="auto" w:fill="auto"/>
            <w:noWrap/>
            <w:vAlign w:val="center"/>
            <w:hideMark/>
          </w:tcPr>
          <w:p w14:paraId="68D1D1E4"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3</w:t>
            </w:r>
          </w:p>
        </w:tc>
        <w:tc>
          <w:tcPr>
            <w:tcW w:w="435" w:type="pct"/>
            <w:tcBorders>
              <w:bottom w:val="single" w:sz="4" w:space="0" w:color="auto"/>
            </w:tcBorders>
            <w:shd w:val="clear" w:color="auto" w:fill="auto"/>
            <w:noWrap/>
            <w:vAlign w:val="center"/>
            <w:hideMark/>
          </w:tcPr>
          <w:p w14:paraId="546E005A" w14:textId="77777777" w:rsidR="00282580" w:rsidRPr="001D3B37" w:rsidRDefault="00282580" w:rsidP="00E25E42">
            <w:pPr>
              <w:keepNext/>
              <w:keepLines/>
              <w:jc w:val="center"/>
              <w:rPr>
                <w:rFonts w:ascii="Arial" w:hAnsi="Arial" w:cs="Arial"/>
                <w:sz w:val="16"/>
                <w:szCs w:val="16"/>
              </w:rPr>
            </w:pPr>
            <w:r w:rsidRPr="001D3B37">
              <w:rPr>
                <w:rFonts w:ascii="Arial" w:hAnsi="Arial" w:cs="Arial"/>
                <w:sz w:val="16"/>
                <w:szCs w:val="16"/>
              </w:rPr>
              <w:t>34</w:t>
            </w:r>
          </w:p>
        </w:tc>
      </w:tr>
      <w:tr w:rsidR="00563E36" w:rsidRPr="001D3B37" w14:paraId="5FC50AC2" w14:textId="77777777" w:rsidTr="00563E36">
        <w:trPr>
          <w:trHeight w:val="255"/>
        </w:trPr>
        <w:tc>
          <w:tcPr>
            <w:tcW w:w="2421" w:type="pct"/>
            <w:tcBorders>
              <w:top w:val="single" w:sz="4" w:space="0" w:color="auto"/>
              <w:bottom w:val="single" w:sz="4" w:space="0" w:color="auto"/>
              <w:right w:val="single" w:sz="4" w:space="0" w:color="auto"/>
            </w:tcBorders>
            <w:shd w:val="clear" w:color="auto" w:fill="auto"/>
            <w:vAlign w:val="center"/>
            <w:hideMark/>
          </w:tcPr>
          <w:p w14:paraId="5F109DB4" w14:textId="77777777" w:rsidR="00282580" w:rsidRPr="001D3B37" w:rsidRDefault="00282580" w:rsidP="00E25E42">
            <w:pPr>
              <w:keepNext/>
              <w:keepLines/>
              <w:rPr>
                <w:rFonts w:ascii="Arial" w:hAnsi="Arial" w:cs="Arial"/>
                <w:b/>
                <w:bCs/>
                <w:sz w:val="16"/>
                <w:szCs w:val="16"/>
              </w:rPr>
            </w:pPr>
            <w:r w:rsidRPr="001D3B37">
              <w:rPr>
                <w:rFonts w:ascii="Arial" w:hAnsi="Arial" w:cs="Arial"/>
                <w:b/>
                <w:bCs/>
                <w:sz w:val="16"/>
                <w:szCs w:val="16"/>
              </w:rPr>
              <w:t>Total personal al término de ejercicio</w:t>
            </w:r>
          </w:p>
        </w:tc>
        <w:tc>
          <w:tcPr>
            <w:tcW w:w="397" w:type="pct"/>
            <w:tcBorders>
              <w:top w:val="single" w:sz="4" w:space="0" w:color="auto"/>
              <w:left w:val="single" w:sz="4" w:space="0" w:color="auto"/>
              <w:bottom w:val="single" w:sz="4" w:space="0" w:color="auto"/>
            </w:tcBorders>
            <w:shd w:val="clear" w:color="auto" w:fill="auto"/>
            <w:noWrap/>
            <w:vAlign w:val="center"/>
            <w:hideMark/>
          </w:tcPr>
          <w:p w14:paraId="1B7EF3AF"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164</w:t>
            </w:r>
          </w:p>
        </w:tc>
        <w:tc>
          <w:tcPr>
            <w:tcW w:w="476" w:type="pct"/>
            <w:tcBorders>
              <w:top w:val="single" w:sz="4" w:space="0" w:color="auto"/>
              <w:bottom w:val="single" w:sz="4" w:space="0" w:color="auto"/>
            </w:tcBorders>
            <w:shd w:val="clear" w:color="auto" w:fill="auto"/>
            <w:noWrap/>
            <w:vAlign w:val="center"/>
            <w:hideMark/>
          </w:tcPr>
          <w:p w14:paraId="70574CA0"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46</w:t>
            </w:r>
          </w:p>
        </w:tc>
        <w:tc>
          <w:tcPr>
            <w:tcW w:w="397" w:type="pct"/>
            <w:tcBorders>
              <w:top w:val="single" w:sz="4" w:space="0" w:color="auto"/>
              <w:bottom w:val="single" w:sz="4" w:space="0" w:color="auto"/>
              <w:right w:val="single" w:sz="4" w:space="0" w:color="auto"/>
            </w:tcBorders>
            <w:shd w:val="clear" w:color="auto" w:fill="auto"/>
            <w:noWrap/>
            <w:vAlign w:val="center"/>
            <w:hideMark/>
          </w:tcPr>
          <w:p w14:paraId="60237DF9"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118</w:t>
            </w:r>
          </w:p>
        </w:tc>
        <w:tc>
          <w:tcPr>
            <w:tcW w:w="476" w:type="pct"/>
            <w:tcBorders>
              <w:top w:val="single" w:sz="4" w:space="0" w:color="auto"/>
              <w:left w:val="single" w:sz="4" w:space="0" w:color="auto"/>
              <w:bottom w:val="single" w:sz="4" w:space="0" w:color="auto"/>
            </w:tcBorders>
            <w:shd w:val="clear" w:color="auto" w:fill="auto"/>
            <w:noWrap/>
            <w:vAlign w:val="center"/>
            <w:hideMark/>
          </w:tcPr>
          <w:p w14:paraId="4CA4B05E"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165</w:t>
            </w:r>
          </w:p>
        </w:tc>
        <w:tc>
          <w:tcPr>
            <w:tcW w:w="397" w:type="pct"/>
            <w:tcBorders>
              <w:top w:val="single" w:sz="4" w:space="0" w:color="auto"/>
              <w:bottom w:val="single" w:sz="4" w:space="0" w:color="auto"/>
            </w:tcBorders>
            <w:shd w:val="clear" w:color="auto" w:fill="auto"/>
            <w:noWrap/>
            <w:vAlign w:val="center"/>
            <w:hideMark/>
          </w:tcPr>
          <w:p w14:paraId="650EEA1A"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47</w:t>
            </w:r>
          </w:p>
        </w:tc>
        <w:tc>
          <w:tcPr>
            <w:tcW w:w="435" w:type="pct"/>
            <w:tcBorders>
              <w:top w:val="single" w:sz="4" w:space="0" w:color="auto"/>
              <w:bottom w:val="single" w:sz="4" w:space="0" w:color="auto"/>
            </w:tcBorders>
            <w:shd w:val="clear" w:color="auto" w:fill="auto"/>
            <w:noWrap/>
            <w:vAlign w:val="center"/>
            <w:hideMark/>
          </w:tcPr>
          <w:p w14:paraId="0837CD20" w14:textId="77777777" w:rsidR="00282580" w:rsidRPr="001D3B37" w:rsidRDefault="00282580" w:rsidP="00E25E42">
            <w:pPr>
              <w:keepNext/>
              <w:keepLines/>
              <w:jc w:val="center"/>
              <w:rPr>
                <w:rFonts w:ascii="Arial" w:hAnsi="Arial" w:cs="Arial"/>
                <w:b/>
                <w:bCs/>
                <w:sz w:val="16"/>
                <w:szCs w:val="16"/>
              </w:rPr>
            </w:pPr>
            <w:r w:rsidRPr="001D3B37">
              <w:rPr>
                <w:rFonts w:ascii="Arial" w:hAnsi="Arial" w:cs="Arial"/>
                <w:b/>
                <w:bCs/>
                <w:sz w:val="16"/>
                <w:szCs w:val="16"/>
              </w:rPr>
              <w:t>118</w:t>
            </w:r>
          </w:p>
        </w:tc>
      </w:tr>
    </w:tbl>
    <w:p w14:paraId="253A8EEB" w14:textId="77777777" w:rsidR="00F767D9" w:rsidRPr="003A6AFE" w:rsidRDefault="0027696B" w:rsidP="00563E36">
      <w:pPr>
        <w:keepNext/>
        <w:keepLines/>
        <w:tabs>
          <w:tab w:val="left" w:pos="850"/>
        </w:tabs>
        <w:spacing w:before="120" w:after="120" w:line="260" w:lineRule="exact"/>
        <w:ind w:right="-1"/>
        <w:jc w:val="both"/>
        <w:rPr>
          <w:rFonts w:ascii="Arial" w:hAnsi="Arial" w:cs="Arial"/>
          <w:sz w:val="16"/>
          <w:szCs w:val="16"/>
        </w:rPr>
      </w:pPr>
      <w:r w:rsidRPr="003A6AFE">
        <w:rPr>
          <w:rFonts w:ascii="Arial" w:hAnsi="Arial" w:cs="Arial"/>
          <w:sz w:val="16"/>
          <w:szCs w:val="16"/>
        </w:rPr>
        <w:t>El desglose de las personas empleadas en el curso del ejercicio con discapacidad mayor o igual del 33% por categorías, es el siguiente:</w:t>
      </w:r>
    </w:p>
    <w:tbl>
      <w:tblPr>
        <w:tblW w:w="5000" w:type="pct"/>
        <w:tblCellMar>
          <w:left w:w="70" w:type="dxa"/>
          <w:right w:w="70" w:type="dxa"/>
        </w:tblCellMar>
        <w:tblLook w:val="04A0" w:firstRow="1" w:lastRow="0" w:firstColumn="1" w:lastColumn="0" w:noHBand="0" w:noVBand="1"/>
      </w:tblPr>
      <w:tblGrid>
        <w:gridCol w:w="6878"/>
        <w:gridCol w:w="1021"/>
        <w:gridCol w:w="1028"/>
      </w:tblGrid>
      <w:tr w:rsidR="00282580" w:rsidRPr="00563E36" w14:paraId="540BD0C7" w14:textId="77777777" w:rsidTr="00E25E42">
        <w:trPr>
          <w:trHeight w:val="283"/>
        </w:trPr>
        <w:tc>
          <w:tcPr>
            <w:tcW w:w="3852" w:type="pct"/>
            <w:tcBorders>
              <w:bottom w:val="single" w:sz="4" w:space="0" w:color="auto"/>
            </w:tcBorders>
            <w:shd w:val="clear" w:color="auto" w:fill="D9D9D9" w:themeFill="background1" w:themeFillShade="D9"/>
            <w:noWrap/>
            <w:vAlign w:val="bottom"/>
            <w:hideMark/>
          </w:tcPr>
          <w:p w14:paraId="52898A10" w14:textId="77777777" w:rsidR="00282580" w:rsidRPr="00563E36" w:rsidRDefault="00282580" w:rsidP="00563E36">
            <w:pPr>
              <w:keepNext/>
              <w:keepLines/>
              <w:rPr>
                <w:rFonts w:ascii="Arial" w:hAnsi="Arial" w:cs="Arial"/>
                <w:b/>
                <w:bCs/>
                <w:sz w:val="16"/>
                <w:szCs w:val="16"/>
              </w:rPr>
            </w:pPr>
            <w:r w:rsidRPr="00563E36">
              <w:rPr>
                <w:rFonts w:ascii="Arial" w:hAnsi="Arial" w:cs="Arial"/>
                <w:b/>
                <w:bCs/>
                <w:sz w:val="16"/>
                <w:szCs w:val="16"/>
              </w:rPr>
              <w:t> </w:t>
            </w:r>
          </w:p>
        </w:tc>
        <w:tc>
          <w:tcPr>
            <w:tcW w:w="572" w:type="pct"/>
            <w:tcBorders>
              <w:bottom w:val="single" w:sz="4" w:space="0" w:color="auto"/>
            </w:tcBorders>
            <w:shd w:val="clear" w:color="auto" w:fill="D9D9D9" w:themeFill="background1" w:themeFillShade="D9"/>
            <w:noWrap/>
            <w:vAlign w:val="bottom"/>
            <w:hideMark/>
          </w:tcPr>
          <w:p w14:paraId="0182669A" w14:textId="77777777" w:rsidR="00282580" w:rsidRPr="00563E36" w:rsidRDefault="00282580" w:rsidP="00563E36">
            <w:pPr>
              <w:keepNext/>
              <w:keepLines/>
              <w:jc w:val="center"/>
              <w:rPr>
                <w:rFonts w:ascii="Arial" w:hAnsi="Arial" w:cs="Arial"/>
                <w:b/>
                <w:bCs/>
                <w:sz w:val="16"/>
                <w:szCs w:val="16"/>
              </w:rPr>
            </w:pPr>
            <w:r w:rsidRPr="00563E36">
              <w:rPr>
                <w:rFonts w:ascii="Arial" w:hAnsi="Arial" w:cs="Arial"/>
                <w:b/>
                <w:bCs/>
                <w:sz w:val="16"/>
                <w:szCs w:val="16"/>
              </w:rPr>
              <w:t>2020</w:t>
            </w:r>
          </w:p>
        </w:tc>
        <w:tc>
          <w:tcPr>
            <w:tcW w:w="576" w:type="pct"/>
            <w:tcBorders>
              <w:bottom w:val="single" w:sz="4" w:space="0" w:color="auto"/>
            </w:tcBorders>
            <w:shd w:val="clear" w:color="auto" w:fill="D9D9D9" w:themeFill="background1" w:themeFillShade="D9"/>
            <w:noWrap/>
            <w:vAlign w:val="bottom"/>
            <w:hideMark/>
          </w:tcPr>
          <w:p w14:paraId="02A6CCCF" w14:textId="77777777" w:rsidR="00282580" w:rsidRPr="00563E36" w:rsidRDefault="00563E36" w:rsidP="00563E36">
            <w:pPr>
              <w:keepNext/>
              <w:keepLines/>
              <w:jc w:val="center"/>
              <w:rPr>
                <w:rFonts w:ascii="Arial" w:hAnsi="Arial" w:cs="Arial"/>
                <w:b/>
                <w:bCs/>
                <w:sz w:val="16"/>
                <w:szCs w:val="16"/>
              </w:rPr>
            </w:pPr>
            <w:r w:rsidRPr="00563E36">
              <w:rPr>
                <w:rFonts w:ascii="Arial" w:hAnsi="Arial" w:cs="Arial"/>
                <w:b/>
                <w:bCs/>
                <w:sz w:val="16"/>
                <w:szCs w:val="16"/>
              </w:rPr>
              <w:t>2019</w:t>
            </w:r>
          </w:p>
        </w:tc>
      </w:tr>
      <w:tr w:rsidR="00282580" w:rsidRPr="00563E36" w14:paraId="7EF71B62" w14:textId="77777777" w:rsidTr="00563E36">
        <w:trPr>
          <w:trHeight w:val="255"/>
        </w:trPr>
        <w:tc>
          <w:tcPr>
            <w:tcW w:w="3852" w:type="pct"/>
            <w:shd w:val="clear" w:color="auto" w:fill="auto"/>
            <w:vAlign w:val="center"/>
            <w:hideMark/>
          </w:tcPr>
          <w:p w14:paraId="645554BE" w14:textId="77777777" w:rsidR="00282580" w:rsidRPr="00563E36" w:rsidRDefault="00282580" w:rsidP="00563E36">
            <w:pPr>
              <w:keepNext/>
              <w:keepLines/>
              <w:rPr>
                <w:rFonts w:ascii="Arial" w:hAnsi="Arial" w:cs="Arial"/>
                <w:sz w:val="16"/>
                <w:szCs w:val="16"/>
              </w:rPr>
            </w:pPr>
            <w:r w:rsidRPr="00563E36">
              <w:rPr>
                <w:rFonts w:ascii="Arial" w:hAnsi="Arial" w:cs="Arial"/>
                <w:sz w:val="16"/>
                <w:szCs w:val="16"/>
              </w:rPr>
              <w:t>Empleados de tipo administrativo</w:t>
            </w:r>
          </w:p>
        </w:tc>
        <w:tc>
          <w:tcPr>
            <w:tcW w:w="572" w:type="pct"/>
            <w:shd w:val="clear" w:color="auto" w:fill="auto"/>
            <w:noWrap/>
            <w:vAlign w:val="center"/>
            <w:hideMark/>
          </w:tcPr>
          <w:p w14:paraId="38A0E493" w14:textId="77777777" w:rsidR="00282580" w:rsidRPr="00563E36" w:rsidRDefault="00282580" w:rsidP="00563E36">
            <w:pPr>
              <w:keepNext/>
              <w:keepLines/>
              <w:jc w:val="center"/>
              <w:rPr>
                <w:rFonts w:ascii="Arial" w:hAnsi="Arial" w:cs="Arial"/>
                <w:sz w:val="16"/>
                <w:szCs w:val="16"/>
              </w:rPr>
            </w:pPr>
            <w:r w:rsidRPr="00563E36">
              <w:rPr>
                <w:rFonts w:ascii="Arial" w:hAnsi="Arial" w:cs="Arial"/>
                <w:sz w:val="16"/>
                <w:szCs w:val="16"/>
              </w:rPr>
              <w:t>1</w:t>
            </w:r>
          </w:p>
        </w:tc>
        <w:tc>
          <w:tcPr>
            <w:tcW w:w="576" w:type="pct"/>
            <w:shd w:val="clear" w:color="auto" w:fill="auto"/>
            <w:noWrap/>
            <w:vAlign w:val="center"/>
            <w:hideMark/>
          </w:tcPr>
          <w:p w14:paraId="0F6DB64B" w14:textId="77777777" w:rsidR="00282580" w:rsidRPr="00563E36" w:rsidRDefault="00282580" w:rsidP="00563E36">
            <w:pPr>
              <w:keepNext/>
              <w:keepLines/>
              <w:jc w:val="center"/>
              <w:rPr>
                <w:rFonts w:ascii="Arial" w:hAnsi="Arial" w:cs="Arial"/>
                <w:sz w:val="16"/>
                <w:szCs w:val="16"/>
              </w:rPr>
            </w:pPr>
            <w:r w:rsidRPr="00563E36">
              <w:rPr>
                <w:rFonts w:ascii="Arial" w:hAnsi="Arial" w:cs="Arial"/>
                <w:sz w:val="16"/>
                <w:szCs w:val="16"/>
              </w:rPr>
              <w:t>1</w:t>
            </w:r>
          </w:p>
        </w:tc>
      </w:tr>
      <w:tr w:rsidR="00282580" w:rsidRPr="00563E36" w14:paraId="090859FD" w14:textId="77777777" w:rsidTr="00563E36">
        <w:trPr>
          <w:trHeight w:val="255"/>
        </w:trPr>
        <w:tc>
          <w:tcPr>
            <w:tcW w:w="3852" w:type="pct"/>
            <w:tcBorders>
              <w:bottom w:val="single" w:sz="4" w:space="0" w:color="auto"/>
            </w:tcBorders>
            <w:shd w:val="clear" w:color="auto" w:fill="auto"/>
            <w:vAlign w:val="center"/>
            <w:hideMark/>
          </w:tcPr>
          <w:p w14:paraId="68E26B05" w14:textId="77777777" w:rsidR="00282580" w:rsidRPr="00563E36" w:rsidRDefault="00282580" w:rsidP="00563E36">
            <w:pPr>
              <w:keepNext/>
              <w:keepLines/>
              <w:rPr>
                <w:rFonts w:ascii="Arial" w:hAnsi="Arial" w:cs="Arial"/>
                <w:sz w:val="16"/>
                <w:szCs w:val="16"/>
              </w:rPr>
            </w:pPr>
            <w:r w:rsidRPr="00563E36">
              <w:rPr>
                <w:rFonts w:ascii="Arial" w:hAnsi="Arial" w:cs="Arial"/>
                <w:sz w:val="16"/>
                <w:szCs w:val="16"/>
              </w:rPr>
              <w:t>Trabajadores no cualificados</w:t>
            </w:r>
          </w:p>
        </w:tc>
        <w:tc>
          <w:tcPr>
            <w:tcW w:w="572" w:type="pct"/>
            <w:tcBorders>
              <w:bottom w:val="single" w:sz="4" w:space="0" w:color="auto"/>
            </w:tcBorders>
            <w:shd w:val="clear" w:color="auto" w:fill="auto"/>
            <w:noWrap/>
            <w:vAlign w:val="center"/>
            <w:hideMark/>
          </w:tcPr>
          <w:p w14:paraId="513098B9" w14:textId="77777777" w:rsidR="00282580" w:rsidRPr="00563E36" w:rsidRDefault="00282580" w:rsidP="00563E36">
            <w:pPr>
              <w:keepNext/>
              <w:keepLines/>
              <w:jc w:val="center"/>
              <w:rPr>
                <w:rFonts w:ascii="Arial" w:hAnsi="Arial" w:cs="Arial"/>
                <w:sz w:val="16"/>
                <w:szCs w:val="16"/>
              </w:rPr>
            </w:pPr>
            <w:r w:rsidRPr="00563E36">
              <w:rPr>
                <w:rFonts w:ascii="Arial" w:hAnsi="Arial" w:cs="Arial"/>
                <w:sz w:val="16"/>
                <w:szCs w:val="16"/>
              </w:rPr>
              <w:t>1</w:t>
            </w:r>
          </w:p>
        </w:tc>
        <w:tc>
          <w:tcPr>
            <w:tcW w:w="576" w:type="pct"/>
            <w:tcBorders>
              <w:bottom w:val="single" w:sz="4" w:space="0" w:color="auto"/>
            </w:tcBorders>
            <w:shd w:val="clear" w:color="auto" w:fill="auto"/>
            <w:noWrap/>
            <w:vAlign w:val="center"/>
            <w:hideMark/>
          </w:tcPr>
          <w:p w14:paraId="505FDF5A" w14:textId="77777777" w:rsidR="00282580" w:rsidRPr="00563E36" w:rsidRDefault="00282580" w:rsidP="00563E36">
            <w:pPr>
              <w:keepNext/>
              <w:keepLines/>
              <w:jc w:val="center"/>
              <w:rPr>
                <w:rFonts w:ascii="Arial" w:hAnsi="Arial" w:cs="Arial"/>
                <w:sz w:val="16"/>
                <w:szCs w:val="16"/>
              </w:rPr>
            </w:pPr>
            <w:r w:rsidRPr="00563E36">
              <w:rPr>
                <w:rFonts w:ascii="Arial" w:hAnsi="Arial" w:cs="Arial"/>
                <w:sz w:val="16"/>
                <w:szCs w:val="16"/>
              </w:rPr>
              <w:t>1</w:t>
            </w:r>
          </w:p>
        </w:tc>
      </w:tr>
      <w:tr w:rsidR="00282580" w:rsidRPr="00563E36" w14:paraId="519092C2" w14:textId="77777777" w:rsidTr="00563E36">
        <w:trPr>
          <w:trHeight w:val="255"/>
        </w:trPr>
        <w:tc>
          <w:tcPr>
            <w:tcW w:w="3852" w:type="pct"/>
            <w:tcBorders>
              <w:top w:val="single" w:sz="4" w:space="0" w:color="auto"/>
              <w:bottom w:val="single" w:sz="4" w:space="0" w:color="auto"/>
            </w:tcBorders>
            <w:shd w:val="clear" w:color="auto" w:fill="auto"/>
            <w:vAlign w:val="center"/>
            <w:hideMark/>
          </w:tcPr>
          <w:p w14:paraId="2070EDAB" w14:textId="77777777" w:rsidR="00282580" w:rsidRPr="00563E36" w:rsidRDefault="00282580" w:rsidP="00563E36">
            <w:pPr>
              <w:keepNext/>
              <w:keepLines/>
              <w:rPr>
                <w:rFonts w:ascii="Arial" w:hAnsi="Arial" w:cs="Arial"/>
                <w:b/>
                <w:bCs/>
                <w:color w:val="000000"/>
                <w:sz w:val="16"/>
                <w:szCs w:val="16"/>
              </w:rPr>
            </w:pPr>
            <w:r w:rsidRPr="00563E36">
              <w:rPr>
                <w:rFonts w:ascii="Arial" w:hAnsi="Arial" w:cs="Arial"/>
                <w:b/>
                <w:bCs/>
                <w:color w:val="000000"/>
                <w:sz w:val="16"/>
                <w:szCs w:val="16"/>
              </w:rPr>
              <w:t>Total personal medio del ejercicio</w:t>
            </w:r>
          </w:p>
        </w:tc>
        <w:tc>
          <w:tcPr>
            <w:tcW w:w="572" w:type="pct"/>
            <w:tcBorders>
              <w:top w:val="single" w:sz="4" w:space="0" w:color="auto"/>
              <w:bottom w:val="single" w:sz="4" w:space="0" w:color="auto"/>
            </w:tcBorders>
            <w:shd w:val="clear" w:color="auto" w:fill="auto"/>
            <w:noWrap/>
            <w:vAlign w:val="center"/>
            <w:hideMark/>
          </w:tcPr>
          <w:p w14:paraId="275A79C9" w14:textId="77777777" w:rsidR="00282580" w:rsidRPr="00563E36" w:rsidRDefault="00282580" w:rsidP="00563E36">
            <w:pPr>
              <w:keepNext/>
              <w:keepLines/>
              <w:jc w:val="center"/>
              <w:rPr>
                <w:rFonts w:ascii="Arial" w:hAnsi="Arial" w:cs="Arial"/>
                <w:b/>
                <w:bCs/>
                <w:sz w:val="16"/>
                <w:szCs w:val="16"/>
              </w:rPr>
            </w:pPr>
            <w:r w:rsidRPr="00563E36">
              <w:rPr>
                <w:rFonts w:ascii="Arial" w:hAnsi="Arial" w:cs="Arial"/>
                <w:b/>
                <w:bCs/>
                <w:sz w:val="16"/>
                <w:szCs w:val="16"/>
              </w:rPr>
              <w:t>2</w:t>
            </w:r>
          </w:p>
        </w:tc>
        <w:tc>
          <w:tcPr>
            <w:tcW w:w="576" w:type="pct"/>
            <w:tcBorders>
              <w:top w:val="single" w:sz="4" w:space="0" w:color="auto"/>
              <w:bottom w:val="single" w:sz="4" w:space="0" w:color="auto"/>
            </w:tcBorders>
            <w:shd w:val="clear" w:color="auto" w:fill="auto"/>
            <w:noWrap/>
            <w:vAlign w:val="center"/>
            <w:hideMark/>
          </w:tcPr>
          <w:p w14:paraId="54FEE47E" w14:textId="77777777" w:rsidR="00282580" w:rsidRPr="00563E36" w:rsidRDefault="00282580" w:rsidP="00563E36">
            <w:pPr>
              <w:keepNext/>
              <w:keepLines/>
              <w:jc w:val="center"/>
              <w:rPr>
                <w:rFonts w:ascii="Arial" w:hAnsi="Arial" w:cs="Arial"/>
                <w:b/>
                <w:bCs/>
                <w:sz w:val="16"/>
                <w:szCs w:val="16"/>
              </w:rPr>
            </w:pPr>
            <w:r w:rsidRPr="00563E36">
              <w:rPr>
                <w:rFonts w:ascii="Arial" w:hAnsi="Arial" w:cs="Arial"/>
                <w:b/>
                <w:bCs/>
                <w:sz w:val="16"/>
                <w:szCs w:val="16"/>
              </w:rPr>
              <w:t>2</w:t>
            </w:r>
          </w:p>
        </w:tc>
      </w:tr>
    </w:tbl>
    <w:p w14:paraId="325B0647" w14:textId="77777777" w:rsidR="00F767D9" w:rsidRPr="00C44BFD" w:rsidRDefault="0027696B" w:rsidP="003A6AFE">
      <w:pPr>
        <w:tabs>
          <w:tab w:val="left" w:pos="850"/>
        </w:tabs>
        <w:spacing w:before="120" w:after="120" w:line="260" w:lineRule="exact"/>
        <w:ind w:right="-1"/>
        <w:jc w:val="both"/>
        <w:rPr>
          <w:rFonts w:ascii="Arial" w:hAnsi="Arial" w:cs="Arial"/>
          <w:sz w:val="16"/>
          <w:szCs w:val="16"/>
        </w:rPr>
      </w:pPr>
      <w:r w:rsidRPr="00C44BFD">
        <w:rPr>
          <w:rFonts w:ascii="Arial" w:hAnsi="Arial" w:cs="Arial"/>
          <w:sz w:val="16"/>
          <w:szCs w:val="16"/>
        </w:rPr>
        <w:t xml:space="preserve">Se imputan a resultados subvenciones de capital por </w:t>
      </w:r>
      <w:r w:rsidR="00C44BFD" w:rsidRPr="00C44BFD">
        <w:rPr>
          <w:rFonts w:ascii="Arial" w:hAnsi="Arial" w:cs="Arial"/>
          <w:sz w:val="16"/>
          <w:szCs w:val="16"/>
        </w:rPr>
        <w:t>578.499,22</w:t>
      </w:r>
      <w:r w:rsidRPr="00C44BFD">
        <w:rPr>
          <w:rFonts w:ascii="Arial" w:hAnsi="Arial" w:cs="Arial"/>
          <w:sz w:val="16"/>
          <w:szCs w:val="16"/>
        </w:rPr>
        <w:t xml:space="preserve"> euros según desglose en el punto 11.B de la Memoria.</w:t>
      </w:r>
    </w:p>
    <w:p w14:paraId="690C978D" w14:textId="77777777" w:rsidR="00F767D9" w:rsidRDefault="0027696B" w:rsidP="003A6AFE">
      <w:pPr>
        <w:tabs>
          <w:tab w:val="left" w:pos="850"/>
        </w:tabs>
        <w:spacing w:before="120" w:after="120" w:line="260" w:lineRule="exact"/>
        <w:ind w:right="-1"/>
        <w:jc w:val="both"/>
        <w:rPr>
          <w:rFonts w:ascii="Arial" w:hAnsi="Arial" w:cs="Arial"/>
          <w:sz w:val="16"/>
          <w:szCs w:val="16"/>
        </w:rPr>
      </w:pPr>
      <w:r w:rsidRPr="00C44BFD">
        <w:rPr>
          <w:rFonts w:ascii="Arial" w:hAnsi="Arial" w:cs="Arial"/>
          <w:sz w:val="16"/>
          <w:szCs w:val="16"/>
        </w:rPr>
        <w:t xml:space="preserve">Completan el resultado de explotación, otros resultados por </w:t>
      </w:r>
      <w:r w:rsidR="00C44BFD" w:rsidRPr="00C44BFD">
        <w:rPr>
          <w:rFonts w:ascii="Arial" w:hAnsi="Arial" w:cs="Arial"/>
          <w:sz w:val="16"/>
          <w:szCs w:val="16"/>
        </w:rPr>
        <w:t>-1.845,16</w:t>
      </w:r>
      <w:r w:rsidRPr="00C44BFD">
        <w:rPr>
          <w:rFonts w:ascii="Arial" w:hAnsi="Arial" w:cs="Arial"/>
          <w:sz w:val="16"/>
          <w:szCs w:val="16"/>
        </w:rPr>
        <w:t xml:space="preserve"> </w:t>
      </w:r>
      <w:r w:rsidR="008B15D2">
        <w:rPr>
          <w:rFonts w:ascii="Arial" w:hAnsi="Arial" w:cs="Arial"/>
          <w:sz w:val="16"/>
          <w:szCs w:val="16"/>
        </w:rPr>
        <w:t>euros (-5.990,66 euros en 2019)</w:t>
      </w:r>
      <w:r w:rsidRPr="00C44BFD">
        <w:rPr>
          <w:rFonts w:ascii="Arial" w:hAnsi="Arial" w:cs="Arial"/>
          <w:sz w:val="16"/>
          <w:szCs w:val="16"/>
        </w:rPr>
        <w:t>.</w:t>
      </w:r>
      <w:r w:rsidRPr="006B6336">
        <w:rPr>
          <w:rFonts w:ascii="Arial" w:hAnsi="Arial" w:cs="Arial"/>
          <w:sz w:val="16"/>
          <w:szCs w:val="16"/>
        </w:rPr>
        <w:t xml:space="preserve"> </w:t>
      </w:r>
    </w:p>
    <w:p w14:paraId="231EDA2F" w14:textId="77777777" w:rsidR="00563E36" w:rsidRPr="001D3B37" w:rsidRDefault="00563E36" w:rsidP="00563E36">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t>Ingresos y gastos financieros</w:t>
      </w:r>
    </w:p>
    <w:p w14:paraId="71A50E5E" w14:textId="77777777"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Los </w:t>
      </w:r>
      <w:r w:rsidR="00563E36">
        <w:rPr>
          <w:rFonts w:ascii="Arial" w:hAnsi="Arial" w:cs="Arial"/>
          <w:sz w:val="16"/>
          <w:szCs w:val="16"/>
        </w:rPr>
        <w:t>ingresos y gastos</w:t>
      </w:r>
      <w:r w:rsidRPr="00E903EF">
        <w:rPr>
          <w:rFonts w:ascii="Arial" w:hAnsi="Arial" w:cs="Arial"/>
          <w:sz w:val="16"/>
          <w:szCs w:val="16"/>
        </w:rPr>
        <w:t xml:space="preserve"> financieros </w:t>
      </w:r>
      <w:r w:rsidR="00563E36">
        <w:rPr>
          <w:rFonts w:ascii="Arial" w:hAnsi="Arial" w:cs="Arial"/>
          <w:sz w:val="16"/>
          <w:szCs w:val="16"/>
        </w:rPr>
        <w:t xml:space="preserve">de 2020 y 2019 </w:t>
      </w:r>
      <w:r w:rsidRPr="00E903EF">
        <w:rPr>
          <w:rFonts w:ascii="Arial" w:hAnsi="Arial" w:cs="Arial"/>
          <w:sz w:val="16"/>
          <w:szCs w:val="16"/>
        </w:rPr>
        <w:t>se detallan a continuación:</w:t>
      </w:r>
    </w:p>
    <w:tbl>
      <w:tblPr>
        <w:tblW w:w="5000" w:type="pct"/>
        <w:tblCellMar>
          <w:left w:w="70" w:type="dxa"/>
          <w:right w:w="70" w:type="dxa"/>
        </w:tblCellMar>
        <w:tblLook w:val="04A0" w:firstRow="1" w:lastRow="0" w:firstColumn="1" w:lastColumn="0" w:noHBand="0" w:noVBand="1"/>
      </w:tblPr>
      <w:tblGrid>
        <w:gridCol w:w="5007"/>
        <w:gridCol w:w="1960"/>
        <w:gridCol w:w="1960"/>
      </w:tblGrid>
      <w:tr w:rsidR="00453355" w:rsidRPr="00453355" w14:paraId="22F441AD" w14:textId="77777777" w:rsidTr="00E25E42">
        <w:trPr>
          <w:trHeight w:val="283"/>
        </w:trPr>
        <w:tc>
          <w:tcPr>
            <w:tcW w:w="2803" w:type="pct"/>
            <w:tcBorders>
              <w:top w:val="nil"/>
              <w:left w:val="nil"/>
              <w:bottom w:val="single" w:sz="4" w:space="0" w:color="auto"/>
              <w:right w:val="nil"/>
            </w:tcBorders>
            <w:shd w:val="clear" w:color="000000" w:fill="D8D8D8"/>
            <w:noWrap/>
            <w:vAlign w:val="center"/>
            <w:hideMark/>
          </w:tcPr>
          <w:p w14:paraId="64252F6C" w14:textId="77777777" w:rsidR="00453355" w:rsidRPr="00453355" w:rsidRDefault="00453355" w:rsidP="00453355">
            <w:pPr>
              <w:jc w:val="center"/>
              <w:rPr>
                <w:rFonts w:ascii="Arial" w:hAnsi="Arial" w:cs="Arial"/>
                <w:b/>
                <w:bCs/>
                <w:sz w:val="16"/>
                <w:szCs w:val="16"/>
              </w:rPr>
            </w:pPr>
            <w:r w:rsidRPr="00453355">
              <w:rPr>
                <w:rFonts w:ascii="Arial" w:hAnsi="Arial" w:cs="Arial"/>
                <w:b/>
                <w:bCs/>
                <w:sz w:val="16"/>
                <w:szCs w:val="16"/>
              </w:rPr>
              <w:t>Descripción</w:t>
            </w:r>
          </w:p>
        </w:tc>
        <w:tc>
          <w:tcPr>
            <w:tcW w:w="1098" w:type="pct"/>
            <w:tcBorders>
              <w:top w:val="nil"/>
              <w:left w:val="nil"/>
              <w:bottom w:val="single" w:sz="4" w:space="0" w:color="auto"/>
              <w:right w:val="nil"/>
            </w:tcBorders>
            <w:shd w:val="clear" w:color="000000" w:fill="D8D8D8"/>
            <w:noWrap/>
            <w:vAlign w:val="center"/>
            <w:hideMark/>
          </w:tcPr>
          <w:p w14:paraId="01992512" w14:textId="77777777" w:rsidR="00453355" w:rsidRPr="00453355" w:rsidRDefault="00453355" w:rsidP="00453355">
            <w:pPr>
              <w:jc w:val="center"/>
              <w:rPr>
                <w:rFonts w:ascii="Arial" w:hAnsi="Arial" w:cs="Arial"/>
                <w:b/>
                <w:bCs/>
                <w:sz w:val="16"/>
                <w:szCs w:val="16"/>
              </w:rPr>
            </w:pPr>
            <w:r w:rsidRPr="00453355">
              <w:rPr>
                <w:rFonts w:ascii="Arial" w:hAnsi="Arial" w:cs="Arial"/>
                <w:b/>
                <w:bCs/>
                <w:sz w:val="16"/>
                <w:szCs w:val="16"/>
              </w:rPr>
              <w:t>2020</w:t>
            </w:r>
          </w:p>
        </w:tc>
        <w:tc>
          <w:tcPr>
            <w:tcW w:w="1098" w:type="pct"/>
            <w:tcBorders>
              <w:top w:val="nil"/>
              <w:left w:val="nil"/>
              <w:bottom w:val="single" w:sz="4" w:space="0" w:color="auto"/>
              <w:right w:val="nil"/>
            </w:tcBorders>
            <w:shd w:val="clear" w:color="000000" w:fill="D8D8D8"/>
            <w:noWrap/>
            <w:vAlign w:val="center"/>
            <w:hideMark/>
          </w:tcPr>
          <w:p w14:paraId="6B2FC70E" w14:textId="77777777" w:rsidR="00453355" w:rsidRPr="00453355" w:rsidRDefault="00453355" w:rsidP="00453355">
            <w:pPr>
              <w:jc w:val="center"/>
              <w:rPr>
                <w:rFonts w:ascii="Arial" w:hAnsi="Arial" w:cs="Arial"/>
                <w:b/>
                <w:bCs/>
                <w:sz w:val="16"/>
                <w:szCs w:val="16"/>
              </w:rPr>
            </w:pPr>
            <w:r w:rsidRPr="00453355">
              <w:rPr>
                <w:rFonts w:ascii="Arial" w:hAnsi="Arial" w:cs="Arial"/>
                <w:b/>
                <w:bCs/>
                <w:sz w:val="16"/>
                <w:szCs w:val="16"/>
              </w:rPr>
              <w:t>2019</w:t>
            </w:r>
          </w:p>
        </w:tc>
      </w:tr>
      <w:tr w:rsidR="00453355" w:rsidRPr="00453355" w14:paraId="2563D824" w14:textId="77777777" w:rsidTr="00E25E42">
        <w:trPr>
          <w:trHeight w:val="225"/>
        </w:trPr>
        <w:tc>
          <w:tcPr>
            <w:tcW w:w="2803" w:type="pct"/>
            <w:tcBorders>
              <w:top w:val="nil"/>
              <w:left w:val="nil"/>
              <w:bottom w:val="nil"/>
              <w:right w:val="nil"/>
            </w:tcBorders>
            <w:shd w:val="clear" w:color="auto" w:fill="auto"/>
            <w:noWrap/>
            <w:vAlign w:val="center"/>
            <w:hideMark/>
          </w:tcPr>
          <w:p w14:paraId="0F8843EC" w14:textId="77777777" w:rsidR="00453355" w:rsidRPr="00453355" w:rsidRDefault="00453355" w:rsidP="00E25E42">
            <w:pPr>
              <w:rPr>
                <w:rFonts w:ascii="Arial" w:hAnsi="Arial" w:cs="Arial"/>
                <w:b/>
                <w:bCs/>
                <w:sz w:val="16"/>
                <w:szCs w:val="16"/>
              </w:rPr>
            </w:pPr>
            <w:r w:rsidRPr="00453355">
              <w:rPr>
                <w:rFonts w:ascii="Arial" w:hAnsi="Arial" w:cs="Arial"/>
                <w:b/>
                <w:bCs/>
                <w:sz w:val="16"/>
                <w:szCs w:val="16"/>
              </w:rPr>
              <w:t>Ingresos financieros</w:t>
            </w:r>
          </w:p>
        </w:tc>
        <w:tc>
          <w:tcPr>
            <w:tcW w:w="1098" w:type="pct"/>
            <w:tcBorders>
              <w:top w:val="nil"/>
              <w:left w:val="nil"/>
              <w:bottom w:val="nil"/>
              <w:right w:val="nil"/>
            </w:tcBorders>
            <w:shd w:val="clear" w:color="auto" w:fill="auto"/>
            <w:noWrap/>
            <w:vAlign w:val="center"/>
            <w:hideMark/>
          </w:tcPr>
          <w:p w14:paraId="79A25F71" w14:textId="77777777" w:rsidR="00453355" w:rsidRPr="00453355" w:rsidRDefault="00453355" w:rsidP="00E25E42">
            <w:pPr>
              <w:jc w:val="right"/>
              <w:rPr>
                <w:rFonts w:ascii="Arial" w:hAnsi="Arial" w:cs="Arial"/>
                <w:sz w:val="16"/>
                <w:szCs w:val="16"/>
              </w:rPr>
            </w:pPr>
          </w:p>
        </w:tc>
        <w:tc>
          <w:tcPr>
            <w:tcW w:w="1098" w:type="pct"/>
            <w:tcBorders>
              <w:top w:val="nil"/>
              <w:left w:val="nil"/>
              <w:bottom w:val="nil"/>
              <w:right w:val="nil"/>
            </w:tcBorders>
            <w:shd w:val="clear" w:color="auto" w:fill="auto"/>
            <w:noWrap/>
            <w:vAlign w:val="center"/>
            <w:hideMark/>
          </w:tcPr>
          <w:p w14:paraId="6534606B" w14:textId="77777777" w:rsidR="00453355" w:rsidRPr="00453355" w:rsidRDefault="00453355" w:rsidP="00E25E42">
            <w:pPr>
              <w:jc w:val="right"/>
              <w:rPr>
                <w:rFonts w:ascii="Arial" w:hAnsi="Arial" w:cs="Arial"/>
                <w:sz w:val="16"/>
                <w:szCs w:val="16"/>
              </w:rPr>
            </w:pPr>
          </w:p>
        </w:tc>
      </w:tr>
      <w:tr w:rsidR="00453355" w:rsidRPr="00453355" w14:paraId="738E31D1" w14:textId="77777777" w:rsidTr="00E25E42">
        <w:trPr>
          <w:trHeight w:val="255"/>
        </w:trPr>
        <w:tc>
          <w:tcPr>
            <w:tcW w:w="2803" w:type="pct"/>
            <w:tcBorders>
              <w:top w:val="nil"/>
              <w:left w:val="nil"/>
              <w:bottom w:val="nil"/>
              <w:right w:val="nil"/>
            </w:tcBorders>
            <w:shd w:val="clear" w:color="auto" w:fill="auto"/>
            <w:noWrap/>
            <w:vAlign w:val="center"/>
            <w:hideMark/>
          </w:tcPr>
          <w:p w14:paraId="0267ACCE" w14:textId="77777777" w:rsidR="00453355" w:rsidRPr="00453355" w:rsidRDefault="00453355" w:rsidP="00E25E42">
            <w:pPr>
              <w:rPr>
                <w:rFonts w:ascii="Arial" w:hAnsi="Arial" w:cs="Arial"/>
                <w:sz w:val="16"/>
                <w:szCs w:val="16"/>
              </w:rPr>
            </w:pPr>
            <w:r w:rsidRPr="00453355">
              <w:rPr>
                <w:rFonts w:ascii="Arial" w:hAnsi="Arial" w:cs="Arial"/>
                <w:sz w:val="16"/>
                <w:szCs w:val="16"/>
              </w:rPr>
              <w:t xml:space="preserve">Ingresos participaciones de </w:t>
            </w:r>
            <w:proofErr w:type="spellStart"/>
            <w:r w:rsidRPr="00453355">
              <w:rPr>
                <w:rFonts w:ascii="Arial" w:hAnsi="Arial" w:cs="Arial"/>
                <w:sz w:val="16"/>
                <w:szCs w:val="16"/>
              </w:rPr>
              <w:t>patrimonio,emp.grupo</w:t>
            </w:r>
            <w:proofErr w:type="spellEnd"/>
          </w:p>
        </w:tc>
        <w:tc>
          <w:tcPr>
            <w:tcW w:w="1098" w:type="pct"/>
            <w:tcBorders>
              <w:top w:val="nil"/>
              <w:left w:val="nil"/>
              <w:bottom w:val="nil"/>
              <w:right w:val="nil"/>
            </w:tcBorders>
            <w:shd w:val="clear" w:color="auto" w:fill="auto"/>
            <w:noWrap/>
            <w:vAlign w:val="center"/>
            <w:hideMark/>
          </w:tcPr>
          <w:p w14:paraId="5E5D1880"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70.102,62</w:t>
            </w:r>
          </w:p>
        </w:tc>
        <w:tc>
          <w:tcPr>
            <w:tcW w:w="1098" w:type="pct"/>
            <w:tcBorders>
              <w:top w:val="nil"/>
              <w:left w:val="nil"/>
              <w:bottom w:val="nil"/>
              <w:right w:val="nil"/>
            </w:tcBorders>
            <w:shd w:val="clear" w:color="auto" w:fill="auto"/>
            <w:noWrap/>
            <w:vAlign w:val="center"/>
            <w:hideMark/>
          </w:tcPr>
          <w:p w14:paraId="3481D326"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176.462,34</w:t>
            </w:r>
          </w:p>
        </w:tc>
      </w:tr>
      <w:tr w:rsidR="00453355" w:rsidRPr="00453355" w14:paraId="7249333C" w14:textId="77777777" w:rsidTr="00E25E42">
        <w:trPr>
          <w:trHeight w:val="255"/>
        </w:trPr>
        <w:tc>
          <w:tcPr>
            <w:tcW w:w="2803" w:type="pct"/>
            <w:tcBorders>
              <w:top w:val="nil"/>
              <w:left w:val="nil"/>
              <w:bottom w:val="nil"/>
              <w:right w:val="nil"/>
            </w:tcBorders>
            <w:shd w:val="clear" w:color="auto" w:fill="auto"/>
            <w:noWrap/>
            <w:vAlign w:val="center"/>
            <w:hideMark/>
          </w:tcPr>
          <w:p w14:paraId="311A1709" w14:textId="77777777" w:rsidR="00453355" w:rsidRPr="00453355" w:rsidRDefault="00453355" w:rsidP="00E25E42">
            <w:pPr>
              <w:rPr>
                <w:rFonts w:ascii="Arial" w:hAnsi="Arial" w:cs="Arial"/>
                <w:sz w:val="16"/>
                <w:szCs w:val="16"/>
              </w:rPr>
            </w:pPr>
            <w:r w:rsidRPr="00453355">
              <w:rPr>
                <w:rFonts w:ascii="Arial" w:hAnsi="Arial" w:cs="Arial"/>
                <w:sz w:val="16"/>
                <w:szCs w:val="16"/>
              </w:rPr>
              <w:t xml:space="preserve">Ingresos </w:t>
            </w:r>
            <w:proofErr w:type="spellStart"/>
            <w:r w:rsidRPr="00453355">
              <w:rPr>
                <w:rFonts w:ascii="Arial" w:hAnsi="Arial" w:cs="Arial"/>
                <w:sz w:val="16"/>
                <w:szCs w:val="16"/>
              </w:rPr>
              <w:t>Pariticipaciones</w:t>
            </w:r>
            <w:proofErr w:type="spellEnd"/>
            <w:r w:rsidRPr="00453355">
              <w:rPr>
                <w:rFonts w:ascii="Arial" w:hAnsi="Arial" w:cs="Arial"/>
                <w:sz w:val="16"/>
                <w:szCs w:val="16"/>
              </w:rPr>
              <w:t xml:space="preserve"> de patrimonio, otras </w:t>
            </w:r>
            <w:proofErr w:type="spellStart"/>
            <w:r w:rsidRPr="00453355">
              <w:rPr>
                <w:rFonts w:ascii="Arial" w:hAnsi="Arial" w:cs="Arial"/>
                <w:sz w:val="16"/>
                <w:szCs w:val="16"/>
              </w:rPr>
              <w:t>part</w:t>
            </w:r>
            <w:proofErr w:type="spellEnd"/>
            <w:r w:rsidRPr="00453355">
              <w:rPr>
                <w:rFonts w:ascii="Arial" w:hAnsi="Arial" w:cs="Arial"/>
                <w:sz w:val="16"/>
                <w:szCs w:val="16"/>
              </w:rPr>
              <w:t>. Vinculadas</w:t>
            </w:r>
          </w:p>
        </w:tc>
        <w:tc>
          <w:tcPr>
            <w:tcW w:w="1098" w:type="pct"/>
            <w:tcBorders>
              <w:top w:val="nil"/>
              <w:left w:val="nil"/>
              <w:bottom w:val="nil"/>
              <w:right w:val="nil"/>
            </w:tcBorders>
            <w:shd w:val="clear" w:color="auto" w:fill="auto"/>
            <w:noWrap/>
            <w:vAlign w:val="center"/>
            <w:hideMark/>
          </w:tcPr>
          <w:p w14:paraId="50F294B4"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1.855.834,20</w:t>
            </w:r>
          </w:p>
        </w:tc>
        <w:tc>
          <w:tcPr>
            <w:tcW w:w="1098" w:type="pct"/>
            <w:tcBorders>
              <w:top w:val="nil"/>
              <w:left w:val="nil"/>
              <w:bottom w:val="nil"/>
              <w:right w:val="nil"/>
            </w:tcBorders>
            <w:shd w:val="clear" w:color="auto" w:fill="auto"/>
            <w:noWrap/>
            <w:vAlign w:val="center"/>
            <w:hideMark/>
          </w:tcPr>
          <w:p w14:paraId="053F8E78"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1.282.698,85</w:t>
            </w:r>
          </w:p>
        </w:tc>
      </w:tr>
      <w:tr w:rsidR="00453355" w:rsidRPr="00453355" w14:paraId="1AAA9672" w14:textId="77777777" w:rsidTr="00E25E42">
        <w:trPr>
          <w:trHeight w:val="255"/>
        </w:trPr>
        <w:tc>
          <w:tcPr>
            <w:tcW w:w="2803" w:type="pct"/>
            <w:tcBorders>
              <w:top w:val="nil"/>
              <w:left w:val="nil"/>
              <w:bottom w:val="nil"/>
              <w:right w:val="nil"/>
            </w:tcBorders>
            <w:shd w:val="clear" w:color="auto" w:fill="auto"/>
            <w:noWrap/>
            <w:vAlign w:val="center"/>
            <w:hideMark/>
          </w:tcPr>
          <w:p w14:paraId="7D3F73FD" w14:textId="77777777" w:rsidR="00453355" w:rsidRPr="00453355" w:rsidRDefault="00453355" w:rsidP="00E25E42">
            <w:pPr>
              <w:rPr>
                <w:rFonts w:ascii="Arial" w:hAnsi="Arial" w:cs="Arial"/>
                <w:sz w:val="16"/>
                <w:szCs w:val="16"/>
              </w:rPr>
            </w:pPr>
            <w:r w:rsidRPr="00453355">
              <w:rPr>
                <w:rFonts w:ascii="Arial" w:hAnsi="Arial" w:cs="Arial"/>
                <w:sz w:val="16"/>
                <w:szCs w:val="16"/>
              </w:rPr>
              <w:t xml:space="preserve">Ingresos participaciones de </w:t>
            </w:r>
            <w:proofErr w:type="spellStart"/>
            <w:r w:rsidRPr="00453355">
              <w:rPr>
                <w:rFonts w:ascii="Arial" w:hAnsi="Arial" w:cs="Arial"/>
                <w:sz w:val="16"/>
                <w:szCs w:val="16"/>
              </w:rPr>
              <w:t>patrimonio,otras</w:t>
            </w:r>
            <w:proofErr w:type="spellEnd"/>
            <w:r w:rsidRPr="00453355">
              <w:rPr>
                <w:rFonts w:ascii="Arial" w:hAnsi="Arial" w:cs="Arial"/>
                <w:sz w:val="16"/>
                <w:szCs w:val="16"/>
              </w:rPr>
              <w:t xml:space="preserve"> </w:t>
            </w:r>
            <w:proofErr w:type="spellStart"/>
            <w:r w:rsidRPr="00453355">
              <w:rPr>
                <w:rFonts w:ascii="Arial" w:hAnsi="Arial" w:cs="Arial"/>
                <w:sz w:val="16"/>
                <w:szCs w:val="16"/>
              </w:rPr>
              <w:t>emp</w:t>
            </w:r>
            <w:proofErr w:type="spellEnd"/>
            <w:r w:rsidRPr="00453355">
              <w:rPr>
                <w:rFonts w:ascii="Arial" w:hAnsi="Arial" w:cs="Arial"/>
                <w:sz w:val="16"/>
                <w:szCs w:val="16"/>
              </w:rPr>
              <w:t>.</w:t>
            </w:r>
          </w:p>
        </w:tc>
        <w:tc>
          <w:tcPr>
            <w:tcW w:w="1098" w:type="pct"/>
            <w:tcBorders>
              <w:top w:val="nil"/>
              <w:left w:val="nil"/>
              <w:bottom w:val="nil"/>
              <w:right w:val="nil"/>
            </w:tcBorders>
            <w:shd w:val="clear" w:color="auto" w:fill="auto"/>
            <w:noWrap/>
            <w:vAlign w:val="center"/>
            <w:hideMark/>
          </w:tcPr>
          <w:p w14:paraId="0651A008"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8.130,88</w:t>
            </w:r>
          </w:p>
        </w:tc>
        <w:tc>
          <w:tcPr>
            <w:tcW w:w="1098" w:type="pct"/>
            <w:tcBorders>
              <w:top w:val="nil"/>
              <w:left w:val="nil"/>
              <w:bottom w:val="nil"/>
              <w:right w:val="nil"/>
            </w:tcBorders>
            <w:shd w:val="clear" w:color="auto" w:fill="auto"/>
            <w:noWrap/>
            <w:vAlign w:val="center"/>
            <w:hideMark/>
          </w:tcPr>
          <w:p w14:paraId="047514C6"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8.988,08</w:t>
            </w:r>
          </w:p>
        </w:tc>
      </w:tr>
      <w:tr w:rsidR="00453355" w:rsidRPr="00453355" w14:paraId="73B103C4" w14:textId="77777777" w:rsidTr="00E25E42">
        <w:trPr>
          <w:trHeight w:val="255"/>
        </w:trPr>
        <w:tc>
          <w:tcPr>
            <w:tcW w:w="2803" w:type="pct"/>
            <w:tcBorders>
              <w:top w:val="nil"/>
              <w:left w:val="nil"/>
              <w:bottom w:val="nil"/>
              <w:right w:val="nil"/>
            </w:tcBorders>
            <w:shd w:val="clear" w:color="auto" w:fill="auto"/>
            <w:noWrap/>
            <w:vAlign w:val="center"/>
            <w:hideMark/>
          </w:tcPr>
          <w:p w14:paraId="1D5A54D4" w14:textId="77777777" w:rsidR="00453355" w:rsidRPr="00453355" w:rsidRDefault="00453355" w:rsidP="00E25E42">
            <w:pPr>
              <w:rPr>
                <w:rFonts w:ascii="Arial" w:hAnsi="Arial" w:cs="Arial"/>
                <w:sz w:val="16"/>
                <w:szCs w:val="16"/>
              </w:rPr>
            </w:pPr>
            <w:r w:rsidRPr="00453355">
              <w:rPr>
                <w:rFonts w:ascii="Arial" w:hAnsi="Arial" w:cs="Arial"/>
                <w:sz w:val="16"/>
                <w:szCs w:val="16"/>
              </w:rPr>
              <w:t>Ingresos de Créditos a CP empresas del grupo</w:t>
            </w:r>
          </w:p>
        </w:tc>
        <w:tc>
          <w:tcPr>
            <w:tcW w:w="1098" w:type="pct"/>
            <w:tcBorders>
              <w:top w:val="nil"/>
              <w:left w:val="nil"/>
              <w:bottom w:val="nil"/>
              <w:right w:val="nil"/>
            </w:tcBorders>
            <w:shd w:val="clear" w:color="auto" w:fill="auto"/>
            <w:noWrap/>
            <w:vAlign w:val="center"/>
            <w:hideMark/>
          </w:tcPr>
          <w:p w14:paraId="2D751272"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325.193,64</w:t>
            </w:r>
          </w:p>
        </w:tc>
        <w:tc>
          <w:tcPr>
            <w:tcW w:w="1098" w:type="pct"/>
            <w:tcBorders>
              <w:top w:val="nil"/>
              <w:left w:val="nil"/>
              <w:bottom w:val="nil"/>
              <w:right w:val="nil"/>
            </w:tcBorders>
            <w:shd w:val="clear" w:color="auto" w:fill="auto"/>
            <w:noWrap/>
            <w:vAlign w:val="center"/>
            <w:hideMark/>
          </w:tcPr>
          <w:p w14:paraId="7F51798D"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380.227,27</w:t>
            </w:r>
          </w:p>
        </w:tc>
      </w:tr>
      <w:tr w:rsidR="00453355" w:rsidRPr="00453355" w14:paraId="127B081C" w14:textId="77777777" w:rsidTr="00E25E42">
        <w:trPr>
          <w:trHeight w:val="255"/>
        </w:trPr>
        <w:tc>
          <w:tcPr>
            <w:tcW w:w="2803" w:type="pct"/>
            <w:tcBorders>
              <w:top w:val="nil"/>
              <w:left w:val="nil"/>
              <w:bottom w:val="nil"/>
              <w:right w:val="nil"/>
            </w:tcBorders>
            <w:shd w:val="clear" w:color="auto" w:fill="auto"/>
            <w:noWrap/>
            <w:vAlign w:val="center"/>
            <w:hideMark/>
          </w:tcPr>
          <w:p w14:paraId="68EA659F" w14:textId="77777777" w:rsidR="00453355" w:rsidRPr="00453355" w:rsidRDefault="00453355" w:rsidP="00E25E42">
            <w:pPr>
              <w:rPr>
                <w:rFonts w:ascii="Arial" w:hAnsi="Arial" w:cs="Arial"/>
                <w:sz w:val="16"/>
                <w:szCs w:val="16"/>
              </w:rPr>
            </w:pPr>
            <w:r w:rsidRPr="00453355">
              <w:rPr>
                <w:rFonts w:ascii="Arial" w:hAnsi="Arial" w:cs="Arial"/>
                <w:sz w:val="16"/>
                <w:szCs w:val="16"/>
              </w:rPr>
              <w:t xml:space="preserve">Ingresos de Créditos s/facturas </w:t>
            </w:r>
            <w:proofErr w:type="spellStart"/>
            <w:r w:rsidRPr="00453355">
              <w:rPr>
                <w:rFonts w:ascii="Arial" w:hAnsi="Arial" w:cs="Arial"/>
                <w:sz w:val="16"/>
                <w:szCs w:val="16"/>
              </w:rPr>
              <w:t>Canalink</w:t>
            </w:r>
            <w:proofErr w:type="spellEnd"/>
            <w:r w:rsidRPr="00453355">
              <w:rPr>
                <w:rFonts w:ascii="Arial" w:hAnsi="Arial" w:cs="Arial"/>
                <w:sz w:val="16"/>
                <w:szCs w:val="16"/>
              </w:rPr>
              <w:t xml:space="preserve"> </w:t>
            </w:r>
          </w:p>
        </w:tc>
        <w:tc>
          <w:tcPr>
            <w:tcW w:w="1098" w:type="pct"/>
            <w:tcBorders>
              <w:top w:val="nil"/>
              <w:left w:val="nil"/>
              <w:bottom w:val="nil"/>
              <w:right w:val="nil"/>
            </w:tcBorders>
            <w:shd w:val="clear" w:color="auto" w:fill="auto"/>
            <w:noWrap/>
            <w:vAlign w:val="center"/>
            <w:hideMark/>
          </w:tcPr>
          <w:p w14:paraId="03496280" w14:textId="77777777" w:rsidR="00453355" w:rsidRPr="00453355" w:rsidRDefault="00B969F8" w:rsidP="00E25E42">
            <w:pPr>
              <w:jc w:val="right"/>
              <w:rPr>
                <w:rFonts w:ascii="Arial" w:hAnsi="Arial" w:cs="Arial"/>
                <w:sz w:val="16"/>
                <w:szCs w:val="16"/>
              </w:rPr>
            </w:pPr>
            <w:r>
              <w:rPr>
                <w:rFonts w:ascii="Arial" w:hAnsi="Arial" w:cs="Arial"/>
                <w:sz w:val="16"/>
                <w:szCs w:val="16"/>
              </w:rPr>
              <w:t>-</w:t>
            </w:r>
          </w:p>
        </w:tc>
        <w:tc>
          <w:tcPr>
            <w:tcW w:w="1098" w:type="pct"/>
            <w:tcBorders>
              <w:top w:val="nil"/>
              <w:left w:val="nil"/>
              <w:bottom w:val="nil"/>
              <w:right w:val="nil"/>
            </w:tcBorders>
            <w:shd w:val="clear" w:color="auto" w:fill="auto"/>
            <w:noWrap/>
            <w:vAlign w:val="center"/>
            <w:hideMark/>
          </w:tcPr>
          <w:p w14:paraId="315484E5"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9.427,32</w:t>
            </w:r>
          </w:p>
        </w:tc>
      </w:tr>
      <w:tr w:rsidR="00453355" w:rsidRPr="00453355" w14:paraId="6D979B90" w14:textId="77777777" w:rsidTr="00E25E42">
        <w:trPr>
          <w:trHeight w:val="255"/>
        </w:trPr>
        <w:tc>
          <w:tcPr>
            <w:tcW w:w="2803" w:type="pct"/>
            <w:tcBorders>
              <w:top w:val="single" w:sz="4" w:space="0" w:color="auto"/>
              <w:left w:val="nil"/>
              <w:bottom w:val="single" w:sz="4" w:space="0" w:color="auto"/>
              <w:right w:val="nil"/>
            </w:tcBorders>
            <w:shd w:val="clear" w:color="auto" w:fill="auto"/>
            <w:noWrap/>
            <w:vAlign w:val="center"/>
            <w:hideMark/>
          </w:tcPr>
          <w:p w14:paraId="14F2C628" w14:textId="77777777" w:rsidR="00453355" w:rsidRPr="00453355" w:rsidRDefault="00453355" w:rsidP="00E25E42">
            <w:pPr>
              <w:rPr>
                <w:rFonts w:ascii="Arial" w:hAnsi="Arial" w:cs="Arial"/>
                <w:b/>
                <w:bCs/>
                <w:sz w:val="16"/>
                <w:szCs w:val="16"/>
              </w:rPr>
            </w:pPr>
            <w:r w:rsidRPr="00453355">
              <w:rPr>
                <w:rFonts w:ascii="Arial" w:hAnsi="Arial" w:cs="Arial"/>
                <w:b/>
                <w:bCs/>
                <w:sz w:val="16"/>
                <w:szCs w:val="16"/>
              </w:rPr>
              <w:t>Total ingresos financieros</w:t>
            </w:r>
          </w:p>
        </w:tc>
        <w:tc>
          <w:tcPr>
            <w:tcW w:w="1098" w:type="pct"/>
            <w:tcBorders>
              <w:top w:val="single" w:sz="4" w:space="0" w:color="auto"/>
              <w:left w:val="nil"/>
              <w:bottom w:val="single" w:sz="4" w:space="0" w:color="auto"/>
              <w:right w:val="nil"/>
            </w:tcBorders>
            <w:shd w:val="clear" w:color="auto" w:fill="auto"/>
            <w:noWrap/>
            <w:vAlign w:val="center"/>
            <w:hideMark/>
          </w:tcPr>
          <w:p w14:paraId="40A8B7E9" w14:textId="77777777" w:rsidR="00453355" w:rsidRPr="00453355" w:rsidRDefault="00453355" w:rsidP="00E25E42">
            <w:pPr>
              <w:jc w:val="right"/>
              <w:rPr>
                <w:rFonts w:ascii="Arial" w:hAnsi="Arial" w:cs="Arial"/>
                <w:b/>
                <w:bCs/>
                <w:sz w:val="16"/>
                <w:szCs w:val="16"/>
              </w:rPr>
            </w:pPr>
            <w:r w:rsidRPr="00453355">
              <w:rPr>
                <w:rFonts w:ascii="Arial" w:hAnsi="Arial" w:cs="Arial"/>
                <w:b/>
                <w:bCs/>
                <w:sz w:val="16"/>
                <w:szCs w:val="16"/>
              </w:rPr>
              <w:t>2.259.261,34</w:t>
            </w:r>
          </w:p>
        </w:tc>
        <w:tc>
          <w:tcPr>
            <w:tcW w:w="1098" w:type="pct"/>
            <w:tcBorders>
              <w:top w:val="single" w:sz="4" w:space="0" w:color="auto"/>
              <w:left w:val="nil"/>
              <w:bottom w:val="single" w:sz="4" w:space="0" w:color="auto"/>
              <w:right w:val="nil"/>
            </w:tcBorders>
            <w:shd w:val="clear" w:color="auto" w:fill="auto"/>
            <w:noWrap/>
            <w:vAlign w:val="center"/>
            <w:hideMark/>
          </w:tcPr>
          <w:p w14:paraId="23A43525" w14:textId="77777777" w:rsidR="00453355" w:rsidRPr="00453355" w:rsidRDefault="00453355" w:rsidP="00E25E42">
            <w:pPr>
              <w:jc w:val="right"/>
              <w:rPr>
                <w:rFonts w:ascii="Arial" w:hAnsi="Arial" w:cs="Arial"/>
                <w:b/>
                <w:bCs/>
                <w:sz w:val="16"/>
                <w:szCs w:val="16"/>
              </w:rPr>
            </w:pPr>
            <w:r w:rsidRPr="00453355">
              <w:rPr>
                <w:rFonts w:ascii="Arial" w:hAnsi="Arial" w:cs="Arial"/>
                <w:b/>
                <w:bCs/>
                <w:sz w:val="16"/>
                <w:szCs w:val="16"/>
              </w:rPr>
              <w:t>1.857.803,86</w:t>
            </w:r>
          </w:p>
        </w:tc>
      </w:tr>
      <w:tr w:rsidR="00453355" w:rsidRPr="00453355" w14:paraId="047B037A" w14:textId="77777777" w:rsidTr="00E25E42">
        <w:trPr>
          <w:trHeight w:val="255"/>
        </w:trPr>
        <w:tc>
          <w:tcPr>
            <w:tcW w:w="2803" w:type="pct"/>
            <w:tcBorders>
              <w:top w:val="nil"/>
              <w:left w:val="nil"/>
              <w:bottom w:val="nil"/>
              <w:right w:val="nil"/>
            </w:tcBorders>
            <w:shd w:val="clear" w:color="auto" w:fill="auto"/>
            <w:noWrap/>
            <w:vAlign w:val="center"/>
            <w:hideMark/>
          </w:tcPr>
          <w:p w14:paraId="6C37DC52" w14:textId="77777777" w:rsidR="00453355" w:rsidRPr="00453355" w:rsidRDefault="00453355" w:rsidP="00E25E42">
            <w:pPr>
              <w:rPr>
                <w:rFonts w:ascii="Arial" w:hAnsi="Arial" w:cs="Arial"/>
                <w:b/>
                <w:bCs/>
                <w:sz w:val="16"/>
                <w:szCs w:val="16"/>
              </w:rPr>
            </w:pPr>
            <w:r w:rsidRPr="00453355">
              <w:rPr>
                <w:rFonts w:ascii="Arial" w:hAnsi="Arial" w:cs="Arial"/>
                <w:b/>
                <w:bCs/>
                <w:sz w:val="16"/>
                <w:szCs w:val="16"/>
              </w:rPr>
              <w:t>Gastos financieros</w:t>
            </w:r>
          </w:p>
        </w:tc>
        <w:tc>
          <w:tcPr>
            <w:tcW w:w="1098" w:type="pct"/>
            <w:tcBorders>
              <w:top w:val="nil"/>
              <w:left w:val="nil"/>
              <w:bottom w:val="nil"/>
              <w:right w:val="nil"/>
            </w:tcBorders>
            <w:shd w:val="clear" w:color="auto" w:fill="auto"/>
            <w:noWrap/>
            <w:vAlign w:val="center"/>
            <w:hideMark/>
          </w:tcPr>
          <w:p w14:paraId="360C1D1E" w14:textId="77777777" w:rsidR="00453355" w:rsidRPr="00453355" w:rsidRDefault="00453355" w:rsidP="00E25E42">
            <w:pPr>
              <w:jc w:val="right"/>
              <w:rPr>
                <w:rFonts w:ascii="Arial" w:hAnsi="Arial" w:cs="Arial"/>
                <w:sz w:val="16"/>
                <w:szCs w:val="16"/>
              </w:rPr>
            </w:pPr>
          </w:p>
        </w:tc>
        <w:tc>
          <w:tcPr>
            <w:tcW w:w="1098" w:type="pct"/>
            <w:tcBorders>
              <w:top w:val="nil"/>
              <w:left w:val="nil"/>
              <w:bottom w:val="nil"/>
              <w:right w:val="nil"/>
            </w:tcBorders>
            <w:shd w:val="clear" w:color="auto" w:fill="auto"/>
            <w:noWrap/>
            <w:vAlign w:val="center"/>
            <w:hideMark/>
          </w:tcPr>
          <w:p w14:paraId="09C5CDF6" w14:textId="77777777" w:rsidR="00453355" w:rsidRPr="00453355" w:rsidRDefault="00453355" w:rsidP="00E25E42">
            <w:pPr>
              <w:jc w:val="right"/>
              <w:rPr>
                <w:rFonts w:ascii="Arial" w:hAnsi="Arial" w:cs="Arial"/>
                <w:sz w:val="16"/>
                <w:szCs w:val="16"/>
              </w:rPr>
            </w:pPr>
          </w:p>
        </w:tc>
      </w:tr>
      <w:tr w:rsidR="00453355" w:rsidRPr="00453355" w14:paraId="7D55BDAC" w14:textId="77777777" w:rsidTr="00E25E42">
        <w:trPr>
          <w:trHeight w:val="255"/>
        </w:trPr>
        <w:tc>
          <w:tcPr>
            <w:tcW w:w="2803" w:type="pct"/>
            <w:tcBorders>
              <w:top w:val="nil"/>
              <w:left w:val="nil"/>
              <w:bottom w:val="nil"/>
              <w:right w:val="nil"/>
            </w:tcBorders>
            <w:shd w:val="clear" w:color="auto" w:fill="auto"/>
            <w:noWrap/>
            <w:vAlign w:val="center"/>
            <w:hideMark/>
          </w:tcPr>
          <w:p w14:paraId="7E412021" w14:textId="77777777" w:rsidR="00453355" w:rsidRPr="00453355" w:rsidRDefault="00453355" w:rsidP="00E25E42">
            <w:pPr>
              <w:rPr>
                <w:rFonts w:ascii="Arial" w:hAnsi="Arial" w:cs="Arial"/>
                <w:sz w:val="16"/>
                <w:szCs w:val="16"/>
              </w:rPr>
            </w:pPr>
            <w:r w:rsidRPr="00453355">
              <w:rPr>
                <w:rFonts w:ascii="Arial" w:hAnsi="Arial" w:cs="Arial"/>
                <w:sz w:val="16"/>
                <w:szCs w:val="16"/>
              </w:rPr>
              <w:t xml:space="preserve">Gastos </w:t>
            </w:r>
            <w:proofErr w:type="spellStart"/>
            <w:r w:rsidRPr="00453355">
              <w:rPr>
                <w:rFonts w:ascii="Arial" w:hAnsi="Arial" w:cs="Arial"/>
                <w:sz w:val="16"/>
                <w:szCs w:val="16"/>
              </w:rPr>
              <w:t>actualizacion</w:t>
            </w:r>
            <w:proofErr w:type="spellEnd"/>
            <w:r w:rsidRPr="00453355">
              <w:rPr>
                <w:rFonts w:ascii="Arial" w:hAnsi="Arial" w:cs="Arial"/>
                <w:sz w:val="16"/>
                <w:szCs w:val="16"/>
              </w:rPr>
              <w:t xml:space="preserve"> Coste Desmantelamiento</w:t>
            </w:r>
          </w:p>
        </w:tc>
        <w:tc>
          <w:tcPr>
            <w:tcW w:w="1098" w:type="pct"/>
            <w:tcBorders>
              <w:top w:val="nil"/>
              <w:left w:val="nil"/>
              <w:bottom w:val="nil"/>
              <w:right w:val="nil"/>
            </w:tcBorders>
            <w:shd w:val="clear" w:color="auto" w:fill="auto"/>
            <w:noWrap/>
            <w:vAlign w:val="center"/>
            <w:hideMark/>
          </w:tcPr>
          <w:p w14:paraId="237A96C3"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4.002,24</w:t>
            </w:r>
          </w:p>
        </w:tc>
        <w:tc>
          <w:tcPr>
            <w:tcW w:w="1098" w:type="pct"/>
            <w:tcBorders>
              <w:top w:val="nil"/>
              <w:left w:val="nil"/>
              <w:bottom w:val="nil"/>
              <w:right w:val="nil"/>
            </w:tcBorders>
            <w:shd w:val="clear" w:color="auto" w:fill="auto"/>
            <w:noWrap/>
            <w:vAlign w:val="center"/>
            <w:hideMark/>
          </w:tcPr>
          <w:p w14:paraId="30F68B96"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334,47</w:t>
            </w:r>
          </w:p>
        </w:tc>
      </w:tr>
      <w:tr w:rsidR="00453355" w:rsidRPr="00453355" w14:paraId="7B405257" w14:textId="77777777" w:rsidTr="00E25E42">
        <w:trPr>
          <w:trHeight w:val="255"/>
        </w:trPr>
        <w:tc>
          <w:tcPr>
            <w:tcW w:w="2803" w:type="pct"/>
            <w:tcBorders>
              <w:top w:val="nil"/>
              <w:left w:val="nil"/>
              <w:bottom w:val="nil"/>
              <w:right w:val="nil"/>
            </w:tcBorders>
            <w:shd w:val="clear" w:color="auto" w:fill="auto"/>
            <w:noWrap/>
            <w:vAlign w:val="center"/>
            <w:hideMark/>
          </w:tcPr>
          <w:p w14:paraId="5D5A7AED" w14:textId="77777777" w:rsidR="00453355" w:rsidRPr="00453355" w:rsidRDefault="00453355" w:rsidP="00E25E42">
            <w:pPr>
              <w:rPr>
                <w:rFonts w:ascii="Arial" w:hAnsi="Arial" w:cs="Arial"/>
                <w:sz w:val="16"/>
                <w:szCs w:val="16"/>
              </w:rPr>
            </w:pPr>
            <w:r w:rsidRPr="00453355">
              <w:rPr>
                <w:rFonts w:ascii="Arial" w:hAnsi="Arial" w:cs="Arial"/>
                <w:sz w:val="16"/>
                <w:szCs w:val="16"/>
              </w:rPr>
              <w:t>Intereses Deudas a CP Entidades de Credito</w:t>
            </w:r>
          </w:p>
        </w:tc>
        <w:tc>
          <w:tcPr>
            <w:tcW w:w="1098" w:type="pct"/>
            <w:tcBorders>
              <w:top w:val="nil"/>
              <w:left w:val="nil"/>
              <w:bottom w:val="nil"/>
              <w:right w:val="nil"/>
            </w:tcBorders>
            <w:shd w:val="clear" w:color="auto" w:fill="auto"/>
            <w:noWrap/>
            <w:vAlign w:val="center"/>
            <w:hideMark/>
          </w:tcPr>
          <w:p w14:paraId="732AB148"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183.479,36</w:t>
            </w:r>
          </w:p>
        </w:tc>
        <w:tc>
          <w:tcPr>
            <w:tcW w:w="1098" w:type="pct"/>
            <w:tcBorders>
              <w:top w:val="nil"/>
              <w:left w:val="nil"/>
              <w:bottom w:val="nil"/>
              <w:right w:val="nil"/>
            </w:tcBorders>
            <w:shd w:val="clear" w:color="auto" w:fill="auto"/>
            <w:noWrap/>
            <w:vAlign w:val="center"/>
            <w:hideMark/>
          </w:tcPr>
          <w:p w14:paraId="47E01988"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314.798,01</w:t>
            </w:r>
          </w:p>
        </w:tc>
      </w:tr>
      <w:tr w:rsidR="00453355" w:rsidRPr="00453355" w14:paraId="45A66D1E" w14:textId="77777777" w:rsidTr="00E25E42">
        <w:trPr>
          <w:trHeight w:val="255"/>
        </w:trPr>
        <w:tc>
          <w:tcPr>
            <w:tcW w:w="2803" w:type="pct"/>
            <w:tcBorders>
              <w:top w:val="nil"/>
              <w:left w:val="nil"/>
              <w:bottom w:val="nil"/>
              <w:right w:val="nil"/>
            </w:tcBorders>
            <w:shd w:val="clear" w:color="auto" w:fill="auto"/>
            <w:noWrap/>
            <w:vAlign w:val="center"/>
            <w:hideMark/>
          </w:tcPr>
          <w:p w14:paraId="6DA3CEEF" w14:textId="77777777" w:rsidR="00453355" w:rsidRPr="00453355" w:rsidRDefault="00453355" w:rsidP="00E25E42">
            <w:pPr>
              <w:rPr>
                <w:rFonts w:ascii="Arial" w:hAnsi="Arial" w:cs="Arial"/>
                <w:sz w:val="16"/>
                <w:szCs w:val="16"/>
              </w:rPr>
            </w:pPr>
            <w:r w:rsidRPr="00453355">
              <w:rPr>
                <w:rFonts w:ascii="Arial" w:hAnsi="Arial" w:cs="Arial"/>
                <w:sz w:val="16"/>
                <w:szCs w:val="16"/>
              </w:rPr>
              <w:t>Intereses de Deudas LP otras empresas</w:t>
            </w:r>
          </w:p>
        </w:tc>
        <w:tc>
          <w:tcPr>
            <w:tcW w:w="1098" w:type="pct"/>
            <w:tcBorders>
              <w:top w:val="nil"/>
              <w:left w:val="nil"/>
              <w:bottom w:val="nil"/>
              <w:right w:val="nil"/>
            </w:tcBorders>
            <w:shd w:val="clear" w:color="auto" w:fill="auto"/>
            <w:noWrap/>
            <w:vAlign w:val="center"/>
            <w:hideMark/>
          </w:tcPr>
          <w:p w14:paraId="4046A66D"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105,32</w:t>
            </w:r>
          </w:p>
        </w:tc>
        <w:tc>
          <w:tcPr>
            <w:tcW w:w="1098" w:type="pct"/>
            <w:tcBorders>
              <w:top w:val="nil"/>
              <w:left w:val="nil"/>
              <w:bottom w:val="nil"/>
              <w:right w:val="nil"/>
            </w:tcBorders>
            <w:shd w:val="clear" w:color="auto" w:fill="auto"/>
            <w:noWrap/>
            <w:vAlign w:val="center"/>
            <w:hideMark/>
          </w:tcPr>
          <w:p w14:paraId="716B8A52"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3.506,63</w:t>
            </w:r>
          </w:p>
        </w:tc>
      </w:tr>
      <w:tr w:rsidR="00453355" w:rsidRPr="00453355" w14:paraId="2B6AEA02" w14:textId="77777777" w:rsidTr="00E25E42">
        <w:trPr>
          <w:trHeight w:val="255"/>
        </w:trPr>
        <w:tc>
          <w:tcPr>
            <w:tcW w:w="2803" w:type="pct"/>
            <w:tcBorders>
              <w:top w:val="nil"/>
              <w:left w:val="nil"/>
              <w:bottom w:val="nil"/>
              <w:right w:val="nil"/>
            </w:tcBorders>
            <w:shd w:val="clear" w:color="auto" w:fill="auto"/>
            <w:noWrap/>
            <w:vAlign w:val="center"/>
            <w:hideMark/>
          </w:tcPr>
          <w:p w14:paraId="1CB4DF28" w14:textId="77777777" w:rsidR="00453355" w:rsidRPr="00453355" w:rsidRDefault="00453355" w:rsidP="00E25E42">
            <w:pPr>
              <w:rPr>
                <w:rFonts w:ascii="Arial" w:hAnsi="Arial" w:cs="Arial"/>
                <w:sz w:val="16"/>
                <w:szCs w:val="16"/>
              </w:rPr>
            </w:pPr>
            <w:r w:rsidRPr="00453355">
              <w:rPr>
                <w:rFonts w:ascii="Arial" w:hAnsi="Arial" w:cs="Arial"/>
                <w:sz w:val="16"/>
                <w:szCs w:val="16"/>
              </w:rPr>
              <w:t>Otros gastos financieros</w:t>
            </w:r>
          </w:p>
        </w:tc>
        <w:tc>
          <w:tcPr>
            <w:tcW w:w="1098" w:type="pct"/>
            <w:tcBorders>
              <w:top w:val="nil"/>
              <w:left w:val="nil"/>
              <w:bottom w:val="nil"/>
              <w:right w:val="nil"/>
            </w:tcBorders>
            <w:shd w:val="clear" w:color="auto" w:fill="auto"/>
            <w:noWrap/>
            <w:vAlign w:val="center"/>
            <w:hideMark/>
          </w:tcPr>
          <w:p w14:paraId="61E1D167"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41,45</w:t>
            </w:r>
          </w:p>
        </w:tc>
        <w:tc>
          <w:tcPr>
            <w:tcW w:w="1098" w:type="pct"/>
            <w:tcBorders>
              <w:top w:val="nil"/>
              <w:left w:val="nil"/>
              <w:bottom w:val="nil"/>
              <w:right w:val="nil"/>
            </w:tcBorders>
            <w:shd w:val="clear" w:color="auto" w:fill="auto"/>
            <w:noWrap/>
            <w:vAlign w:val="center"/>
            <w:hideMark/>
          </w:tcPr>
          <w:p w14:paraId="2F2B4E63" w14:textId="77777777" w:rsidR="00453355" w:rsidRPr="00453355" w:rsidRDefault="00453355" w:rsidP="00E25E42">
            <w:pPr>
              <w:jc w:val="right"/>
              <w:rPr>
                <w:rFonts w:ascii="Arial" w:hAnsi="Arial" w:cs="Arial"/>
                <w:sz w:val="16"/>
                <w:szCs w:val="16"/>
              </w:rPr>
            </w:pPr>
            <w:r w:rsidRPr="00453355">
              <w:rPr>
                <w:rFonts w:ascii="Arial" w:hAnsi="Arial" w:cs="Arial"/>
                <w:sz w:val="16"/>
                <w:szCs w:val="16"/>
              </w:rPr>
              <w:t>13,88</w:t>
            </w:r>
          </w:p>
        </w:tc>
      </w:tr>
      <w:tr w:rsidR="00453355" w:rsidRPr="00453355" w14:paraId="77B1D00D" w14:textId="77777777" w:rsidTr="00E25E42">
        <w:trPr>
          <w:trHeight w:val="255"/>
        </w:trPr>
        <w:tc>
          <w:tcPr>
            <w:tcW w:w="2803" w:type="pct"/>
            <w:tcBorders>
              <w:top w:val="single" w:sz="4" w:space="0" w:color="auto"/>
              <w:left w:val="nil"/>
              <w:bottom w:val="single" w:sz="4" w:space="0" w:color="auto"/>
              <w:right w:val="nil"/>
            </w:tcBorders>
            <w:shd w:val="clear" w:color="auto" w:fill="auto"/>
            <w:noWrap/>
            <w:vAlign w:val="center"/>
            <w:hideMark/>
          </w:tcPr>
          <w:p w14:paraId="3FA0117D" w14:textId="77777777" w:rsidR="00453355" w:rsidRPr="00453355" w:rsidRDefault="00453355" w:rsidP="00E25E42">
            <w:pPr>
              <w:rPr>
                <w:rFonts w:ascii="Arial" w:hAnsi="Arial" w:cs="Arial"/>
                <w:b/>
                <w:bCs/>
                <w:sz w:val="16"/>
                <w:szCs w:val="16"/>
              </w:rPr>
            </w:pPr>
            <w:r w:rsidRPr="00453355">
              <w:rPr>
                <w:rFonts w:ascii="Arial" w:hAnsi="Arial" w:cs="Arial"/>
                <w:b/>
                <w:bCs/>
                <w:sz w:val="16"/>
                <w:szCs w:val="16"/>
              </w:rPr>
              <w:t>Total gastos financieros</w:t>
            </w:r>
          </w:p>
        </w:tc>
        <w:tc>
          <w:tcPr>
            <w:tcW w:w="1098" w:type="pct"/>
            <w:tcBorders>
              <w:top w:val="single" w:sz="4" w:space="0" w:color="auto"/>
              <w:left w:val="nil"/>
              <w:bottom w:val="single" w:sz="4" w:space="0" w:color="auto"/>
              <w:right w:val="nil"/>
            </w:tcBorders>
            <w:shd w:val="clear" w:color="auto" w:fill="auto"/>
            <w:noWrap/>
            <w:vAlign w:val="center"/>
            <w:hideMark/>
          </w:tcPr>
          <w:p w14:paraId="7ACBBC2D" w14:textId="77777777" w:rsidR="00453355" w:rsidRPr="00453355" w:rsidRDefault="00453355" w:rsidP="00E25E42">
            <w:pPr>
              <w:jc w:val="right"/>
              <w:rPr>
                <w:rFonts w:ascii="Arial" w:hAnsi="Arial" w:cs="Arial"/>
                <w:b/>
                <w:bCs/>
                <w:sz w:val="16"/>
                <w:szCs w:val="16"/>
              </w:rPr>
            </w:pPr>
            <w:r w:rsidRPr="00453355">
              <w:rPr>
                <w:rFonts w:ascii="Arial" w:hAnsi="Arial" w:cs="Arial"/>
                <w:b/>
                <w:bCs/>
                <w:sz w:val="16"/>
                <w:szCs w:val="16"/>
              </w:rPr>
              <w:t>187.628,37</w:t>
            </w:r>
          </w:p>
        </w:tc>
        <w:tc>
          <w:tcPr>
            <w:tcW w:w="1098" w:type="pct"/>
            <w:tcBorders>
              <w:top w:val="single" w:sz="4" w:space="0" w:color="auto"/>
              <w:left w:val="nil"/>
              <w:bottom w:val="single" w:sz="4" w:space="0" w:color="auto"/>
              <w:right w:val="nil"/>
            </w:tcBorders>
            <w:shd w:val="clear" w:color="auto" w:fill="auto"/>
            <w:noWrap/>
            <w:vAlign w:val="center"/>
            <w:hideMark/>
          </w:tcPr>
          <w:p w14:paraId="74FF0D65" w14:textId="77777777" w:rsidR="00453355" w:rsidRPr="00453355" w:rsidRDefault="00453355" w:rsidP="00E25E42">
            <w:pPr>
              <w:jc w:val="right"/>
              <w:rPr>
                <w:rFonts w:ascii="Arial" w:hAnsi="Arial" w:cs="Arial"/>
                <w:b/>
                <w:bCs/>
                <w:sz w:val="16"/>
                <w:szCs w:val="16"/>
              </w:rPr>
            </w:pPr>
            <w:r w:rsidRPr="00453355">
              <w:rPr>
                <w:rFonts w:ascii="Arial" w:hAnsi="Arial" w:cs="Arial"/>
                <w:b/>
                <w:bCs/>
                <w:sz w:val="16"/>
                <w:szCs w:val="16"/>
              </w:rPr>
              <w:t>318.652,99</w:t>
            </w:r>
          </w:p>
        </w:tc>
      </w:tr>
    </w:tbl>
    <w:p w14:paraId="038CFE99" w14:textId="77777777" w:rsidR="00E25E42" w:rsidRDefault="00E25E42" w:rsidP="00B969F8">
      <w:pPr>
        <w:spacing w:before="360" w:line="260" w:lineRule="exact"/>
        <w:jc w:val="both"/>
        <w:rPr>
          <w:rFonts w:ascii="Arial" w:hAnsi="Arial" w:cs="Arial"/>
          <w:b/>
          <w:sz w:val="16"/>
          <w:szCs w:val="16"/>
        </w:rPr>
      </w:pPr>
    </w:p>
    <w:p w14:paraId="21291E44" w14:textId="77777777" w:rsidR="00E25E42" w:rsidRDefault="00E25E42">
      <w:pPr>
        <w:rPr>
          <w:rFonts w:ascii="Arial" w:hAnsi="Arial" w:cs="Arial"/>
          <w:b/>
          <w:sz w:val="16"/>
          <w:szCs w:val="16"/>
        </w:rPr>
      </w:pPr>
      <w:r>
        <w:rPr>
          <w:rFonts w:ascii="Arial" w:hAnsi="Arial" w:cs="Arial"/>
          <w:b/>
          <w:sz w:val="16"/>
          <w:szCs w:val="16"/>
        </w:rPr>
        <w:br w:type="page"/>
      </w:r>
    </w:p>
    <w:p w14:paraId="7B87865E" w14:textId="530FD347" w:rsidR="00F767D9" w:rsidRDefault="0027696B" w:rsidP="00B969F8">
      <w:pPr>
        <w:spacing w:before="360" w:line="260" w:lineRule="exact"/>
        <w:jc w:val="both"/>
        <w:rPr>
          <w:rFonts w:ascii="Arial" w:hAnsi="Arial" w:cs="Arial"/>
          <w:b/>
          <w:sz w:val="16"/>
          <w:szCs w:val="16"/>
        </w:rPr>
      </w:pPr>
      <w:r w:rsidRPr="00E903EF">
        <w:rPr>
          <w:rFonts w:ascii="Arial" w:hAnsi="Arial" w:cs="Arial"/>
          <w:b/>
          <w:sz w:val="16"/>
          <w:szCs w:val="16"/>
        </w:rPr>
        <w:t>15.-SITUACIÓN FISCAL</w:t>
      </w:r>
    </w:p>
    <w:p w14:paraId="193AC9E6" w14:textId="77777777"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 mantiene a 31 de diciembre de 20</w:t>
      </w:r>
      <w:r w:rsidR="003A6AFE">
        <w:rPr>
          <w:rFonts w:ascii="Arial" w:hAnsi="Arial" w:cs="Arial"/>
          <w:sz w:val="16"/>
          <w:szCs w:val="16"/>
        </w:rPr>
        <w:t>20 y 2019</w:t>
      </w:r>
      <w:r w:rsidRPr="00E903EF">
        <w:rPr>
          <w:rFonts w:ascii="Arial" w:hAnsi="Arial" w:cs="Arial"/>
          <w:sz w:val="16"/>
          <w:szCs w:val="16"/>
        </w:rPr>
        <w:t xml:space="preserve"> los siguientes saldos con las Administraciones Públicas:</w:t>
      </w:r>
    </w:p>
    <w:tbl>
      <w:tblPr>
        <w:tblW w:w="8638" w:type="dxa"/>
        <w:tblInd w:w="70" w:type="dxa"/>
        <w:tblCellMar>
          <w:left w:w="70" w:type="dxa"/>
          <w:right w:w="70" w:type="dxa"/>
        </w:tblCellMar>
        <w:tblLook w:val="04A0" w:firstRow="1" w:lastRow="0" w:firstColumn="1" w:lastColumn="0" w:noHBand="0" w:noVBand="1"/>
      </w:tblPr>
      <w:tblGrid>
        <w:gridCol w:w="2630"/>
        <w:gridCol w:w="1486"/>
        <w:gridCol w:w="1518"/>
        <w:gridCol w:w="1486"/>
        <w:gridCol w:w="1518"/>
      </w:tblGrid>
      <w:tr w:rsidR="00453355" w:rsidRPr="0052351B" w14:paraId="745963AE" w14:textId="77777777" w:rsidTr="006C0FBD">
        <w:trPr>
          <w:trHeight w:val="170"/>
        </w:trPr>
        <w:tc>
          <w:tcPr>
            <w:tcW w:w="2630" w:type="dxa"/>
            <w:tcBorders>
              <w:top w:val="nil"/>
              <w:left w:val="nil"/>
              <w:bottom w:val="nil"/>
              <w:right w:val="nil"/>
            </w:tcBorders>
            <w:shd w:val="clear" w:color="000000" w:fill="D8D8D8"/>
            <w:noWrap/>
            <w:vAlign w:val="bottom"/>
            <w:hideMark/>
          </w:tcPr>
          <w:p w14:paraId="7F6038DE" w14:textId="77777777" w:rsidR="00453355" w:rsidRPr="0052351B" w:rsidRDefault="00453355" w:rsidP="00FC4C64">
            <w:pPr>
              <w:ind w:right="-134"/>
              <w:rPr>
                <w:rFonts w:ascii="Arial" w:hAnsi="Arial" w:cs="Arial"/>
                <w:sz w:val="16"/>
                <w:szCs w:val="16"/>
              </w:rPr>
            </w:pPr>
            <w:r w:rsidRPr="0052351B">
              <w:rPr>
                <w:rFonts w:ascii="Arial" w:hAnsi="Arial" w:cs="Arial"/>
                <w:sz w:val="16"/>
                <w:szCs w:val="16"/>
              </w:rPr>
              <w:t> </w:t>
            </w:r>
          </w:p>
        </w:tc>
        <w:tc>
          <w:tcPr>
            <w:tcW w:w="3004" w:type="dxa"/>
            <w:gridSpan w:val="2"/>
            <w:tcBorders>
              <w:top w:val="nil"/>
              <w:left w:val="nil"/>
              <w:bottom w:val="nil"/>
              <w:right w:val="nil"/>
            </w:tcBorders>
            <w:shd w:val="clear" w:color="000000" w:fill="D8D8D8"/>
            <w:noWrap/>
            <w:vAlign w:val="bottom"/>
            <w:hideMark/>
          </w:tcPr>
          <w:p w14:paraId="2972A552" w14:textId="77777777" w:rsidR="00453355" w:rsidRPr="0052351B" w:rsidRDefault="00453355" w:rsidP="00453355">
            <w:pPr>
              <w:jc w:val="center"/>
              <w:rPr>
                <w:rFonts w:ascii="Arial" w:hAnsi="Arial" w:cs="Arial"/>
                <w:b/>
                <w:bCs/>
                <w:sz w:val="16"/>
                <w:szCs w:val="16"/>
              </w:rPr>
            </w:pPr>
            <w:r w:rsidRPr="0052351B">
              <w:rPr>
                <w:rFonts w:ascii="Arial" w:hAnsi="Arial" w:cs="Arial"/>
                <w:b/>
                <w:bCs/>
                <w:sz w:val="16"/>
                <w:szCs w:val="16"/>
              </w:rPr>
              <w:t>31/12/2020</w:t>
            </w:r>
          </w:p>
        </w:tc>
        <w:tc>
          <w:tcPr>
            <w:tcW w:w="3004" w:type="dxa"/>
            <w:gridSpan w:val="2"/>
            <w:tcBorders>
              <w:top w:val="nil"/>
              <w:left w:val="nil"/>
              <w:bottom w:val="nil"/>
              <w:right w:val="nil"/>
            </w:tcBorders>
            <w:shd w:val="clear" w:color="000000" w:fill="D8D8D8"/>
            <w:noWrap/>
            <w:vAlign w:val="bottom"/>
            <w:hideMark/>
          </w:tcPr>
          <w:p w14:paraId="2E3CFA41" w14:textId="77777777" w:rsidR="00453355" w:rsidRPr="0052351B" w:rsidRDefault="00453355" w:rsidP="00453355">
            <w:pPr>
              <w:jc w:val="center"/>
              <w:rPr>
                <w:rFonts w:ascii="Arial" w:hAnsi="Arial" w:cs="Arial"/>
                <w:b/>
                <w:bCs/>
                <w:sz w:val="16"/>
                <w:szCs w:val="16"/>
              </w:rPr>
            </w:pPr>
            <w:r w:rsidRPr="0052351B">
              <w:rPr>
                <w:rFonts w:ascii="Arial" w:hAnsi="Arial" w:cs="Arial"/>
                <w:b/>
                <w:bCs/>
                <w:sz w:val="16"/>
                <w:szCs w:val="16"/>
              </w:rPr>
              <w:t>31/12/2019</w:t>
            </w:r>
          </w:p>
        </w:tc>
      </w:tr>
      <w:tr w:rsidR="00453355" w:rsidRPr="0052351B" w14:paraId="68E3A00C" w14:textId="77777777" w:rsidTr="006C0FBD">
        <w:trPr>
          <w:trHeight w:val="227"/>
        </w:trPr>
        <w:tc>
          <w:tcPr>
            <w:tcW w:w="2630" w:type="dxa"/>
            <w:tcBorders>
              <w:top w:val="nil"/>
              <w:left w:val="nil"/>
              <w:bottom w:val="single" w:sz="4" w:space="0" w:color="auto"/>
              <w:right w:val="nil"/>
            </w:tcBorders>
            <w:shd w:val="clear" w:color="000000" w:fill="D8D8D8"/>
            <w:noWrap/>
            <w:vAlign w:val="bottom"/>
            <w:hideMark/>
          </w:tcPr>
          <w:p w14:paraId="245202C6" w14:textId="77777777" w:rsidR="00453355" w:rsidRPr="0052351B" w:rsidRDefault="00453355" w:rsidP="00453355">
            <w:pPr>
              <w:rPr>
                <w:rFonts w:ascii="Arial" w:hAnsi="Arial" w:cs="Arial"/>
                <w:b/>
                <w:bCs/>
                <w:sz w:val="16"/>
                <w:szCs w:val="16"/>
              </w:rPr>
            </w:pPr>
            <w:r w:rsidRPr="0052351B">
              <w:rPr>
                <w:rFonts w:ascii="Arial" w:hAnsi="Arial" w:cs="Arial"/>
                <w:b/>
                <w:bCs/>
                <w:sz w:val="16"/>
                <w:szCs w:val="16"/>
              </w:rPr>
              <w:t>Descripción</w:t>
            </w:r>
          </w:p>
        </w:tc>
        <w:tc>
          <w:tcPr>
            <w:tcW w:w="1486" w:type="dxa"/>
            <w:tcBorders>
              <w:top w:val="nil"/>
              <w:left w:val="nil"/>
              <w:bottom w:val="single" w:sz="4" w:space="0" w:color="auto"/>
              <w:right w:val="nil"/>
            </w:tcBorders>
            <w:shd w:val="clear" w:color="000000" w:fill="D8D8D8"/>
            <w:noWrap/>
            <w:vAlign w:val="bottom"/>
            <w:hideMark/>
          </w:tcPr>
          <w:p w14:paraId="79412371" w14:textId="77777777" w:rsidR="00453355" w:rsidRPr="0052351B" w:rsidRDefault="00453355" w:rsidP="00453355">
            <w:pPr>
              <w:jc w:val="right"/>
              <w:rPr>
                <w:rFonts w:ascii="Arial" w:hAnsi="Arial" w:cs="Arial"/>
                <w:b/>
                <w:bCs/>
                <w:sz w:val="16"/>
                <w:szCs w:val="16"/>
              </w:rPr>
            </w:pPr>
            <w:r w:rsidRPr="0052351B">
              <w:rPr>
                <w:rFonts w:ascii="Arial" w:hAnsi="Arial" w:cs="Arial"/>
                <w:b/>
                <w:bCs/>
                <w:sz w:val="16"/>
                <w:szCs w:val="16"/>
              </w:rPr>
              <w:t>Activo Corriente</w:t>
            </w:r>
          </w:p>
        </w:tc>
        <w:tc>
          <w:tcPr>
            <w:tcW w:w="1518" w:type="dxa"/>
            <w:tcBorders>
              <w:top w:val="nil"/>
              <w:left w:val="nil"/>
              <w:bottom w:val="single" w:sz="4" w:space="0" w:color="auto"/>
              <w:right w:val="nil"/>
            </w:tcBorders>
            <w:shd w:val="clear" w:color="000000" w:fill="D8D8D8"/>
            <w:noWrap/>
            <w:vAlign w:val="bottom"/>
            <w:hideMark/>
          </w:tcPr>
          <w:p w14:paraId="52F9AB1F" w14:textId="77777777" w:rsidR="00453355" w:rsidRPr="0052351B" w:rsidRDefault="00453355" w:rsidP="00453355">
            <w:pPr>
              <w:jc w:val="right"/>
              <w:rPr>
                <w:rFonts w:ascii="Arial" w:hAnsi="Arial" w:cs="Arial"/>
                <w:b/>
                <w:bCs/>
                <w:sz w:val="16"/>
                <w:szCs w:val="16"/>
              </w:rPr>
            </w:pPr>
            <w:r w:rsidRPr="0052351B">
              <w:rPr>
                <w:rFonts w:ascii="Arial" w:hAnsi="Arial" w:cs="Arial"/>
                <w:b/>
                <w:bCs/>
                <w:sz w:val="16"/>
                <w:szCs w:val="16"/>
              </w:rPr>
              <w:t>Pasivo Corriente</w:t>
            </w:r>
          </w:p>
        </w:tc>
        <w:tc>
          <w:tcPr>
            <w:tcW w:w="1486" w:type="dxa"/>
            <w:tcBorders>
              <w:top w:val="nil"/>
              <w:left w:val="nil"/>
              <w:bottom w:val="single" w:sz="4" w:space="0" w:color="auto"/>
              <w:right w:val="nil"/>
            </w:tcBorders>
            <w:shd w:val="clear" w:color="000000" w:fill="D8D8D8"/>
            <w:noWrap/>
            <w:vAlign w:val="bottom"/>
            <w:hideMark/>
          </w:tcPr>
          <w:p w14:paraId="4F26B4E1" w14:textId="77777777" w:rsidR="00453355" w:rsidRPr="0052351B" w:rsidRDefault="00453355" w:rsidP="00453355">
            <w:pPr>
              <w:jc w:val="right"/>
              <w:rPr>
                <w:rFonts w:ascii="Arial" w:hAnsi="Arial" w:cs="Arial"/>
                <w:b/>
                <w:bCs/>
                <w:sz w:val="16"/>
                <w:szCs w:val="16"/>
              </w:rPr>
            </w:pPr>
            <w:r w:rsidRPr="0052351B">
              <w:rPr>
                <w:rFonts w:ascii="Arial" w:hAnsi="Arial" w:cs="Arial"/>
                <w:b/>
                <w:bCs/>
                <w:sz w:val="16"/>
                <w:szCs w:val="16"/>
              </w:rPr>
              <w:t>Activo Corriente</w:t>
            </w:r>
          </w:p>
        </w:tc>
        <w:tc>
          <w:tcPr>
            <w:tcW w:w="1518" w:type="dxa"/>
            <w:tcBorders>
              <w:top w:val="nil"/>
              <w:left w:val="nil"/>
              <w:bottom w:val="single" w:sz="4" w:space="0" w:color="auto"/>
              <w:right w:val="nil"/>
            </w:tcBorders>
            <w:shd w:val="clear" w:color="000000" w:fill="D8D8D8"/>
            <w:noWrap/>
            <w:vAlign w:val="bottom"/>
            <w:hideMark/>
          </w:tcPr>
          <w:p w14:paraId="1AF5F5CE" w14:textId="77777777" w:rsidR="00453355" w:rsidRPr="0052351B" w:rsidRDefault="00453355" w:rsidP="00453355">
            <w:pPr>
              <w:jc w:val="right"/>
              <w:rPr>
                <w:rFonts w:ascii="Arial" w:hAnsi="Arial" w:cs="Arial"/>
                <w:b/>
                <w:bCs/>
                <w:sz w:val="16"/>
                <w:szCs w:val="16"/>
              </w:rPr>
            </w:pPr>
            <w:r w:rsidRPr="0052351B">
              <w:rPr>
                <w:rFonts w:ascii="Arial" w:hAnsi="Arial" w:cs="Arial"/>
                <w:b/>
                <w:bCs/>
                <w:sz w:val="16"/>
                <w:szCs w:val="16"/>
              </w:rPr>
              <w:t>Pasivo Corriente</w:t>
            </w:r>
          </w:p>
        </w:tc>
      </w:tr>
      <w:tr w:rsidR="00453355" w:rsidRPr="0052351B" w14:paraId="59615584" w14:textId="77777777" w:rsidTr="00B969F8">
        <w:trPr>
          <w:trHeight w:val="238"/>
        </w:trPr>
        <w:tc>
          <w:tcPr>
            <w:tcW w:w="2630" w:type="dxa"/>
            <w:tcBorders>
              <w:top w:val="nil"/>
              <w:left w:val="nil"/>
              <w:bottom w:val="nil"/>
              <w:right w:val="nil"/>
            </w:tcBorders>
            <w:shd w:val="clear" w:color="auto" w:fill="auto"/>
            <w:noWrap/>
            <w:vAlign w:val="center"/>
            <w:hideMark/>
          </w:tcPr>
          <w:p w14:paraId="7F7FDFBF"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Impuesto Sociedades </w:t>
            </w:r>
          </w:p>
        </w:tc>
        <w:tc>
          <w:tcPr>
            <w:tcW w:w="1486" w:type="dxa"/>
            <w:tcBorders>
              <w:top w:val="nil"/>
              <w:left w:val="nil"/>
              <w:bottom w:val="nil"/>
              <w:right w:val="nil"/>
            </w:tcBorders>
            <w:shd w:val="clear" w:color="auto" w:fill="auto"/>
            <w:noWrap/>
            <w:vAlign w:val="center"/>
            <w:hideMark/>
          </w:tcPr>
          <w:p w14:paraId="67B79819" w14:textId="77777777" w:rsidR="00453355" w:rsidRPr="0052351B" w:rsidRDefault="0077585D" w:rsidP="00453355">
            <w:pPr>
              <w:jc w:val="right"/>
              <w:rPr>
                <w:rFonts w:ascii="Arial" w:hAnsi="Arial" w:cs="Arial"/>
                <w:sz w:val="16"/>
                <w:szCs w:val="16"/>
              </w:rPr>
            </w:pPr>
            <w:r w:rsidRPr="0052351B">
              <w:rPr>
                <w:rFonts w:ascii="Arial" w:hAnsi="Arial" w:cs="Arial"/>
                <w:sz w:val="16"/>
                <w:szCs w:val="16"/>
              </w:rPr>
              <w:t>4.006.706,51</w:t>
            </w:r>
          </w:p>
        </w:tc>
        <w:tc>
          <w:tcPr>
            <w:tcW w:w="1518" w:type="dxa"/>
            <w:tcBorders>
              <w:top w:val="nil"/>
              <w:left w:val="nil"/>
              <w:bottom w:val="nil"/>
              <w:right w:val="nil"/>
            </w:tcBorders>
            <w:shd w:val="clear" w:color="auto" w:fill="auto"/>
            <w:noWrap/>
            <w:vAlign w:val="center"/>
            <w:hideMark/>
          </w:tcPr>
          <w:p w14:paraId="0952DEB6"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486" w:type="dxa"/>
            <w:tcBorders>
              <w:top w:val="nil"/>
              <w:left w:val="nil"/>
              <w:bottom w:val="nil"/>
              <w:right w:val="nil"/>
            </w:tcBorders>
            <w:shd w:val="clear" w:color="auto" w:fill="auto"/>
            <w:noWrap/>
            <w:vAlign w:val="center"/>
            <w:hideMark/>
          </w:tcPr>
          <w:p w14:paraId="4B36A79C"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3.698.936,23</w:t>
            </w:r>
          </w:p>
        </w:tc>
        <w:tc>
          <w:tcPr>
            <w:tcW w:w="1518" w:type="dxa"/>
            <w:tcBorders>
              <w:top w:val="nil"/>
              <w:left w:val="nil"/>
              <w:bottom w:val="nil"/>
              <w:right w:val="nil"/>
            </w:tcBorders>
            <w:shd w:val="clear" w:color="auto" w:fill="auto"/>
            <w:noWrap/>
            <w:vAlign w:val="center"/>
            <w:hideMark/>
          </w:tcPr>
          <w:p w14:paraId="0AC8EE0E"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r>
      <w:tr w:rsidR="00453355" w:rsidRPr="0052351B" w14:paraId="64B96F62" w14:textId="77777777" w:rsidTr="00B969F8">
        <w:trPr>
          <w:trHeight w:val="238"/>
        </w:trPr>
        <w:tc>
          <w:tcPr>
            <w:tcW w:w="2630" w:type="dxa"/>
            <w:tcBorders>
              <w:top w:val="nil"/>
              <w:left w:val="nil"/>
              <w:bottom w:val="nil"/>
              <w:right w:val="nil"/>
            </w:tcBorders>
            <w:shd w:val="clear" w:color="auto" w:fill="auto"/>
            <w:noWrap/>
            <w:vAlign w:val="center"/>
            <w:hideMark/>
          </w:tcPr>
          <w:p w14:paraId="061A9F45" w14:textId="77777777" w:rsidR="00453355" w:rsidRPr="0052351B" w:rsidRDefault="00453355" w:rsidP="00B969F8">
            <w:pPr>
              <w:rPr>
                <w:rFonts w:ascii="Arial" w:hAnsi="Arial" w:cs="Arial"/>
                <w:sz w:val="16"/>
                <w:szCs w:val="16"/>
              </w:rPr>
            </w:pPr>
            <w:r w:rsidRPr="0052351B">
              <w:rPr>
                <w:rFonts w:ascii="Arial" w:hAnsi="Arial" w:cs="Arial"/>
                <w:sz w:val="16"/>
                <w:szCs w:val="16"/>
              </w:rPr>
              <w:t>HP Deudor por IGIC</w:t>
            </w:r>
          </w:p>
        </w:tc>
        <w:tc>
          <w:tcPr>
            <w:tcW w:w="1486" w:type="dxa"/>
            <w:tcBorders>
              <w:top w:val="nil"/>
              <w:left w:val="nil"/>
              <w:bottom w:val="nil"/>
              <w:right w:val="nil"/>
            </w:tcBorders>
            <w:shd w:val="clear" w:color="auto" w:fill="auto"/>
            <w:noWrap/>
            <w:vAlign w:val="center"/>
            <w:hideMark/>
          </w:tcPr>
          <w:p w14:paraId="465CC646"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5.754,60</w:t>
            </w:r>
          </w:p>
        </w:tc>
        <w:tc>
          <w:tcPr>
            <w:tcW w:w="1518" w:type="dxa"/>
            <w:tcBorders>
              <w:top w:val="nil"/>
              <w:left w:val="nil"/>
              <w:bottom w:val="nil"/>
              <w:right w:val="nil"/>
            </w:tcBorders>
            <w:shd w:val="clear" w:color="auto" w:fill="auto"/>
            <w:noWrap/>
            <w:vAlign w:val="center"/>
            <w:hideMark/>
          </w:tcPr>
          <w:p w14:paraId="702F4BB6"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486" w:type="dxa"/>
            <w:tcBorders>
              <w:top w:val="nil"/>
              <w:left w:val="nil"/>
              <w:bottom w:val="nil"/>
              <w:right w:val="nil"/>
            </w:tcBorders>
            <w:shd w:val="clear" w:color="auto" w:fill="auto"/>
            <w:noWrap/>
            <w:vAlign w:val="center"/>
            <w:hideMark/>
          </w:tcPr>
          <w:p w14:paraId="61786E9D"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5.754,60</w:t>
            </w:r>
          </w:p>
        </w:tc>
        <w:tc>
          <w:tcPr>
            <w:tcW w:w="1518" w:type="dxa"/>
            <w:tcBorders>
              <w:top w:val="nil"/>
              <w:left w:val="nil"/>
              <w:bottom w:val="nil"/>
              <w:right w:val="nil"/>
            </w:tcBorders>
            <w:shd w:val="clear" w:color="auto" w:fill="auto"/>
            <w:noWrap/>
            <w:vAlign w:val="center"/>
            <w:hideMark/>
          </w:tcPr>
          <w:p w14:paraId="643873A5"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r>
      <w:tr w:rsidR="00453355" w:rsidRPr="0052351B" w14:paraId="5CE1D040" w14:textId="77777777" w:rsidTr="00B969F8">
        <w:trPr>
          <w:trHeight w:val="238"/>
        </w:trPr>
        <w:tc>
          <w:tcPr>
            <w:tcW w:w="2630" w:type="dxa"/>
            <w:tcBorders>
              <w:top w:val="nil"/>
              <w:left w:val="nil"/>
              <w:bottom w:val="nil"/>
              <w:right w:val="nil"/>
            </w:tcBorders>
            <w:shd w:val="clear" w:color="auto" w:fill="auto"/>
            <w:noWrap/>
            <w:vAlign w:val="center"/>
            <w:hideMark/>
          </w:tcPr>
          <w:p w14:paraId="38F2F8C4" w14:textId="77777777" w:rsidR="00453355" w:rsidRPr="0052351B" w:rsidRDefault="00453355" w:rsidP="00B969F8">
            <w:pPr>
              <w:rPr>
                <w:rFonts w:ascii="Arial" w:hAnsi="Arial" w:cs="Arial"/>
                <w:sz w:val="16"/>
                <w:szCs w:val="16"/>
              </w:rPr>
            </w:pPr>
            <w:r w:rsidRPr="0052351B">
              <w:rPr>
                <w:rFonts w:ascii="Arial" w:hAnsi="Arial" w:cs="Arial"/>
                <w:sz w:val="16"/>
                <w:szCs w:val="16"/>
              </w:rPr>
              <w:t>HP deudora subvenciones</w:t>
            </w:r>
          </w:p>
        </w:tc>
        <w:tc>
          <w:tcPr>
            <w:tcW w:w="1486" w:type="dxa"/>
            <w:tcBorders>
              <w:top w:val="nil"/>
              <w:left w:val="nil"/>
              <w:bottom w:val="nil"/>
              <w:right w:val="nil"/>
            </w:tcBorders>
            <w:shd w:val="clear" w:color="auto" w:fill="auto"/>
            <w:noWrap/>
            <w:vAlign w:val="center"/>
            <w:hideMark/>
          </w:tcPr>
          <w:p w14:paraId="5C3E3BD6"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189.564,60</w:t>
            </w:r>
          </w:p>
        </w:tc>
        <w:tc>
          <w:tcPr>
            <w:tcW w:w="1518" w:type="dxa"/>
            <w:tcBorders>
              <w:top w:val="nil"/>
              <w:left w:val="nil"/>
              <w:bottom w:val="nil"/>
              <w:right w:val="nil"/>
            </w:tcBorders>
            <w:shd w:val="clear" w:color="auto" w:fill="auto"/>
            <w:noWrap/>
            <w:vAlign w:val="center"/>
            <w:hideMark/>
          </w:tcPr>
          <w:p w14:paraId="5A8A6944"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486" w:type="dxa"/>
            <w:tcBorders>
              <w:top w:val="nil"/>
              <w:left w:val="nil"/>
              <w:bottom w:val="nil"/>
              <w:right w:val="nil"/>
            </w:tcBorders>
            <w:shd w:val="clear" w:color="auto" w:fill="auto"/>
            <w:noWrap/>
            <w:vAlign w:val="center"/>
            <w:hideMark/>
          </w:tcPr>
          <w:p w14:paraId="0AF53E75"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134.322,54</w:t>
            </w:r>
          </w:p>
        </w:tc>
        <w:tc>
          <w:tcPr>
            <w:tcW w:w="1518" w:type="dxa"/>
            <w:tcBorders>
              <w:top w:val="nil"/>
              <w:left w:val="nil"/>
              <w:bottom w:val="nil"/>
              <w:right w:val="nil"/>
            </w:tcBorders>
            <w:shd w:val="clear" w:color="auto" w:fill="auto"/>
            <w:noWrap/>
            <w:vAlign w:val="center"/>
            <w:hideMark/>
          </w:tcPr>
          <w:p w14:paraId="7D69BF6E"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r>
      <w:tr w:rsidR="00453355" w:rsidRPr="0052351B" w14:paraId="7EE4949B" w14:textId="77777777" w:rsidTr="00B969F8">
        <w:trPr>
          <w:trHeight w:val="238"/>
        </w:trPr>
        <w:tc>
          <w:tcPr>
            <w:tcW w:w="2630" w:type="dxa"/>
            <w:tcBorders>
              <w:top w:val="nil"/>
              <w:left w:val="nil"/>
              <w:bottom w:val="nil"/>
              <w:right w:val="nil"/>
            </w:tcBorders>
            <w:shd w:val="clear" w:color="auto" w:fill="auto"/>
            <w:noWrap/>
            <w:vAlign w:val="center"/>
            <w:hideMark/>
          </w:tcPr>
          <w:p w14:paraId="5DFF19AA"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IGIC Soportado </w:t>
            </w:r>
          </w:p>
        </w:tc>
        <w:tc>
          <w:tcPr>
            <w:tcW w:w="1486" w:type="dxa"/>
            <w:tcBorders>
              <w:top w:val="nil"/>
              <w:left w:val="nil"/>
              <w:bottom w:val="nil"/>
              <w:right w:val="nil"/>
            </w:tcBorders>
            <w:shd w:val="clear" w:color="auto" w:fill="auto"/>
            <w:noWrap/>
            <w:vAlign w:val="center"/>
            <w:hideMark/>
          </w:tcPr>
          <w:p w14:paraId="1E88769C"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2.166,14</w:t>
            </w:r>
          </w:p>
        </w:tc>
        <w:tc>
          <w:tcPr>
            <w:tcW w:w="1518" w:type="dxa"/>
            <w:tcBorders>
              <w:top w:val="nil"/>
              <w:left w:val="nil"/>
              <w:bottom w:val="nil"/>
              <w:right w:val="nil"/>
            </w:tcBorders>
            <w:shd w:val="clear" w:color="auto" w:fill="auto"/>
            <w:noWrap/>
            <w:vAlign w:val="center"/>
            <w:hideMark/>
          </w:tcPr>
          <w:p w14:paraId="743B0F11"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486" w:type="dxa"/>
            <w:tcBorders>
              <w:top w:val="nil"/>
              <w:left w:val="nil"/>
              <w:bottom w:val="nil"/>
              <w:right w:val="nil"/>
            </w:tcBorders>
            <w:shd w:val="clear" w:color="auto" w:fill="auto"/>
            <w:noWrap/>
            <w:vAlign w:val="center"/>
            <w:hideMark/>
          </w:tcPr>
          <w:p w14:paraId="18BDFB8F"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2.166,14</w:t>
            </w:r>
          </w:p>
        </w:tc>
        <w:tc>
          <w:tcPr>
            <w:tcW w:w="1518" w:type="dxa"/>
            <w:tcBorders>
              <w:top w:val="nil"/>
              <w:left w:val="nil"/>
              <w:bottom w:val="nil"/>
              <w:right w:val="nil"/>
            </w:tcBorders>
            <w:shd w:val="clear" w:color="auto" w:fill="auto"/>
            <w:noWrap/>
            <w:vAlign w:val="center"/>
            <w:hideMark/>
          </w:tcPr>
          <w:p w14:paraId="4B686481"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r>
      <w:tr w:rsidR="00453355" w:rsidRPr="0052351B" w14:paraId="00DA481D" w14:textId="77777777" w:rsidTr="00B969F8">
        <w:trPr>
          <w:trHeight w:val="238"/>
        </w:trPr>
        <w:tc>
          <w:tcPr>
            <w:tcW w:w="2630" w:type="dxa"/>
            <w:tcBorders>
              <w:top w:val="nil"/>
              <w:left w:val="nil"/>
              <w:bottom w:val="nil"/>
              <w:right w:val="nil"/>
            </w:tcBorders>
            <w:shd w:val="clear" w:color="auto" w:fill="auto"/>
            <w:noWrap/>
            <w:vAlign w:val="center"/>
            <w:hideMark/>
          </w:tcPr>
          <w:p w14:paraId="22260628"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H.P. </w:t>
            </w:r>
            <w:proofErr w:type="spellStart"/>
            <w:r w:rsidRPr="0052351B">
              <w:rPr>
                <w:rFonts w:ascii="Arial" w:hAnsi="Arial" w:cs="Arial"/>
                <w:sz w:val="16"/>
                <w:szCs w:val="16"/>
              </w:rPr>
              <w:t>Ret.y</w:t>
            </w:r>
            <w:proofErr w:type="spellEnd"/>
            <w:r w:rsidRPr="0052351B">
              <w:rPr>
                <w:rFonts w:ascii="Arial" w:hAnsi="Arial" w:cs="Arial"/>
                <w:sz w:val="16"/>
                <w:szCs w:val="16"/>
              </w:rPr>
              <w:t xml:space="preserve"> pagos a </w:t>
            </w:r>
            <w:proofErr w:type="spellStart"/>
            <w:r w:rsidRPr="0052351B">
              <w:rPr>
                <w:rFonts w:ascii="Arial" w:hAnsi="Arial" w:cs="Arial"/>
                <w:sz w:val="16"/>
                <w:szCs w:val="16"/>
              </w:rPr>
              <w:t>cta</w:t>
            </w:r>
            <w:proofErr w:type="spellEnd"/>
            <w:r w:rsidRPr="0052351B">
              <w:rPr>
                <w:rFonts w:ascii="Arial" w:hAnsi="Arial" w:cs="Arial"/>
                <w:sz w:val="16"/>
                <w:szCs w:val="16"/>
              </w:rPr>
              <w:t xml:space="preserve"> - Fusiones</w:t>
            </w:r>
          </w:p>
        </w:tc>
        <w:tc>
          <w:tcPr>
            <w:tcW w:w="1486" w:type="dxa"/>
            <w:tcBorders>
              <w:top w:val="nil"/>
              <w:left w:val="nil"/>
              <w:bottom w:val="nil"/>
              <w:right w:val="nil"/>
            </w:tcBorders>
            <w:shd w:val="clear" w:color="auto" w:fill="auto"/>
            <w:noWrap/>
            <w:vAlign w:val="center"/>
            <w:hideMark/>
          </w:tcPr>
          <w:p w14:paraId="27C6EC26"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37,20</w:t>
            </w:r>
          </w:p>
        </w:tc>
        <w:tc>
          <w:tcPr>
            <w:tcW w:w="1518" w:type="dxa"/>
            <w:tcBorders>
              <w:top w:val="nil"/>
              <w:left w:val="nil"/>
              <w:bottom w:val="nil"/>
              <w:right w:val="nil"/>
            </w:tcBorders>
            <w:shd w:val="clear" w:color="auto" w:fill="auto"/>
            <w:noWrap/>
            <w:vAlign w:val="center"/>
            <w:hideMark/>
          </w:tcPr>
          <w:p w14:paraId="155E2973"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486" w:type="dxa"/>
            <w:tcBorders>
              <w:top w:val="nil"/>
              <w:left w:val="nil"/>
              <w:bottom w:val="nil"/>
              <w:right w:val="nil"/>
            </w:tcBorders>
            <w:shd w:val="clear" w:color="auto" w:fill="auto"/>
            <w:noWrap/>
            <w:vAlign w:val="center"/>
            <w:hideMark/>
          </w:tcPr>
          <w:p w14:paraId="5868EABB"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37,20</w:t>
            </w:r>
          </w:p>
        </w:tc>
        <w:tc>
          <w:tcPr>
            <w:tcW w:w="1518" w:type="dxa"/>
            <w:tcBorders>
              <w:top w:val="nil"/>
              <w:left w:val="nil"/>
              <w:bottom w:val="nil"/>
              <w:right w:val="nil"/>
            </w:tcBorders>
            <w:shd w:val="clear" w:color="auto" w:fill="auto"/>
            <w:noWrap/>
            <w:vAlign w:val="center"/>
            <w:hideMark/>
          </w:tcPr>
          <w:p w14:paraId="4C01EC7D"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r>
      <w:tr w:rsidR="00453355" w:rsidRPr="0052351B" w14:paraId="2BD91FE4" w14:textId="77777777" w:rsidTr="00B969F8">
        <w:trPr>
          <w:trHeight w:val="238"/>
        </w:trPr>
        <w:tc>
          <w:tcPr>
            <w:tcW w:w="2630" w:type="dxa"/>
            <w:tcBorders>
              <w:top w:val="nil"/>
              <w:left w:val="nil"/>
              <w:bottom w:val="nil"/>
              <w:right w:val="nil"/>
            </w:tcBorders>
            <w:shd w:val="clear" w:color="auto" w:fill="auto"/>
            <w:noWrap/>
            <w:vAlign w:val="center"/>
            <w:hideMark/>
          </w:tcPr>
          <w:p w14:paraId="510D25B3"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H.P., acreedora </w:t>
            </w:r>
            <w:proofErr w:type="spellStart"/>
            <w:r w:rsidRPr="0052351B">
              <w:rPr>
                <w:rFonts w:ascii="Arial" w:hAnsi="Arial" w:cs="Arial"/>
                <w:sz w:val="16"/>
                <w:szCs w:val="16"/>
              </w:rPr>
              <w:t>concep.ficales</w:t>
            </w:r>
            <w:proofErr w:type="spellEnd"/>
          </w:p>
        </w:tc>
        <w:tc>
          <w:tcPr>
            <w:tcW w:w="1486" w:type="dxa"/>
            <w:tcBorders>
              <w:top w:val="nil"/>
              <w:left w:val="nil"/>
              <w:bottom w:val="nil"/>
              <w:right w:val="nil"/>
            </w:tcBorders>
            <w:shd w:val="clear" w:color="auto" w:fill="auto"/>
            <w:noWrap/>
            <w:vAlign w:val="center"/>
            <w:hideMark/>
          </w:tcPr>
          <w:p w14:paraId="006C2178"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4F4CA493"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4.199,09</w:t>
            </w:r>
          </w:p>
        </w:tc>
        <w:tc>
          <w:tcPr>
            <w:tcW w:w="1486" w:type="dxa"/>
            <w:tcBorders>
              <w:top w:val="nil"/>
              <w:left w:val="nil"/>
              <w:bottom w:val="nil"/>
              <w:right w:val="nil"/>
            </w:tcBorders>
            <w:shd w:val="clear" w:color="auto" w:fill="auto"/>
            <w:noWrap/>
            <w:vAlign w:val="center"/>
            <w:hideMark/>
          </w:tcPr>
          <w:p w14:paraId="4A528D25"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5BFD9F67"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1.119,29</w:t>
            </w:r>
          </w:p>
        </w:tc>
      </w:tr>
      <w:tr w:rsidR="00453355" w:rsidRPr="0052351B" w14:paraId="3B818329" w14:textId="77777777" w:rsidTr="00B969F8">
        <w:trPr>
          <w:trHeight w:val="238"/>
        </w:trPr>
        <w:tc>
          <w:tcPr>
            <w:tcW w:w="2630" w:type="dxa"/>
            <w:tcBorders>
              <w:top w:val="nil"/>
              <w:left w:val="nil"/>
              <w:bottom w:val="nil"/>
              <w:right w:val="nil"/>
            </w:tcBorders>
            <w:shd w:val="clear" w:color="auto" w:fill="auto"/>
            <w:noWrap/>
            <w:vAlign w:val="center"/>
            <w:hideMark/>
          </w:tcPr>
          <w:p w14:paraId="43A92FC4" w14:textId="77777777" w:rsidR="00453355" w:rsidRPr="0052351B" w:rsidRDefault="00453355" w:rsidP="00B969F8">
            <w:pPr>
              <w:rPr>
                <w:rFonts w:ascii="Arial" w:hAnsi="Arial" w:cs="Arial"/>
                <w:sz w:val="16"/>
                <w:szCs w:val="16"/>
              </w:rPr>
            </w:pPr>
            <w:r w:rsidRPr="0052351B">
              <w:rPr>
                <w:rFonts w:ascii="Arial" w:hAnsi="Arial" w:cs="Arial"/>
                <w:sz w:val="16"/>
                <w:szCs w:val="16"/>
              </w:rPr>
              <w:t>HP ACR. RETENCIONES IRPF</w:t>
            </w:r>
          </w:p>
        </w:tc>
        <w:tc>
          <w:tcPr>
            <w:tcW w:w="1486" w:type="dxa"/>
            <w:tcBorders>
              <w:top w:val="nil"/>
              <w:left w:val="nil"/>
              <w:bottom w:val="nil"/>
              <w:right w:val="nil"/>
            </w:tcBorders>
            <w:shd w:val="clear" w:color="auto" w:fill="auto"/>
            <w:noWrap/>
            <w:vAlign w:val="center"/>
            <w:hideMark/>
          </w:tcPr>
          <w:p w14:paraId="4C9A460C"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557E1E03"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70.837,49</w:t>
            </w:r>
          </w:p>
        </w:tc>
        <w:tc>
          <w:tcPr>
            <w:tcW w:w="1486" w:type="dxa"/>
            <w:tcBorders>
              <w:top w:val="nil"/>
              <w:left w:val="nil"/>
              <w:bottom w:val="nil"/>
              <w:right w:val="nil"/>
            </w:tcBorders>
            <w:shd w:val="clear" w:color="auto" w:fill="auto"/>
            <w:noWrap/>
            <w:vAlign w:val="center"/>
            <w:hideMark/>
          </w:tcPr>
          <w:p w14:paraId="62524941"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09D13F99"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52.677,49</w:t>
            </w:r>
          </w:p>
        </w:tc>
      </w:tr>
      <w:tr w:rsidR="00453355" w:rsidRPr="0052351B" w14:paraId="04E36C23" w14:textId="77777777" w:rsidTr="00B969F8">
        <w:trPr>
          <w:trHeight w:val="238"/>
        </w:trPr>
        <w:tc>
          <w:tcPr>
            <w:tcW w:w="2630" w:type="dxa"/>
            <w:tcBorders>
              <w:top w:val="nil"/>
              <w:left w:val="nil"/>
              <w:bottom w:val="nil"/>
              <w:right w:val="nil"/>
            </w:tcBorders>
            <w:shd w:val="clear" w:color="auto" w:fill="auto"/>
            <w:noWrap/>
            <w:vAlign w:val="center"/>
            <w:hideMark/>
          </w:tcPr>
          <w:p w14:paraId="729186AC" w14:textId="77777777" w:rsidR="00453355" w:rsidRPr="0052351B" w:rsidRDefault="0077585D" w:rsidP="00B969F8">
            <w:pPr>
              <w:rPr>
                <w:rFonts w:ascii="Arial" w:hAnsi="Arial" w:cs="Arial"/>
                <w:sz w:val="16"/>
                <w:szCs w:val="16"/>
              </w:rPr>
            </w:pPr>
            <w:r w:rsidRPr="0052351B">
              <w:rPr>
                <w:rFonts w:ascii="Arial" w:hAnsi="Arial" w:cs="Arial"/>
                <w:sz w:val="16"/>
                <w:szCs w:val="16"/>
              </w:rPr>
              <w:t>HP acreedora</w:t>
            </w:r>
            <w:r w:rsidR="00453355" w:rsidRPr="0052351B">
              <w:rPr>
                <w:rFonts w:ascii="Arial" w:hAnsi="Arial" w:cs="Arial"/>
                <w:sz w:val="16"/>
                <w:szCs w:val="16"/>
              </w:rPr>
              <w:t xml:space="preserve"> Imp energía</w:t>
            </w:r>
          </w:p>
        </w:tc>
        <w:tc>
          <w:tcPr>
            <w:tcW w:w="1486" w:type="dxa"/>
            <w:tcBorders>
              <w:top w:val="nil"/>
              <w:left w:val="nil"/>
              <w:bottom w:val="nil"/>
              <w:right w:val="nil"/>
            </w:tcBorders>
            <w:shd w:val="clear" w:color="auto" w:fill="auto"/>
            <w:noWrap/>
            <w:vAlign w:val="center"/>
            <w:hideMark/>
          </w:tcPr>
          <w:p w14:paraId="53E858F6"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13A9C58A"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140.700,74</w:t>
            </w:r>
          </w:p>
        </w:tc>
        <w:tc>
          <w:tcPr>
            <w:tcW w:w="1486" w:type="dxa"/>
            <w:tcBorders>
              <w:top w:val="nil"/>
              <w:left w:val="nil"/>
              <w:bottom w:val="nil"/>
              <w:right w:val="nil"/>
            </w:tcBorders>
            <w:shd w:val="clear" w:color="auto" w:fill="auto"/>
            <w:noWrap/>
            <w:vAlign w:val="center"/>
            <w:hideMark/>
          </w:tcPr>
          <w:p w14:paraId="730BEF62"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2BEB81E8"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212.604,80</w:t>
            </w:r>
          </w:p>
        </w:tc>
      </w:tr>
      <w:tr w:rsidR="00453355" w:rsidRPr="0052351B" w14:paraId="7CF83662" w14:textId="77777777" w:rsidTr="00B969F8">
        <w:trPr>
          <w:trHeight w:val="238"/>
        </w:trPr>
        <w:tc>
          <w:tcPr>
            <w:tcW w:w="2630" w:type="dxa"/>
            <w:tcBorders>
              <w:top w:val="nil"/>
              <w:left w:val="nil"/>
              <w:bottom w:val="nil"/>
              <w:right w:val="nil"/>
            </w:tcBorders>
            <w:shd w:val="clear" w:color="auto" w:fill="auto"/>
            <w:noWrap/>
            <w:vAlign w:val="center"/>
            <w:hideMark/>
          </w:tcPr>
          <w:p w14:paraId="23B83FCD" w14:textId="77777777" w:rsidR="00453355" w:rsidRPr="0052351B" w:rsidRDefault="00453355" w:rsidP="00B969F8">
            <w:pPr>
              <w:rPr>
                <w:rFonts w:ascii="Arial" w:hAnsi="Arial" w:cs="Arial"/>
                <w:sz w:val="16"/>
                <w:szCs w:val="16"/>
              </w:rPr>
            </w:pPr>
            <w:r w:rsidRPr="0052351B">
              <w:rPr>
                <w:rFonts w:ascii="Arial" w:hAnsi="Arial" w:cs="Arial"/>
                <w:sz w:val="16"/>
                <w:szCs w:val="16"/>
              </w:rPr>
              <w:t>S.S. acreedor</w:t>
            </w:r>
          </w:p>
        </w:tc>
        <w:tc>
          <w:tcPr>
            <w:tcW w:w="1486" w:type="dxa"/>
            <w:tcBorders>
              <w:top w:val="nil"/>
              <w:left w:val="nil"/>
              <w:bottom w:val="nil"/>
              <w:right w:val="nil"/>
            </w:tcBorders>
            <w:shd w:val="clear" w:color="auto" w:fill="auto"/>
            <w:noWrap/>
            <w:vAlign w:val="center"/>
            <w:hideMark/>
          </w:tcPr>
          <w:p w14:paraId="6E746114"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01BD32A8"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159.288,02</w:t>
            </w:r>
          </w:p>
        </w:tc>
        <w:tc>
          <w:tcPr>
            <w:tcW w:w="1486" w:type="dxa"/>
            <w:tcBorders>
              <w:top w:val="nil"/>
              <w:left w:val="nil"/>
              <w:bottom w:val="nil"/>
              <w:right w:val="nil"/>
            </w:tcBorders>
            <w:shd w:val="clear" w:color="auto" w:fill="auto"/>
            <w:noWrap/>
            <w:vAlign w:val="center"/>
            <w:hideMark/>
          </w:tcPr>
          <w:p w14:paraId="524D0A35"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708D6F6A"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127.695,69</w:t>
            </w:r>
          </w:p>
        </w:tc>
      </w:tr>
      <w:tr w:rsidR="00453355" w:rsidRPr="0052351B" w14:paraId="559DBFC7" w14:textId="77777777" w:rsidTr="00B969F8">
        <w:trPr>
          <w:trHeight w:val="238"/>
        </w:trPr>
        <w:tc>
          <w:tcPr>
            <w:tcW w:w="2630" w:type="dxa"/>
            <w:tcBorders>
              <w:top w:val="nil"/>
              <w:left w:val="nil"/>
              <w:bottom w:val="nil"/>
              <w:right w:val="nil"/>
            </w:tcBorders>
            <w:shd w:val="clear" w:color="auto" w:fill="auto"/>
            <w:noWrap/>
            <w:vAlign w:val="center"/>
            <w:hideMark/>
          </w:tcPr>
          <w:p w14:paraId="594B37A0" w14:textId="77777777" w:rsidR="00453355" w:rsidRPr="0052351B" w:rsidRDefault="00453355" w:rsidP="00B969F8">
            <w:pPr>
              <w:rPr>
                <w:rFonts w:ascii="Arial" w:hAnsi="Arial" w:cs="Arial"/>
                <w:sz w:val="16"/>
                <w:szCs w:val="16"/>
              </w:rPr>
            </w:pPr>
            <w:r w:rsidRPr="0052351B">
              <w:rPr>
                <w:rFonts w:ascii="Arial" w:hAnsi="Arial" w:cs="Arial"/>
                <w:sz w:val="16"/>
                <w:szCs w:val="16"/>
              </w:rPr>
              <w:t xml:space="preserve">H.P. </w:t>
            </w:r>
            <w:proofErr w:type="spellStart"/>
            <w:r w:rsidRPr="0052351B">
              <w:rPr>
                <w:rFonts w:ascii="Arial" w:hAnsi="Arial" w:cs="Arial"/>
                <w:sz w:val="16"/>
                <w:szCs w:val="16"/>
              </w:rPr>
              <w:t>Acreed</w:t>
            </w:r>
            <w:proofErr w:type="spellEnd"/>
            <w:r w:rsidRPr="0052351B">
              <w:rPr>
                <w:rFonts w:ascii="Arial" w:hAnsi="Arial" w:cs="Arial"/>
                <w:sz w:val="16"/>
                <w:szCs w:val="16"/>
              </w:rPr>
              <w:t xml:space="preserve">. </w:t>
            </w:r>
            <w:proofErr w:type="spellStart"/>
            <w:r w:rsidRPr="0052351B">
              <w:rPr>
                <w:rFonts w:ascii="Arial" w:hAnsi="Arial" w:cs="Arial"/>
                <w:sz w:val="16"/>
                <w:szCs w:val="16"/>
              </w:rPr>
              <w:t>Igic</w:t>
            </w:r>
            <w:proofErr w:type="spellEnd"/>
          </w:p>
        </w:tc>
        <w:tc>
          <w:tcPr>
            <w:tcW w:w="1486" w:type="dxa"/>
            <w:tcBorders>
              <w:top w:val="nil"/>
              <w:left w:val="nil"/>
              <w:bottom w:val="nil"/>
              <w:right w:val="nil"/>
            </w:tcBorders>
            <w:shd w:val="clear" w:color="auto" w:fill="auto"/>
            <w:noWrap/>
            <w:vAlign w:val="center"/>
            <w:hideMark/>
          </w:tcPr>
          <w:p w14:paraId="35A1CFDD"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1BB029DA"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80.759,34</w:t>
            </w:r>
          </w:p>
        </w:tc>
        <w:tc>
          <w:tcPr>
            <w:tcW w:w="1486" w:type="dxa"/>
            <w:tcBorders>
              <w:top w:val="nil"/>
              <w:left w:val="nil"/>
              <w:bottom w:val="nil"/>
              <w:right w:val="nil"/>
            </w:tcBorders>
            <w:shd w:val="clear" w:color="auto" w:fill="auto"/>
            <w:noWrap/>
            <w:vAlign w:val="center"/>
            <w:hideMark/>
          </w:tcPr>
          <w:p w14:paraId="50425E7F"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w:t>
            </w:r>
          </w:p>
        </w:tc>
        <w:tc>
          <w:tcPr>
            <w:tcW w:w="1518" w:type="dxa"/>
            <w:tcBorders>
              <w:top w:val="nil"/>
              <w:left w:val="nil"/>
              <w:bottom w:val="nil"/>
              <w:right w:val="nil"/>
            </w:tcBorders>
            <w:shd w:val="clear" w:color="auto" w:fill="auto"/>
            <w:noWrap/>
            <w:vAlign w:val="center"/>
            <w:hideMark/>
          </w:tcPr>
          <w:p w14:paraId="1D3000DC" w14:textId="77777777" w:rsidR="00453355" w:rsidRPr="0052351B" w:rsidRDefault="00453355" w:rsidP="00453355">
            <w:pPr>
              <w:jc w:val="right"/>
              <w:rPr>
                <w:rFonts w:ascii="Arial" w:hAnsi="Arial" w:cs="Arial"/>
                <w:sz w:val="16"/>
                <w:szCs w:val="16"/>
              </w:rPr>
            </w:pPr>
            <w:r w:rsidRPr="0052351B">
              <w:rPr>
                <w:rFonts w:ascii="Arial" w:hAnsi="Arial" w:cs="Arial"/>
                <w:sz w:val="16"/>
                <w:szCs w:val="16"/>
              </w:rPr>
              <w:t>86.369,13</w:t>
            </w:r>
          </w:p>
        </w:tc>
      </w:tr>
      <w:tr w:rsidR="00453355" w:rsidRPr="0052351B" w14:paraId="3F90F7AF" w14:textId="77777777" w:rsidTr="00B969F8">
        <w:trPr>
          <w:trHeight w:val="260"/>
        </w:trPr>
        <w:tc>
          <w:tcPr>
            <w:tcW w:w="2630" w:type="dxa"/>
            <w:tcBorders>
              <w:top w:val="single" w:sz="4" w:space="0" w:color="auto"/>
              <w:left w:val="nil"/>
              <w:bottom w:val="single" w:sz="4" w:space="0" w:color="auto"/>
              <w:right w:val="nil"/>
            </w:tcBorders>
            <w:shd w:val="clear" w:color="auto" w:fill="auto"/>
            <w:noWrap/>
            <w:vAlign w:val="center"/>
            <w:hideMark/>
          </w:tcPr>
          <w:p w14:paraId="1FD3168D" w14:textId="77777777" w:rsidR="00453355" w:rsidRPr="0052351B" w:rsidRDefault="00453355" w:rsidP="00B969F8">
            <w:pPr>
              <w:rPr>
                <w:rFonts w:ascii="Arial" w:hAnsi="Arial" w:cs="Arial"/>
                <w:b/>
                <w:bCs/>
                <w:sz w:val="16"/>
                <w:szCs w:val="16"/>
              </w:rPr>
            </w:pPr>
            <w:r w:rsidRPr="0052351B">
              <w:rPr>
                <w:rFonts w:ascii="Arial" w:hAnsi="Arial" w:cs="Arial"/>
                <w:b/>
                <w:bCs/>
                <w:sz w:val="16"/>
                <w:szCs w:val="16"/>
              </w:rPr>
              <w:t>Total</w:t>
            </w:r>
          </w:p>
        </w:tc>
        <w:tc>
          <w:tcPr>
            <w:tcW w:w="1486" w:type="dxa"/>
            <w:tcBorders>
              <w:top w:val="single" w:sz="4" w:space="0" w:color="auto"/>
              <w:left w:val="nil"/>
              <w:bottom w:val="single" w:sz="4" w:space="0" w:color="auto"/>
              <w:right w:val="nil"/>
            </w:tcBorders>
            <w:shd w:val="clear" w:color="auto" w:fill="auto"/>
            <w:noWrap/>
            <w:vAlign w:val="center"/>
            <w:hideMark/>
          </w:tcPr>
          <w:p w14:paraId="0014F039" w14:textId="77777777" w:rsidR="00453355" w:rsidRPr="0052351B" w:rsidRDefault="0077585D" w:rsidP="00453355">
            <w:pPr>
              <w:jc w:val="right"/>
              <w:rPr>
                <w:rFonts w:ascii="Arial" w:hAnsi="Arial" w:cs="Arial"/>
                <w:b/>
                <w:bCs/>
                <w:sz w:val="16"/>
                <w:szCs w:val="16"/>
              </w:rPr>
            </w:pPr>
            <w:r w:rsidRPr="0052351B">
              <w:rPr>
                <w:rFonts w:ascii="Arial" w:hAnsi="Arial" w:cs="Arial"/>
                <w:b/>
                <w:bCs/>
                <w:sz w:val="16"/>
                <w:szCs w:val="16"/>
              </w:rPr>
              <w:t>4.204.229,05</w:t>
            </w:r>
          </w:p>
        </w:tc>
        <w:tc>
          <w:tcPr>
            <w:tcW w:w="1518" w:type="dxa"/>
            <w:tcBorders>
              <w:top w:val="single" w:sz="4" w:space="0" w:color="auto"/>
              <w:left w:val="nil"/>
              <w:bottom w:val="single" w:sz="4" w:space="0" w:color="auto"/>
              <w:right w:val="nil"/>
            </w:tcBorders>
            <w:shd w:val="clear" w:color="auto" w:fill="auto"/>
            <w:noWrap/>
            <w:vAlign w:val="center"/>
            <w:hideMark/>
          </w:tcPr>
          <w:p w14:paraId="3E507BBF" w14:textId="77777777" w:rsidR="00453355" w:rsidRPr="0052351B" w:rsidRDefault="00453355" w:rsidP="00453355">
            <w:pPr>
              <w:jc w:val="right"/>
              <w:rPr>
                <w:rFonts w:ascii="Arial" w:hAnsi="Arial" w:cs="Arial"/>
                <w:b/>
                <w:bCs/>
                <w:sz w:val="16"/>
                <w:szCs w:val="16"/>
              </w:rPr>
            </w:pPr>
            <w:r w:rsidRPr="0052351B">
              <w:rPr>
                <w:rFonts w:ascii="Arial" w:hAnsi="Arial" w:cs="Arial"/>
                <w:b/>
                <w:bCs/>
                <w:sz w:val="16"/>
                <w:szCs w:val="16"/>
              </w:rPr>
              <w:t>455.784,68</w:t>
            </w:r>
          </w:p>
        </w:tc>
        <w:tc>
          <w:tcPr>
            <w:tcW w:w="1486" w:type="dxa"/>
            <w:tcBorders>
              <w:top w:val="single" w:sz="4" w:space="0" w:color="auto"/>
              <w:left w:val="nil"/>
              <w:bottom w:val="single" w:sz="4" w:space="0" w:color="auto"/>
              <w:right w:val="nil"/>
            </w:tcBorders>
            <w:shd w:val="clear" w:color="auto" w:fill="auto"/>
            <w:noWrap/>
            <w:vAlign w:val="center"/>
            <w:hideMark/>
          </w:tcPr>
          <w:p w14:paraId="30A81B57" w14:textId="77777777" w:rsidR="00453355" w:rsidRPr="0052351B" w:rsidRDefault="00453355" w:rsidP="00453355">
            <w:pPr>
              <w:jc w:val="right"/>
              <w:rPr>
                <w:rFonts w:ascii="Arial" w:hAnsi="Arial" w:cs="Arial"/>
                <w:b/>
                <w:bCs/>
                <w:sz w:val="16"/>
                <w:szCs w:val="16"/>
              </w:rPr>
            </w:pPr>
            <w:r w:rsidRPr="0052351B">
              <w:rPr>
                <w:rFonts w:ascii="Arial" w:hAnsi="Arial" w:cs="Arial"/>
                <w:b/>
                <w:bCs/>
                <w:sz w:val="16"/>
                <w:szCs w:val="16"/>
              </w:rPr>
              <w:t>3.841.216,71</w:t>
            </w:r>
          </w:p>
        </w:tc>
        <w:tc>
          <w:tcPr>
            <w:tcW w:w="1518" w:type="dxa"/>
            <w:tcBorders>
              <w:top w:val="single" w:sz="4" w:space="0" w:color="auto"/>
              <w:left w:val="nil"/>
              <w:bottom w:val="single" w:sz="4" w:space="0" w:color="auto"/>
              <w:right w:val="nil"/>
            </w:tcBorders>
            <w:shd w:val="clear" w:color="auto" w:fill="auto"/>
            <w:noWrap/>
            <w:vAlign w:val="center"/>
            <w:hideMark/>
          </w:tcPr>
          <w:p w14:paraId="3C2DAEA0" w14:textId="77777777" w:rsidR="00453355" w:rsidRPr="0052351B" w:rsidRDefault="00453355" w:rsidP="00453355">
            <w:pPr>
              <w:jc w:val="right"/>
              <w:rPr>
                <w:rFonts w:ascii="Arial" w:hAnsi="Arial" w:cs="Arial"/>
                <w:b/>
                <w:bCs/>
                <w:sz w:val="16"/>
                <w:szCs w:val="16"/>
              </w:rPr>
            </w:pPr>
            <w:r w:rsidRPr="0052351B">
              <w:rPr>
                <w:rFonts w:ascii="Arial" w:hAnsi="Arial" w:cs="Arial"/>
                <w:b/>
                <w:bCs/>
                <w:sz w:val="16"/>
                <w:szCs w:val="16"/>
              </w:rPr>
              <w:t>480.466,40</w:t>
            </w:r>
          </w:p>
        </w:tc>
      </w:tr>
    </w:tbl>
    <w:p w14:paraId="377AB9F5" w14:textId="77777777" w:rsidR="00F767D9" w:rsidRPr="0052351B" w:rsidRDefault="0027696B" w:rsidP="003A6AFE">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 xml:space="preserve">El Impuesto sobre Sociedades del ejercicio se calcula en base al resultado contable, obtenido por la aplicación de principios de contabilidad generalmente aceptados, que no necesariamente ha de coincidir con el resultado fiscal, entendido éste como la base imponible del citado impuesto. </w:t>
      </w:r>
    </w:p>
    <w:p w14:paraId="7A3CCD7B" w14:textId="77777777" w:rsidR="00F767D9" w:rsidRPr="0052351B" w:rsidRDefault="0027696B" w:rsidP="003A6AFE">
      <w:pPr>
        <w:pStyle w:val="Prrafodelista"/>
        <w:numPr>
          <w:ilvl w:val="0"/>
          <w:numId w:val="46"/>
        </w:numPr>
        <w:spacing w:before="120" w:after="120" w:line="260" w:lineRule="exact"/>
        <w:ind w:left="284" w:hanging="284"/>
        <w:contextualSpacing w:val="0"/>
        <w:rPr>
          <w:rFonts w:ascii="Arial" w:hAnsi="Arial" w:cs="Arial"/>
          <w:b/>
          <w:bCs/>
          <w:sz w:val="16"/>
          <w:szCs w:val="16"/>
          <w:u w:val="single"/>
          <w:lang w:eastAsia="es-ES_tradnl"/>
        </w:rPr>
      </w:pPr>
      <w:r w:rsidRPr="0052351B">
        <w:rPr>
          <w:rFonts w:ascii="Arial" w:hAnsi="Arial" w:cs="Arial"/>
          <w:b/>
          <w:bCs/>
          <w:sz w:val="16"/>
          <w:szCs w:val="16"/>
          <w:u w:val="single"/>
          <w:lang w:eastAsia="es-ES_tradnl"/>
        </w:rPr>
        <w:t>El Impuesto sobre Beneficios reflejado en las cuentas de ITER es el siguiente</w:t>
      </w:r>
    </w:p>
    <w:tbl>
      <w:tblPr>
        <w:tblW w:w="5000" w:type="pct"/>
        <w:jc w:val="center"/>
        <w:tblCellMar>
          <w:left w:w="70" w:type="dxa"/>
          <w:right w:w="70" w:type="dxa"/>
        </w:tblCellMar>
        <w:tblLook w:val="04A0" w:firstRow="1" w:lastRow="0" w:firstColumn="1" w:lastColumn="0" w:noHBand="0" w:noVBand="1"/>
      </w:tblPr>
      <w:tblGrid>
        <w:gridCol w:w="5473"/>
        <w:gridCol w:w="1728"/>
        <w:gridCol w:w="1726"/>
      </w:tblGrid>
      <w:tr w:rsidR="00156F31" w:rsidRPr="0052351B" w14:paraId="6AA18BD4" w14:textId="77777777" w:rsidTr="00814029">
        <w:trPr>
          <w:trHeight w:val="255"/>
          <w:jc w:val="center"/>
        </w:trPr>
        <w:tc>
          <w:tcPr>
            <w:tcW w:w="3065" w:type="pct"/>
            <w:tcBorders>
              <w:bottom w:val="single" w:sz="4" w:space="0" w:color="auto"/>
            </w:tcBorders>
            <w:shd w:val="clear" w:color="auto" w:fill="D9D9D9" w:themeFill="background1" w:themeFillShade="D9"/>
            <w:noWrap/>
            <w:vAlign w:val="bottom"/>
            <w:hideMark/>
          </w:tcPr>
          <w:p w14:paraId="09A3F3F4" w14:textId="77777777" w:rsidR="00156F31" w:rsidRPr="0052351B" w:rsidRDefault="00156F31" w:rsidP="009D23C8">
            <w:pPr>
              <w:rPr>
                <w:rFonts w:ascii="Arial" w:hAnsi="Arial" w:cs="Arial"/>
                <w:sz w:val="20"/>
                <w:szCs w:val="20"/>
              </w:rPr>
            </w:pPr>
          </w:p>
        </w:tc>
        <w:tc>
          <w:tcPr>
            <w:tcW w:w="968" w:type="pct"/>
            <w:tcBorders>
              <w:bottom w:val="single" w:sz="4" w:space="0" w:color="auto"/>
            </w:tcBorders>
            <w:shd w:val="clear" w:color="auto" w:fill="D9D9D9" w:themeFill="background1" w:themeFillShade="D9"/>
            <w:noWrap/>
            <w:vAlign w:val="bottom"/>
            <w:hideMark/>
          </w:tcPr>
          <w:p w14:paraId="71D28C50" w14:textId="77777777" w:rsidR="00156F31" w:rsidRPr="0052351B" w:rsidRDefault="00156F31" w:rsidP="009D23C8">
            <w:pPr>
              <w:jc w:val="center"/>
              <w:rPr>
                <w:rFonts w:ascii="Arial" w:hAnsi="Arial" w:cs="Arial"/>
                <w:b/>
                <w:bCs/>
                <w:sz w:val="16"/>
                <w:szCs w:val="16"/>
              </w:rPr>
            </w:pPr>
            <w:r w:rsidRPr="0052351B">
              <w:rPr>
                <w:rFonts w:ascii="Arial" w:hAnsi="Arial" w:cs="Arial"/>
                <w:b/>
                <w:bCs/>
                <w:sz w:val="16"/>
                <w:szCs w:val="16"/>
              </w:rPr>
              <w:t>20</w:t>
            </w:r>
            <w:r w:rsidR="00814029" w:rsidRPr="0052351B">
              <w:rPr>
                <w:rFonts w:ascii="Arial" w:hAnsi="Arial" w:cs="Arial"/>
                <w:b/>
                <w:bCs/>
                <w:sz w:val="16"/>
                <w:szCs w:val="16"/>
              </w:rPr>
              <w:t>20</w:t>
            </w:r>
          </w:p>
        </w:tc>
        <w:tc>
          <w:tcPr>
            <w:tcW w:w="967" w:type="pct"/>
            <w:tcBorders>
              <w:bottom w:val="single" w:sz="4" w:space="0" w:color="auto"/>
            </w:tcBorders>
            <w:shd w:val="clear" w:color="auto" w:fill="D9D9D9" w:themeFill="background1" w:themeFillShade="D9"/>
            <w:noWrap/>
            <w:vAlign w:val="bottom"/>
            <w:hideMark/>
          </w:tcPr>
          <w:p w14:paraId="355DCD81" w14:textId="77777777" w:rsidR="00156F31" w:rsidRPr="0052351B" w:rsidRDefault="00814029" w:rsidP="009D23C8">
            <w:pPr>
              <w:jc w:val="center"/>
              <w:rPr>
                <w:rFonts w:ascii="Arial" w:hAnsi="Arial" w:cs="Arial"/>
                <w:b/>
                <w:bCs/>
                <w:sz w:val="16"/>
                <w:szCs w:val="16"/>
              </w:rPr>
            </w:pPr>
            <w:r w:rsidRPr="0052351B">
              <w:rPr>
                <w:rFonts w:ascii="Arial" w:hAnsi="Arial" w:cs="Arial"/>
                <w:b/>
                <w:bCs/>
                <w:sz w:val="16"/>
                <w:szCs w:val="16"/>
              </w:rPr>
              <w:t>2019</w:t>
            </w:r>
          </w:p>
        </w:tc>
      </w:tr>
      <w:tr w:rsidR="00814029" w:rsidRPr="0052351B" w14:paraId="478EAF62" w14:textId="77777777" w:rsidTr="00B969F8">
        <w:trPr>
          <w:trHeight w:val="238"/>
          <w:jc w:val="center"/>
        </w:trPr>
        <w:tc>
          <w:tcPr>
            <w:tcW w:w="3065" w:type="pct"/>
            <w:tcBorders>
              <w:top w:val="single" w:sz="4" w:space="0" w:color="auto"/>
            </w:tcBorders>
            <w:shd w:val="clear" w:color="auto" w:fill="auto"/>
            <w:noWrap/>
            <w:vAlign w:val="center"/>
            <w:hideMark/>
          </w:tcPr>
          <w:p w14:paraId="527E262C" w14:textId="77777777" w:rsidR="00814029" w:rsidRPr="0052351B" w:rsidRDefault="00814029" w:rsidP="00814029">
            <w:pPr>
              <w:rPr>
                <w:rFonts w:ascii="Arial" w:hAnsi="Arial" w:cs="Arial"/>
                <w:sz w:val="16"/>
                <w:szCs w:val="16"/>
              </w:rPr>
            </w:pPr>
            <w:r w:rsidRPr="0052351B">
              <w:rPr>
                <w:rFonts w:ascii="Arial" w:hAnsi="Arial" w:cs="Arial"/>
                <w:sz w:val="16"/>
                <w:szCs w:val="16"/>
              </w:rPr>
              <w:t>Impuesto Sociedades</w:t>
            </w:r>
          </w:p>
        </w:tc>
        <w:tc>
          <w:tcPr>
            <w:tcW w:w="968" w:type="pct"/>
            <w:tcBorders>
              <w:top w:val="single" w:sz="4" w:space="0" w:color="auto"/>
            </w:tcBorders>
            <w:shd w:val="clear" w:color="auto" w:fill="auto"/>
            <w:noWrap/>
            <w:vAlign w:val="center"/>
          </w:tcPr>
          <w:p w14:paraId="4C8B3DE0" w14:textId="77777777" w:rsidR="00814029" w:rsidRPr="0052351B" w:rsidRDefault="00814029" w:rsidP="00B969F8">
            <w:pPr>
              <w:jc w:val="right"/>
              <w:rPr>
                <w:rFonts w:ascii="Arial" w:hAnsi="Arial" w:cs="Arial"/>
                <w:sz w:val="16"/>
                <w:szCs w:val="16"/>
              </w:rPr>
            </w:pPr>
          </w:p>
        </w:tc>
        <w:tc>
          <w:tcPr>
            <w:tcW w:w="967" w:type="pct"/>
            <w:tcBorders>
              <w:top w:val="single" w:sz="4" w:space="0" w:color="auto"/>
            </w:tcBorders>
            <w:shd w:val="clear" w:color="auto" w:fill="auto"/>
            <w:noWrap/>
            <w:vAlign w:val="center"/>
            <w:hideMark/>
          </w:tcPr>
          <w:p w14:paraId="14D196B1" w14:textId="77777777" w:rsidR="00814029" w:rsidRPr="0052351B" w:rsidRDefault="00814029" w:rsidP="00B969F8">
            <w:pPr>
              <w:jc w:val="right"/>
              <w:rPr>
                <w:rFonts w:ascii="Arial" w:hAnsi="Arial" w:cs="Arial"/>
                <w:sz w:val="16"/>
                <w:szCs w:val="16"/>
              </w:rPr>
            </w:pPr>
            <w:r w:rsidRPr="0052351B">
              <w:rPr>
                <w:rFonts w:ascii="Arial" w:hAnsi="Arial" w:cs="Arial"/>
                <w:sz w:val="16"/>
                <w:szCs w:val="16"/>
              </w:rPr>
              <w:t> </w:t>
            </w:r>
          </w:p>
        </w:tc>
      </w:tr>
      <w:tr w:rsidR="00814029" w:rsidRPr="0052351B" w14:paraId="15CB2FD7" w14:textId="77777777" w:rsidTr="00B969F8">
        <w:trPr>
          <w:trHeight w:val="238"/>
          <w:jc w:val="center"/>
        </w:trPr>
        <w:tc>
          <w:tcPr>
            <w:tcW w:w="3065" w:type="pct"/>
            <w:shd w:val="clear" w:color="auto" w:fill="auto"/>
            <w:noWrap/>
            <w:vAlign w:val="center"/>
            <w:hideMark/>
          </w:tcPr>
          <w:p w14:paraId="47EB2D73" w14:textId="77777777" w:rsidR="00814029" w:rsidRPr="0052351B" w:rsidRDefault="00814029" w:rsidP="00814029">
            <w:pPr>
              <w:rPr>
                <w:rFonts w:ascii="Arial" w:hAnsi="Arial" w:cs="Arial"/>
                <w:sz w:val="16"/>
                <w:szCs w:val="16"/>
              </w:rPr>
            </w:pPr>
            <w:r w:rsidRPr="0052351B">
              <w:rPr>
                <w:rFonts w:ascii="Arial" w:hAnsi="Arial" w:cs="Arial"/>
                <w:sz w:val="16"/>
                <w:szCs w:val="16"/>
              </w:rPr>
              <w:t>Impuesto Sociedades Diferidos</w:t>
            </w:r>
          </w:p>
        </w:tc>
        <w:tc>
          <w:tcPr>
            <w:tcW w:w="968" w:type="pct"/>
            <w:shd w:val="clear" w:color="auto" w:fill="auto"/>
            <w:noWrap/>
            <w:vAlign w:val="center"/>
          </w:tcPr>
          <w:p w14:paraId="243B6F5E" w14:textId="77777777" w:rsidR="00814029" w:rsidRPr="0052351B" w:rsidRDefault="0077585D" w:rsidP="00B969F8">
            <w:pPr>
              <w:jc w:val="right"/>
              <w:rPr>
                <w:rFonts w:ascii="Arial" w:hAnsi="Arial" w:cs="Arial"/>
                <w:sz w:val="16"/>
                <w:szCs w:val="16"/>
              </w:rPr>
            </w:pPr>
            <w:r w:rsidRPr="0052351B">
              <w:rPr>
                <w:rFonts w:ascii="Arial" w:hAnsi="Arial" w:cs="Arial"/>
                <w:sz w:val="16"/>
                <w:szCs w:val="16"/>
              </w:rPr>
              <w:t>190.319,09</w:t>
            </w:r>
          </w:p>
        </w:tc>
        <w:tc>
          <w:tcPr>
            <w:tcW w:w="967" w:type="pct"/>
            <w:shd w:val="clear" w:color="auto" w:fill="auto"/>
            <w:noWrap/>
            <w:vAlign w:val="center"/>
            <w:hideMark/>
          </w:tcPr>
          <w:p w14:paraId="172C33C8" w14:textId="77777777" w:rsidR="00814029" w:rsidRPr="0052351B" w:rsidRDefault="00814029" w:rsidP="00B969F8">
            <w:pPr>
              <w:jc w:val="right"/>
              <w:rPr>
                <w:rFonts w:ascii="Arial" w:hAnsi="Arial" w:cs="Arial"/>
                <w:sz w:val="16"/>
                <w:szCs w:val="16"/>
              </w:rPr>
            </w:pPr>
            <w:r w:rsidRPr="0052351B">
              <w:rPr>
                <w:rFonts w:ascii="Arial" w:hAnsi="Arial" w:cs="Arial"/>
                <w:sz w:val="16"/>
                <w:szCs w:val="16"/>
              </w:rPr>
              <w:t>385.511,27</w:t>
            </w:r>
          </w:p>
        </w:tc>
      </w:tr>
      <w:tr w:rsidR="00814029" w:rsidRPr="0052351B" w14:paraId="2E66B739" w14:textId="77777777" w:rsidTr="00B969F8">
        <w:trPr>
          <w:trHeight w:val="238"/>
          <w:jc w:val="center"/>
        </w:trPr>
        <w:tc>
          <w:tcPr>
            <w:tcW w:w="3065" w:type="pct"/>
            <w:tcBorders>
              <w:bottom w:val="single" w:sz="4" w:space="0" w:color="auto"/>
            </w:tcBorders>
            <w:shd w:val="clear" w:color="auto" w:fill="auto"/>
            <w:noWrap/>
            <w:vAlign w:val="center"/>
            <w:hideMark/>
          </w:tcPr>
          <w:p w14:paraId="2EF6F6B7" w14:textId="77777777" w:rsidR="00814029" w:rsidRPr="0052351B" w:rsidRDefault="00814029" w:rsidP="00814029">
            <w:pPr>
              <w:rPr>
                <w:rFonts w:ascii="Arial" w:hAnsi="Arial" w:cs="Arial"/>
                <w:sz w:val="16"/>
                <w:szCs w:val="16"/>
              </w:rPr>
            </w:pPr>
            <w:r w:rsidRPr="0052351B">
              <w:rPr>
                <w:rFonts w:ascii="Arial" w:hAnsi="Arial" w:cs="Arial"/>
                <w:sz w:val="16"/>
                <w:szCs w:val="16"/>
              </w:rPr>
              <w:t>Ajuste positivos a los imposición de beneficios</w:t>
            </w:r>
          </w:p>
        </w:tc>
        <w:tc>
          <w:tcPr>
            <w:tcW w:w="968" w:type="pct"/>
            <w:tcBorders>
              <w:bottom w:val="single" w:sz="4" w:space="0" w:color="auto"/>
            </w:tcBorders>
            <w:shd w:val="clear" w:color="auto" w:fill="auto"/>
            <w:noWrap/>
            <w:vAlign w:val="center"/>
          </w:tcPr>
          <w:p w14:paraId="53639961" w14:textId="77777777" w:rsidR="00814029" w:rsidRPr="0052351B" w:rsidRDefault="00814029" w:rsidP="00B969F8">
            <w:pPr>
              <w:jc w:val="right"/>
              <w:rPr>
                <w:rFonts w:ascii="Arial" w:hAnsi="Arial" w:cs="Arial"/>
                <w:sz w:val="16"/>
                <w:szCs w:val="16"/>
              </w:rPr>
            </w:pPr>
          </w:p>
        </w:tc>
        <w:tc>
          <w:tcPr>
            <w:tcW w:w="967" w:type="pct"/>
            <w:tcBorders>
              <w:bottom w:val="single" w:sz="4" w:space="0" w:color="auto"/>
            </w:tcBorders>
            <w:shd w:val="clear" w:color="auto" w:fill="auto"/>
            <w:noWrap/>
            <w:vAlign w:val="center"/>
            <w:hideMark/>
          </w:tcPr>
          <w:p w14:paraId="2F000258" w14:textId="77777777" w:rsidR="00814029" w:rsidRPr="0052351B" w:rsidRDefault="00814029" w:rsidP="00B969F8">
            <w:pPr>
              <w:jc w:val="right"/>
              <w:rPr>
                <w:rFonts w:ascii="Arial" w:hAnsi="Arial" w:cs="Arial"/>
                <w:sz w:val="16"/>
                <w:szCs w:val="16"/>
              </w:rPr>
            </w:pPr>
            <w:r w:rsidRPr="0052351B">
              <w:rPr>
                <w:rFonts w:ascii="Arial" w:hAnsi="Arial" w:cs="Arial"/>
                <w:sz w:val="16"/>
                <w:szCs w:val="16"/>
              </w:rPr>
              <w:t> </w:t>
            </w:r>
          </w:p>
        </w:tc>
      </w:tr>
      <w:tr w:rsidR="00814029" w:rsidRPr="0052351B" w14:paraId="4AD51DB4" w14:textId="77777777" w:rsidTr="00B969F8">
        <w:trPr>
          <w:trHeight w:val="255"/>
          <w:jc w:val="center"/>
        </w:trPr>
        <w:tc>
          <w:tcPr>
            <w:tcW w:w="3065" w:type="pct"/>
            <w:tcBorders>
              <w:top w:val="single" w:sz="4" w:space="0" w:color="auto"/>
              <w:bottom w:val="single" w:sz="4" w:space="0" w:color="auto"/>
            </w:tcBorders>
            <w:shd w:val="clear" w:color="auto" w:fill="auto"/>
            <w:noWrap/>
            <w:vAlign w:val="center"/>
            <w:hideMark/>
          </w:tcPr>
          <w:p w14:paraId="358FC399" w14:textId="77777777" w:rsidR="00814029" w:rsidRPr="0052351B" w:rsidRDefault="00814029" w:rsidP="00814029">
            <w:pPr>
              <w:rPr>
                <w:rFonts w:ascii="Arial" w:hAnsi="Arial" w:cs="Arial"/>
                <w:b/>
                <w:bCs/>
                <w:sz w:val="16"/>
                <w:szCs w:val="16"/>
              </w:rPr>
            </w:pPr>
            <w:r w:rsidRPr="0052351B">
              <w:rPr>
                <w:rFonts w:ascii="Arial" w:hAnsi="Arial" w:cs="Arial"/>
                <w:b/>
                <w:bCs/>
                <w:sz w:val="16"/>
                <w:szCs w:val="16"/>
              </w:rPr>
              <w:t>Total impuesto sobre Beneficios</w:t>
            </w:r>
          </w:p>
        </w:tc>
        <w:tc>
          <w:tcPr>
            <w:tcW w:w="968" w:type="pct"/>
            <w:tcBorders>
              <w:top w:val="single" w:sz="4" w:space="0" w:color="auto"/>
              <w:bottom w:val="single" w:sz="4" w:space="0" w:color="auto"/>
            </w:tcBorders>
            <w:shd w:val="clear" w:color="auto" w:fill="auto"/>
            <w:noWrap/>
            <w:vAlign w:val="center"/>
          </w:tcPr>
          <w:p w14:paraId="674F9FC5" w14:textId="77777777" w:rsidR="00662A9E" w:rsidRPr="0052351B" w:rsidRDefault="0077585D" w:rsidP="00B969F8">
            <w:pPr>
              <w:jc w:val="right"/>
              <w:rPr>
                <w:rFonts w:ascii="Arial" w:hAnsi="Arial" w:cs="Arial"/>
                <w:b/>
                <w:bCs/>
                <w:sz w:val="16"/>
                <w:szCs w:val="16"/>
              </w:rPr>
            </w:pPr>
            <w:r w:rsidRPr="0052351B">
              <w:rPr>
                <w:rFonts w:ascii="Arial" w:hAnsi="Arial" w:cs="Arial"/>
                <w:b/>
                <w:bCs/>
                <w:sz w:val="16"/>
                <w:szCs w:val="16"/>
              </w:rPr>
              <w:t>190.319,09</w:t>
            </w:r>
          </w:p>
        </w:tc>
        <w:tc>
          <w:tcPr>
            <w:tcW w:w="967" w:type="pct"/>
            <w:tcBorders>
              <w:top w:val="single" w:sz="4" w:space="0" w:color="auto"/>
              <w:bottom w:val="single" w:sz="4" w:space="0" w:color="auto"/>
            </w:tcBorders>
            <w:shd w:val="clear" w:color="auto" w:fill="auto"/>
            <w:noWrap/>
            <w:vAlign w:val="center"/>
            <w:hideMark/>
          </w:tcPr>
          <w:p w14:paraId="74B12493" w14:textId="77777777" w:rsidR="00814029" w:rsidRPr="0052351B" w:rsidRDefault="00814029" w:rsidP="00B969F8">
            <w:pPr>
              <w:jc w:val="right"/>
              <w:rPr>
                <w:rFonts w:ascii="Arial" w:hAnsi="Arial" w:cs="Arial"/>
                <w:b/>
                <w:bCs/>
                <w:sz w:val="16"/>
                <w:szCs w:val="16"/>
              </w:rPr>
            </w:pPr>
            <w:r w:rsidRPr="0052351B">
              <w:rPr>
                <w:rFonts w:ascii="Arial" w:hAnsi="Arial" w:cs="Arial"/>
                <w:b/>
                <w:bCs/>
                <w:sz w:val="16"/>
                <w:szCs w:val="16"/>
              </w:rPr>
              <w:t>385.511,27</w:t>
            </w:r>
          </w:p>
        </w:tc>
      </w:tr>
    </w:tbl>
    <w:p w14:paraId="6CE1576F" w14:textId="77777777" w:rsidR="00156F31" w:rsidRPr="0052351B" w:rsidRDefault="00156F31" w:rsidP="003A6AFE">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 xml:space="preserve">Las retenciones y pagos a cuenta del ejercicio ascienden a </w:t>
      </w:r>
      <w:r w:rsidR="00F42081" w:rsidRPr="0052351B">
        <w:rPr>
          <w:rFonts w:ascii="Arial" w:hAnsi="Arial" w:cs="Arial"/>
          <w:sz w:val="16"/>
          <w:szCs w:val="16"/>
        </w:rPr>
        <w:t>2.07</w:t>
      </w:r>
      <w:r w:rsidR="003A21AE" w:rsidRPr="0052351B">
        <w:rPr>
          <w:rFonts w:ascii="Arial" w:hAnsi="Arial" w:cs="Arial"/>
          <w:sz w:val="16"/>
          <w:szCs w:val="16"/>
        </w:rPr>
        <w:t>3</w:t>
      </w:r>
      <w:r w:rsidR="00F42081" w:rsidRPr="0052351B">
        <w:rPr>
          <w:rFonts w:ascii="Arial" w:hAnsi="Arial" w:cs="Arial"/>
          <w:sz w:val="16"/>
          <w:szCs w:val="16"/>
        </w:rPr>
        <w:t>.878,85</w:t>
      </w:r>
      <w:r w:rsidR="00814029" w:rsidRPr="0052351B">
        <w:rPr>
          <w:rFonts w:ascii="Arial" w:hAnsi="Arial" w:cs="Arial"/>
          <w:sz w:val="16"/>
          <w:szCs w:val="16"/>
        </w:rPr>
        <w:t xml:space="preserve"> euros</w:t>
      </w:r>
      <w:r w:rsidRPr="0052351B">
        <w:rPr>
          <w:rFonts w:ascii="Arial" w:hAnsi="Arial" w:cs="Arial"/>
          <w:sz w:val="16"/>
          <w:szCs w:val="16"/>
        </w:rPr>
        <w:t xml:space="preserve"> (en</w:t>
      </w:r>
      <w:r w:rsidR="008220AC" w:rsidRPr="0052351B">
        <w:rPr>
          <w:rFonts w:ascii="Arial" w:hAnsi="Arial" w:cs="Arial"/>
          <w:sz w:val="16"/>
          <w:szCs w:val="16"/>
        </w:rPr>
        <w:t xml:space="preserve"> </w:t>
      </w:r>
      <w:r w:rsidRPr="0052351B">
        <w:rPr>
          <w:rFonts w:ascii="Arial" w:hAnsi="Arial" w:cs="Arial"/>
          <w:sz w:val="16"/>
          <w:szCs w:val="16"/>
        </w:rPr>
        <w:t>201</w:t>
      </w:r>
      <w:r w:rsidR="00814029" w:rsidRPr="0052351B">
        <w:rPr>
          <w:rFonts w:ascii="Arial" w:hAnsi="Arial" w:cs="Arial"/>
          <w:sz w:val="16"/>
          <w:szCs w:val="16"/>
        </w:rPr>
        <w:t>9</w:t>
      </w:r>
      <w:r w:rsidRPr="0052351B">
        <w:rPr>
          <w:rFonts w:ascii="Arial" w:hAnsi="Arial" w:cs="Arial"/>
          <w:sz w:val="16"/>
          <w:szCs w:val="16"/>
        </w:rPr>
        <w:t xml:space="preserve">: </w:t>
      </w:r>
      <w:r w:rsidR="00814029" w:rsidRPr="0052351B">
        <w:rPr>
          <w:rFonts w:ascii="Arial" w:hAnsi="Arial" w:cs="Arial"/>
          <w:sz w:val="16"/>
          <w:szCs w:val="16"/>
        </w:rPr>
        <w:t>2.274.693,79 euros</w:t>
      </w:r>
      <w:r w:rsidRPr="0052351B">
        <w:rPr>
          <w:rFonts w:ascii="Arial" w:hAnsi="Arial" w:cs="Arial"/>
          <w:sz w:val="16"/>
          <w:szCs w:val="16"/>
        </w:rPr>
        <w:t>)</w:t>
      </w:r>
    </w:p>
    <w:p w14:paraId="1BE41D63" w14:textId="77777777" w:rsidR="00156F31" w:rsidRPr="0052351B" w:rsidRDefault="00156F31" w:rsidP="003A6AFE">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Permanecen abiertos a Inspección los ejercicios</w:t>
      </w:r>
      <w:r w:rsidR="008220AC" w:rsidRPr="0052351B">
        <w:rPr>
          <w:rFonts w:ascii="Arial" w:hAnsi="Arial" w:cs="Arial"/>
          <w:sz w:val="16"/>
          <w:szCs w:val="16"/>
        </w:rPr>
        <w:t xml:space="preserve"> </w:t>
      </w:r>
      <w:r w:rsidRPr="0052351B">
        <w:rPr>
          <w:rFonts w:ascii="Arial" w:hAnsi="Arial" w:cs="Arial"/>
          <w:sz w:val="16"/>
          <w:szCs w:val="16"/>
        </w:rPr>
        <w:t>del 201</w:t>
      </w:r>
      <w:r w:rsidR="00814029" w:rsidRPr="0052351B">
        <w:rPr>
          <w:rFonts w:ascii="Arial" w:hAnsi="Arial" w:cs="Arial"/>
          <w:sz w:val="16"/>
          <w:szCs w:val="16"/>
        </w:rPr>
        <w:t>6</w:t>
      </w:r>
      <w:r w:rsidRPr="0052351B">
        <w:rPr>
          <w:rFonts w:ascii="Arial" w:hAnsi="Arial" w:cs="Arial"/>
          <w:sz w:val="16"/>
          <w:szCs w:val="16"/>
        </w:rPr>
        <w:t xml:space="preserve"> al 20</w:t>
      </w:r>
      <w:r w:rsidR="00814029" w:rsidRPr="0052351B">
        <w:rPr>
          <w:rFonts w:ascii="Arial" w:hAnsi="Arial" w:cs="Arial"/>
          <w:sz w:val="16"/>
          <w:szCs w:val="16"/>
        </w:rPr>
        <w:t>20</w:t>
      </w:r>
      <w:r w:rsidRPr="0052351B">
        <w:rPr>
          <w:rFonts w:ascii="Arial" w:hAnsi="Arial" w:cs="Arial"/>
          <w:sz w:val="16"/>
          <w:szCs w:val="16"/>
        </w:rPr>
        <w:t xml:space="preserve"> para aquellos impuestos de los que la sociedad es sujeto pasivo.</w:t>
      </w:r>
    </w:p>
    <w:p w14:paraId="19480D59" w14:textId="77777777" w:rsidR="00F767D9" w:rsidRPr="0052351B" w:rsidRDefault="0027696B" w:rsidP="003A6AFE">
      <w:pPr>
        <w:pStyle w:val="Prrafodelista"/>
        <w:numPr>
          <w:ilvl w:val="0"/>
          <w:numId w:val="46"/>
        </w:numPr>
        <w:spacing w:before="120" w:after="120" w:line="260" w:lineRule="exact"/>
        <w:ind w:left="284" w:hanging="284"/>
        <w:contextualSpacing w:val="0"/>
        <w:rPr>
          <w:rFonts w:ascii="Arial" w:hAnsi="Arial" w:cs="Arial"/>
          <w:b/>
          <w:bCs/>
          <w:sz w:val="16"/>
          <w:szCs w:val="16"/>
          <w:u w:val="single"/>
          <w:lang w:eastAsia="es-ES_tradnl"/>
        </w:rPr>
      </w:pPr>
      <w:r w:rsidRPr="0052351B">
        <w:rPr>
          <w:rFonts w:ascii="Arial" w:hAnsi="Arial" w:cs="Arial"/>
          <w:b/>
          <w:bCs/>
          <w:sz w:val="16"/>
          <w:szCs w:val="16"/>
          <w:u w:val="single"/>
          <w:lang w:eastAsia="es-ES_tradnl"/>
        </w:rPr>
        <w:t>Conciliación de Resultado Contable con Base Imponible del Impuesto Individual</w:t>
      </w:r>
    </w:p>
    <w:p w14:paraId="7C34D383" w14:textId="77777777" w:rsidR="00FC4C64" w:rsidRPr="0052351B" w:rsidRDefault="00814029" w:rsidP="00814029">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Ejercicio 2020</w:t>
      </w:r>
    </w:p>
    <w:tbl>
      <w:tblPr>
        <w:tblW w:w="9639" w:type="dxa"/>
        <w:jc w:val="center"/>
        <w:tblCellMar>
          <w:left w:w="70" w:type="dxa"/>
          <w:right w:w="70" w:type="dxa"/>
        </w:tblCellMar>
        <w:tblLook w:val="04A0" w:firstRow="1" w:lastRow="0" w:firstColumn="1" w:lastColumn="0" w:noHBand="0" w:noVBand="1"/>
      </w:tblPr>
      <w:tblGrid>
        <w:gridCol w:w="2629"/>
        <w:gridCol w:w="1068"/>
        <w:gridCol w:w="1089"/>
        <w:gridCol w:w="872"/>
        <w:gridCol w:w="1146"/>
        <w:gridCol w:w="771"/>
        <w:gridCol w:w="1051"/>
        <w:gridCol w:w="1051"/>
      </w:tblGrid>
      <w:tr w:rsidR="00FC4C64" w:rsidRPr="0052351B" w14:paraId="0BEFEE26" w14:textId="77777777" w:rsidTr="00E25E42">
        <w:trPr>
          <w:trHeight w:val="227"/>
          <w:jc w:val="center"/>
        </w:trPr>
        <w:tc>
          <w:tcPr>
            <w:tcW w:w="2629" w:type="dxa"/>
            <w:tcBorders>
              <w:top w:val="nil"/>
              <w:left w:val="nil"/>
              <w:bottom w:val="nil"/>
              <w:right w:val="nil"/>
            </w:tcBorders>
            <w:shd w:val="clear" w:color="auto" w:fill="auto"/>
            <w:vAlign w:val="center"/>
            <w:hideMark/>
          </w:tcPr>
          <w:p w14:paraId="11A35409" w14:textId="77777777" w:rsidR="00FC4C64" w:rsidRPr="0052351B" w:rsidRDefault="00FC4C64" w:rsidP="00FC4C64">
            <w:pPr>
              <w:ind w:right="-70"/>
              <w:rPr>
                <w:rFonts w:ascii="Arial" w:hAnsi="Arial" w:cs="Arial"/>
                <w:sz w:val="16"/>
                <w:szCs w:val="16"/>
              </w:rPr>
            </w:pPr>
          </w:p>
        </w:tc>
        <w:tc>
          <w:tcPr>
            <w:tcW w:w="2157" w:type="dxa"/>
            <w:gridSpan w:val="2"/>
            <w:tcBorders>
              <w:top w:val="nil"/>
              <w:left w:val="nil"/>
              <w:bottom w:val="nil"/>
              <w:right w:val="nil"/>
            </w:tcBorders>
            <w:shd w:val="clear" w:color="000000" w:fill="D8D8D8"/>
            <w:vAlign w:val="bottom"/>
            <w:hideMark/>
          </w:tcPr>
          <w:p w14:paraId="41DB9218" w14:textId="77777777" w:rsidR="00B969F8" w:rsidRPr="0052351B" w:rsidRDefault="00FC4C64" w:rsidP="00B969F8">
            <w:pPr>
              <w:jc w:val="center"/>
              <w:rPr>
                <w:rFonts w:ascii="Arial" w:hAnsi="Arial" w:cs="Arial"/>
                <w:sz w:val="14"/>
                <w:szCs w:val="14"/>
              </w:rPr>
            </w:pPr>
            <w:r w:rsidRPr="0052351B">
              <w:rPr>
                <w:rFonts w:ascii="Arial" w:hAnsi="Arial" w:cs="Arial"/>
                <w:sz w:val="14"/>
                <w:szCs w:val="14"/>
              </w:rPr>
              <w:t>Cuenta de</w:t>
            </w:r>
          </w:p>
          <w:p w14:paraId="1F807EBC" w14:textId="77777777" w:rsidR="00FC4C64" w:rsidRPr="0052351B" w:rsidRDefault="00FC4C64" w:rsidP="00B969F8">
            <w:pPr>
              <w:jc w:val="center"/>
              <w:rPr>
                <w:rFonts w:ascii="Arial" w:hAnsi="Arial" w:cs="Arial"/>
                <w:sz w:val="14"/>
                <w:szCs w:val="14"/>
              </w:rPr>
            </w:pPr>
            <w:r w:rsidRPr="0052351B">
              <w:rPr>
                <w:rFonts w:ascii="Arial" w:hAnsi="Arial" w:cs="Arial"/>
                <w:sz w:val="14"/>
                <w:szCs w:val="14"/>
              </w:rPr>
              <w:t xml:space="preserve">Pérdidas y </w:t>
            </w:r>
            <w:proofErr w:type="spellStart"/>
            <w:r w:rsidRPr="0052351B">
              <w:rPr>
                <w:rFonts w:ascii="Arial" w:hAnsi="Arial" w:cs="Arial"/>
                <w:sz w:val="14"/>
                <w:szCs w:val="14"/>
              </w:rPr>
              <w:t>Ganacias</w:t>
            </w:r>
            <w:proofErr w:type="spellEnd"/>
          </w:p>
        </w:tc>
        <w:tc>
          <w:tcPr>
            <w:tcW w:w="2018" w:type="dxa"/>
            <w:gridSpan w:val="2"/>
            <w:tcBorders>
              <w:top w:val="nil"/>
              <w:left w:val="nil"/>
              <w:bottom w:val="nil"/>
              <w:right w:val="nil"/>
            </w:tcBorders>
            <w:shd w:val="clear" w:color="000000" w:fill="D8D8D8"/>
            <w:vAlign w:val="bottom"/>
            <w:hideMark/>
          </w:tcPr>
          <w:p w14:paraId="1F8AA7DF" w14:textId="77777777" w:rsidR="00FC4C64" w:rsidRPr="0052351B" w:rsidRDefault="00FC4C64" w:rsidP="00B969F8">
            <w:pPr>
              <w:jc w:val="center"/>
              <w:rPr>
                <w:rFonts w:ascii="Arial" w:hAnsi="Arial" w:cs="Arial"/>
                <w:sz w:val="14"/>
                <w:szCs w:val="14"/>
              </w:rPr>
            </w:pPr>
            <w:r w:rsidRPr="0052351B">
              <w:rPr>
                <w:rFonts w:ascii="Arial" w:hAnsi="Arial" w:cs="Arial"/>
                <w:sz w:val="14"/>
                <w:szCs w:val="14"/>
              </w:rPr>
              <w:t>Ingresos y gastos directamente imputados al patrimonio neto</w:t>
            </w:r>
          </w:p>
        </w:tc>
        <w:tc>
          <w:tcPr>
            <w:tcW w:w="1822" w:type="dxa"/>
            <w:gridSpan w:val="2"/>
            <w:tcBorders>
              <w:top w:val="nil"/>
              <w:left w:val="nil"/>
              <w:bottom w:val="nil"/>
              <w:right w:val="nil"/>
            </w:tcBorders>
            <w:shd w:val="clear" w:color="000000" w:fill="D8D8D8"/>
            <w:vAlign w:val="bottom"/>
            <w:hideMark/>
          </w:tcPr>
          <w:p w14:paraId="2556EAFB" w14:textId="77777777" w:rsidR="00FC4C64" w:rsidRPr="0052351B" w:rsidRDefault="00FC4C64" w:rsidP="00B969F8">
            <w:pPr>
              <w:jc w:val="center"/>
              <w:rPr>
                <w:rFonts w:ascii="Arial" w:hAnsi="Arial" w:cs="Arial"/>
                <w:sz w:val="14"/>
                <w:szCs w:val="14"/>
              </w:rPr>
            </w:pPr>
            <w:r w:rsidRPr="0052351B">
              <w:rPr>
                <w:rFonts w:ascii="Arial" w:hAnsi="Arial" w:cs="Arial"/>
                <w:sz w:val="14"/>
                <w:szCs w:val="14"/>
              </w:rPr>
              <w:t>Reservas</w:t>
            </w:r>
          </w:p>
        </w:tc>
        <w:tc>
          <w:tcPr>
            <w:tcW w:w="1051" w:type="dxa"/>
            <w:tcBorders>
              <w:top w:val="nil"/>
              <w:left w:val="nil"/>
              <w:bottom w:val="nil"/>
              <w:right w:val="nil"/>
            </w:tcBorders>
            <w:shd w:val="clear" w:color="000000" w:fill="D8D8D8"/>
            <w:vAlign w:val="bottom"/>
            <w:hideMark/>
          </w:tcPr>
          <w:p w14:paraId="12817847" w14:textId="77777777" w:rsidR="00FC4C64" w:rsidRPr="0052351B" w:rsidRDefault="00FC4C64" w:rsidP="00B969F8">
            <w:pPr>
              <w:jc w:val="center"/>
              <w:rPr>
                <w:rFonts w:ascii="Arial" w:hAnsi="Arial" w:cs="Arial"/>
                <w:sz w:val="14"/>
                <w:szCs w:val="14"/>
              </w:rPr>
            </w:pPr>
            <w:r w:rsidRPr="0052351B">
              <w:rPr>
                <w:rFonts w:ascii="Arial" w:hAnsi="Arial" w:cs="Arial"/>
                <w:sz w:val="14"/>
                <w:szCs w:val="14"/>
              </w:rPr>
              <w:t>Total</w:t>
            </w:r>
          </w:p>
        </w:tc>
      </w:tr>
      <w:tr w:rsidR="00FC4C64" w:rsidRPr="0052351B" w14:paraId="772D263C" w14:textId="77777777" w:rsidTr="00E25E42">
        <w:trPr>
          <w:trHeight w:val="227"/>
          <w:jc w:val="center"/>
        </w:trPr>
        <w:tc>
          <w:tcPr>
            <w:tcW w:w="2629" w:type="dxa"/>
            <w:tcBorders>
              <w:top w:val="single" w:sz="4" w:space="0" w:color="auto"/>
              <w:left w:val="nil"/>
              <w:bottom w:val="single" w:sz="4" w:space="0" w:color="auto"/>
              <w:right w:val="nil"/>
            </w:tcBorders>
            <w:shd w:val="clear" w:color="auto" w:fill="auto"/>
            <w:vAlign w:val="center"/>
            <w:hideMark/>
          </w:tcPr>
          <w:p w14:paraId="0E8FDDAE" w14:textId="77777777" w:rsidR="00FC4C64" w:rsidRPr="0052351B" w:rsidRDefault="00FC4C64" w:rsidP="00FC4C64">
            <w:pPr>
              <w:rPr>
                <w:rFonts w:ascii="Arial" w:hAnsi="Arial" w:cs="Arial"/>
                <w:sz w:val="14"/>
                <w:szCs w:val="14"/>
              </w:rPr>
            </w:pPr>
            <w:r w:rsidRPr="0052351B">
              <w:rPr>
                <w:rFonts w:ascii="Arial" w:hAnsi="Arial" w:cs="Arial"/>
                <w:sz w:val="14"/>
                <w:szCs w:val="14"/>
              </w:rPr>
              <w:t>Resultado antes de impuestos</w:t>
            </w:r>
          </w:p>
        </w:tc>
        <w:tc>
          <w:tcPr>
            <w:tcW w:w="1068" w:type="dxa"/>
            <w:tcBorders>
              <w:top w:val="single" w:sz="4" w:space="0" w:color="auto"/>
              <w:left w:val="nil"/>
              <w:bottom w:val="single" w:sz="4" w:space="0" w:color="auto"/>
              <w:right w:val="nil"/>
            </w:tcBorders>
            <w:shd w:val="clear" w:color="auto" w:fill="auto"/>
            <w:noWrap/>
            <w:vAlign w:val="center"/>
            <w:hideMark/>
          </w:tcPr>
          <w:p w14:paraId="403826B1" w14:textId="77777777" w:rsidR="00FC4C64" w:rsidRPr="0052351B" w:rsidRDefault="0077585D" w:rsidP="00FC4C64">
            <w:pPr>
              <w:jc w:val="right"/>
              <w:rPr>
                <w:rFonts w:ascii="Arial" w:hAnsi="Arial" w:cs="Arial"/>
                <w:sz w:val="14"/>
                <w:szCs w:val="14"/>
              </w:rPr>
            </w:pPr>
            <w:r w:rsidRPr="0052351B">
              <w:rPr>
                <w:rFonts w:ascii="Arial" w:hAnsi="Arial" w:cs="Arial"/>
                <w:sz w:val="14"/>
                <w:szCs w:val="14"/>
              </w:rPr>
              <w:t>2.3</w:t>
            </w:r>
            <w:r w:rsidR="00FC4C64" w:rsidRPr="0052351B">
              <w:rPr>
                <w:rFonts w:ascii="Arial" w:hAnsi="Arial" w:cs="Arial"/>
                <w:sz w:val="14"/>
                <w:szCs w:val="14"/>
              </w:rPr>
              <w:t>59.681,99</w:t>
            </w:r>
          </w:p>
        </w:tc>
        <w:tc>
          <w:tcPr>
            <w:tcW w:w="1089" w:type="dxa"/>
            <w:tcBorders>
              <w:top w:val="single" w:sz="4" w:space="0" w:color="auto"/>
              <w:left w:val="nil"/>
              <w:bottom w:val="single" w:sz="4" w:space="0" w:color="auto"/>
              <w:right w:val="nil"/>
            </w:tcBorders>
            <w:shd w:val="clear" w:color="auto" w:fill="auto"/>
            <w:noWrap/>
            <w:vAlign w:val="center"/>
            <w:hideMark/>
          </w:tcPr>
          <w:p w14:paraId="45311CE8" w14:textId="77777777" w:rsidR="00FC4C64" w:rsidRPr="0052351B" w:rsidRDefault="00FC4C64" w:rsidP="00FC4C64">
            <w:pPr>
              <w:jc w:val="right"/>
              <w:rPr>
                <w:rFonts w:ascii="Arial" w:hAnsi="Arial" w:cs="Arial"/>
                <w:sz w:val="14"/>
                <w:szCs w:val="14"/>
              </w:rPr>
            </w:pPr>
            <w:r w:rsidRPr="0052351B">
              <w:rPr>
                <w:rFonts w:ascii="Arial" w:hAnsi="Arial" w:cs="Arial"/>
                <w:sz w:val="14"/>
                <w:szCs w:val="14"/>
              </w:rPr>
              <w:t> </w:t>
            </w:r>
          </w:p>
        </w:tc>
        <w:tc>
          <w:tcPr>
            <w:tcW w:w="872" w:type="dxa"/>
            <w:tcBorders>
              <w:top w:val="single" w:sz="4" w:space="0" w:color="auto"/>
              <w:left w:val="nil"/>
              <w:bottom w:val="single" w:sz="4" w:space="0" w:color="auto"/>
              <w:right w:val="nil"/>
            </w:tcBorders>
            <w:shd w:val="clear" w:color="auto" w:fill="auto"/>
            <w:noWrap/>
            <w:vAlign w:val="center"/>
            <w:hideMark/>
          </w:tcPr>
          <w:p w14:paraId="082ECA80" w14:textId="77777777" w:rsidR="00FC4C64" w:rsidRPr="0052351B" w:rsidRDefault="00FC4C64" w:rsidP="00FC4C64">
            <w:pPr>
              <w:jc w:val="right"/>
              <w:rPr>
                <w:rFonts w:ascii="Arial" w:hAnsi="Arial" w:cs="Arial"/>
                <w:sz w:val="14"/>
                <w:szCs w:val="14"/>
              </w:rPr>
            </w:pPr>
            <w:r w:rsidRPr="0052351B">
              <w:rPr>
                <w:rFonts w:ascii="Arial" w:hAnsi="Arial" w:cs="Arial"/>
                <w:sz w:val="14"/>
                <w:szCs w:val="14"/>
              </w:rPr>
              <w:t> </w:t>
            </w:r>
          </w:p>
        </w:tc>
        <w:tc>
          <w:tcPr>
            <w:tcW w:w="1146" w:type="dxa"/>
            <w:tcBorders>
              <w:top w:val="single" w:sz="4" w:space="0" w:color="auto"/>
              <w:left w:val="nil"/>
              <w:bottom w:val="single" w:sz="4" w:space="0" w:color="auto"/>
              <w:right w:val="nil"/>
            </w:tcBorders>
            <w:shd w:val="clear" w:color="auto" w:fill="auto"/>
            <w:noWrap/>
            <w:vAlign w:val="center"/>
            <w:hideMark/>
          </w:tcPr>
          <w:p w14:paraId="061B384A" w14:textId="77777777" w:rsidR="00FC4C64" w:rsidRPr="0052351B" w:rsidRDefault="00FC4C64" w:rsidP="00FC4C64">
            <w:pPr>
              <w:jc w:val="right"/>
              <w:rPr>
                <w:rFonts w:ascii="Arial" w:hAnsi="Arial" w:cs="Arial"/>
                <w:sz w:val="14"/>
                <w:szCs w:val="14"/>
              </w:rPr>
            </w:pPr>
            <w:r w:rsidRPr="0052351B">
              <w:rPr>
                <w:rFonts w:ascii="Arial" w:hAnsi="Arial" w:cs="Arial"/>
                <w:sz w:val="14"/>
                <w:szCs w:val="14"/>
              </w:rPr>
              <w:t> </w:t>
            </w:r>
          </w:p>
        </w:tc>
        <w:tc>
          <w:tcPr>
            <w:tcW w:w="771" w:type="dxa"/>
            <w:tcBorders>
              <w:top w:val="single" w:sz="4" w:space="0" w:color="auto"/>
              <w:left w:val="nil"/>
              <w:bottom w:val="single" w:sz="4" w:space="0" w:color="auto"/>
              <w:right w:val="nil"/>
            </w:tcBorders>
            <w:shd w:val="clear" w:color="auto" w:fill="auto"/>
            <w:noWrap/>
            <w:vAlign w:val="center"/>
            <w:hideMark/>
          </w:tcPr>
          <w:p w14:paraId="5D4B33AA" w14:textId="77777777" w:rsidR="00FC4C64" w:rsidRPr="0052351B" w:rsidRDefault="00FC4C64" w:rsidP="00FC4C64">
            <w:pPr>
              <w:jc w:val="right"/>
              <w:rPr>
                <w:rFonts w:ascii="Arial" w:hAnsi="Arial" w:cs="Arial"/>
                <w:sz w:val="14"/>
                <w:szCs w:val="14"/>
              </w:rPr>
            </w:pPr>
            <w:r w:rsidRPr="0052351B">
              <w:rPr>
                <w:rFonts w:ascii="Arial" w:hAnsi="Arial" w:cs="Arial"/>
                <w:sz w:val="14"/>
                <w:szCs w:val="14"/>
              </w:rPr>
              <w:t> </w:t>
            </w:r>
          </w:p>
        </w:tc>
        <w:tc>
          <w:tcPr>
            <w:tcW w:w="1051" w:type="dxa"/>
            <w:tcBorders>
              <w:top w:val="single" w:sz="4" w:space="0" w:color="auto"/>
              <w:left w:val="nil"/>
              <w:bottom w:val="single" w:sz="4" w:space="0" w:color="auto"/>
              <w:right w:val="nil"/>
            </w:tcBorders>
            <w:shd w:val="clear" w:color="auto" w:fill="auto"/>
            <w:noWrap/>
            <w:vAlign w:val="center"/>
            <w:hideMark/>
          </w:tcPr>
          <w:p w14:paraId="2909F739" w14:textId="77777777" w:rsidR="00FC4C64" w:rsidRPr="0052351B" w:rsidRDefault="00FC4C64" w:rsidP="00FC4C64">
            <w:pPr>
              <w:jc w:val="right"/>
              <w:rPr>
                <w:rFonts w:ascii="Arial" w:hAnsi="Arial" w:cs="Arial"/>
                <w:sz w:val="14"/>
                <w:szCs w:val="14"/>
              </w:rPr>
            </w:pPr>
            <w:r w:rsidRPr="0052351B">
              <w:rPr>
                <w:rFonts w:ascii="Arial" w:hAnsi="Arial" w:cs="Arial"/>
                <w:sz w:val="14"/>
                <w:szCs w:val="14"/>
              </w:rPr>
              <w:t> </w:t>
            </w:r>
          </w:p>
        </w:tc>
        <w:tc>
          <w:tcPr>
            <w:tcW w:w="1051" w:type="dxa"/>
            <w:tcBorders>
              <w:top w:val="single" w:sz="4" w:space="0" w:color="auto"/>
              <w:left w:val="nil"/>
              <w:bottom w:val="single" w:sz="4" w:space="0" w:color="auto"/>
              <w:right w:val="nil"/>
            </w:tcBorders>
            <w:shd w:val="clear" w:color="auto" w:fill="auto"/>
            <w:noWrap/>
            <w:vAlign w:val="center"/>
            <w:hideMark/>
          </w:tcPr>
          <w:p w14:paraId="7E5DFFD9" w14:textId="77777777" w:rsidR="00FC4C64" w:rsidRPr="0052351B" w:rsidRDefault="00FC4C64" w:rsidP="0077585D">
            <w:pPr>
              <w:jc w:val="right"/>
              <w:rPr>
                <w:rFonts w:ascii="Arial" w:hAnsi="Arial" w:cs="Arial"/>
                <w:sz w:val="14"/>
                <w:szCs w:val="14"/>
              </w:rPr>
            </w:pPr>
            <w:r w:rsidRPr="0052351B">
              <w:rPr>
                <w:rFonts w:ascii="Arial" w:hAnsi="Arial" w:cs="Arial"/>
                <w:sz w:val="14"/>
                <w:szCs w:val="14"/>
              </w:rPr>
              <w:t>2.</w:t>
            </w:r>
            <w:r w:rsidR="0077585D" w:rsidRPr="0052351B">
              <w:rPr>
                <w:rFonts w:ascii="Arial" w:hAnsi="Arial" w:cs="Arial"/>
                <w:sz w:val="14"/>
                <w:szCs w:val="14"/>
              </w:rPr>
              <w:t>3</w:t>
            </w:r>
            <w:r w:rsidRPr="0052351B">
              <w:rPr>
                <w:rFonts w:ascii="Arial" w:hAnsi="Arial" w:cs="Arial"/>
                <w:sz w:val="14"/>
                <w:szCs w:val="14"/>
              </w:rPr>
              <w:t>59.681,99</w:t>
            </w:r>
          </w:p>
        </w:tc>
      </w:tr>
      <w:tr w:rsidR="00FC4C64" w:rsidRPr="0052351B" w14:paraId="0D51FD91" w14:textId="77777777" w:rsidTr="00E25E42">
        <w:trPr>
          <w:trHeight w:val="227"/>
          <w:jc w:val="center"/>
        </w:trPr>
        <w:tc>
          <w:tcPr>
            <w:tcW w:w="2629" w:type="dxa"/>
            <w:tcBorders>
              <w:top w:val="nil"/>
              <w:left w:val="nil"/>
              <w:bottom w:val="nil"/>
              <w:right w:val="nil"/>
            </w:tcBorders>
            <w:shd w:val="clear" w:color="000000" w:fill="D8D8D8"/>
            <w:noWrap/>
            <w:vAlign w:val="center"/>
            <w:hideMark/>
          </w:tcPr>
          <w:p w14:paraId="1A20B61F" w14:textId="77777777" w:rsidR="00FC4C64" w:rsidRPr="0052351B" w:rsidRDefault="00FC4C64" w:rsidP="00FC4C64">
            <w:pPr>
              <w:jc w:val="center"/>
              <w:rPr>
                <w:rFonts w:ascii="Arial" w:hAnsi="Arial" w:cs="Arial"/>
                <w:sz w:val="14"/>
                <w:szCs w:val="14"/>
              </w:rPr>
            </w:pPr>
            <w:r w:rsidRPr="0052351B">
              <w:rPr>
                <w:rFonts w:ascii="Arial" w:hAnsi="Arial" w:cs="Arial"/>
                <w:sz w:val="14"/>
                <w:szCs w:val="14"/>
              </w:rPr>
              <w:t> </w:t>
            </w:r>
          </w:p>
        </w:tc>
        <w:tc>
          <w:tcPr>
            <w:tcW w:w="1068" w:type="dxa"/>
            <w:tcBorders>
              <w:top w:val="nil"/>
              <w:left w:val="nil"/>
              <w:bottom w:val="nil"/>
              <w:right w:val="nil"/>
            </w:tcBorders>
            <w:shd w:val="clear" w:color="000000" w:fill="D8D8D8"/>
            <w:noWrap/>
            <w:vAlign w:val="center"/>
            <w:hideMark/>
          </w:tcPr>
          <w:p w14:paraId="73F79382" w14:textId="77777777" w:rsidR="00FC4C64" w:rsidRPr="0052351B" w:rsidRDefault="00FC4C64" w:rsidP="00FC4C64">
            <w:pPr>
              <w:jc w:val="center"/>
              <w:rPr>
                <w:rFonts w:ascii="Arial" w:hAnsi="Arial" w:cs="Arial"/>
                <w:sz w:val="14"/>
                <w:szCs w:val="14"/>
              </w:rPr>
            </w:pPr>
            <w:r w:rsidRPr="0052351B">
              <w:rPr>
                <w:rFonts w:ascii="Arial" w:hAnsi="Arial" w:cs="Arial"/>
                <w:sz w:val="14"/>
                <w:szCs w:val="14"/>
              </w:rPr>
              <w:t>Aumentos</w:t>
            </w:r>
          </w:p>
        </w:tc>
        <w:tc>
          <w:tcPr>
            <w:tcW w:w="1089" w:type="dxa"/>
            <w:tcBorders>
              <w:top w:val="nil"/>
              <w:left w:val="nil"/>
              <w:bottom w:val="nil"/>
              <w:right w:val="nil"/>
            </w:tcBorders>
            <w:shd w:val="clear" w:color="000000" w:fill="D8D8D8"/>
            <w:noWrap/>
            <w:vAlign w:val="center"/>
            <w:hideMark/>
          </w:tcPr>
          <w:p w14:paraId="7BE2D0AB" w14:textId="77777777" w:rsidR="00FC4C64" w:rsidRPr="0052351B" w:rsidRDefault="00FC4C64" w:rsidP="00FC4C64">
            <w:pPr>
              <w:jc w:val="center"/>
              <w:rPr>
                <w:rFonts w:ascii="Arial" w:hAnsi="Arial" w:cs="Arial"/>
                <w:sz w:val="14"/>
                <w:szCs w:val="14"/>
              </w:rPr>
            </w:pPr>
            <w:r w:rsidRPr="0052351B">
              <w:rPr>
                <w:rFonts w:ascii="Arial" w:hAnsi="Arial" w:cs="Arial"/>
                <w:sz w:val="14"/>
                <w:szCs w:val="14"/>
              </w:rPr>
              <w:t>Disminuciones</w:t>
            </w:r>
          </w:p>
        </w:tc>
        <w:tc>
          <w:tcPr>
            <w:tcW w:w="872" w:type="dxa"/>
            <w:tcBorders>
              <w:top w:val="nil"/>
              <w:left w:val="nil"/>
              <w:bottom w:val="nil"/>
              <w:right w:val="nil"/>
            </w:tcBorders>
            <w:shd w:val="clear" w:color="000000" w:fill="D8D8D8"/>
            <w:noWrap/>
            <w:vAlign w:val="center"/>
            <w:hideMark/>
          </w:tcPr>
          <w:p w14:paraId="476C266F" w14:textId="77777777" w:rsidR="00FC4C64" w:rsidRPr="0052351B" w:rsidRDefault="00FC4C64" w:rsidP="00FC4C64">
            <w:pPr>
              <w:jc w:val="center"/>
              <w:rPr>
                <w:rFonts w:ascii="Arial" w:hAnsi="Arial" w:cs="Arial"/>
                <w:sz w:val="14"/>
                <w:szCs w:val="14"/>
              </w:rPr>
            </w:pPr>
            <w:r w:rsidRPr="0052351B">
              <w:rPr>
                <w:rFonts w:ascii="Arial" w:hAnsi="Arial" w:cs="Arial"/>
                <w:sz w:val="14"/>
                <w:szCs w:val="14"/>
              </w:rPr>
              <w:t>Aumentos</w:t>
            </w:r>
          </w:p>
        </w:tc>
        <w:tc>
          <w:tcPr>
            <w:tcW w:w="1146" w:type="dxa"/>
            <w:tcBorders>
              <w:top w:val="nil"/>
              <w:left w:val="nil"/>
              <w:bottom w:val="nil"/>
              <w:right w:val="nil"/>
            </w:tcBorders>
            <w:shd w:val="clear" w:color="000000" w:fill="D8D8D8"/>
            <w:noWrap/>
            <w:vAlign w:val="center"/>
            <w:hideMark/>
          </w:tcPr>
          <w:p w14:paraId="1B0B42F9" w14:textId="77777777" w:rsidR="00FC4C64" w:rsidRPr="0052351B" w:rsidRDefault="00FC4C64" w:rsidP="00FC4C64">
            <w:pPr>
              <w:jc w:val="center"/>
              <w:rPr>
                <w:rFonts w:ascii="Arial" w:hAnsi="Arial" w:cs="Arial"/>
                <w:sz w:val="14"/>
                <w:szCs w:val="14"/>
              </w:rPr>
            </w:pPr>
            <w:proofErr w:type="spellStart"/>
            <w:r w:rsidRPr="0052351B">
              <w:rPr>
                <w:rFonts w:ascii="Arial" w:hAnsi="Arial" w:cs="Arial"/>
                <w:sz w:val="14"/>
                <w:szCs w:val="14"/>
              </w:rPr>
              <w:t>Dis</w:t>
            </w:r>
            <w:proofErr w:type="spellEnd"/>
            <w:r w:rsidR="00B969F8" w:rsidRPr="0052351B">
              <w:rPr>
                <w:rFonts w:ascii="Arial" w:hAnsi="Arial" w:cs="Arial"/>
                <w:sz w:val="14"/>
                <w:szCs w:val="14"/>
              </w:rPr>
              <w:t>.</w:t>
            </w:r>
          </w:p>
        </w:tc>
        <w:tc>
          <w:tcPr>
            <w:tcW w:w="771" w:type="dxa"/>
            <w:tcBorders>
              <w:top w:val="nil"/>
              <w:left w:val="nil"/>
              <w:bottom w:val="nil"/>
              <w:right w:val="nil"/>
            </w:tcBorders>
            <w:shd w:val="clear" w:color="000000" w:fill="D8D8D8"/>
            <w:noWrap/>
            <w:vAlign w:val="center"/>
            <w:hideMark/>
          </w:tcPr>
          <w:p w14:paraId="1A150B59" w14:textId="77777777" w:rsidR="00FC4C64" w:rsidRPr="0052351B" w:rsidRDefault="00FC4C64" w:rsidP="00FC4C64">
            <w:pPr>
              <w:jc w:val="center"/>
              <w:rPr>
                <w:rFonts w:ascii="Arial" w:hAnsi="Arial" w:cs="Arial"/>
                <w:sz w:val="14"/>
                <w:szCs w:val="14"/>
              </w:rPr>
            </w:pPr>
            <w:r w:rsidRPr="0052351B">
              <w:rPr>
                <w:rFonts w:ascii="Arial" w:hAnsi="Arial" w:cs="Arial"/>
                <w:sz w:val="14"/>
                <w:szCs w:val="14"/>
              </w:rPr>
              <w:t>Aumentos</w:t>
            </w:r>
          </w:p>
        </w:tc>
        <w:tc>
          <w:tcPr>
            <w:tcW w:w="1051" w:type="dxa"/>
            <w:tcBorders>
              <w:top w:val="nil"/>
              <w:left w:val="nil"/>
              <w:bottom w:val="nil"/>
              <w:right w:val="nil"/>
            </w:tcBorders>
            <w:shd w:val="clear" w:color="000000" w:fill="D8D8D8"/>
            <w:noWrap/>
            <w:vAlign w:val="center"/>
            <w:hideMark/>
          </w:tcPr>
          <w:p w14:paraId="34611459" w14:textId="77777777" w:rsidR="00FC4C64" w:rsidRPr="0052351B" w:rsidRDefault="00B969F8" w:rsidP="00FC4C64">
            <w:pPr>
              <w:jc w:val="center"/>
              <w:rPr>
                <w:rFonts w:ascii="Arial" w:hAnsi="Arial" w:cs="Arial"/>
                <w:sz w:val="14"/>
                <w:szCs w:val="14"/>
              </w:rPr>
            </w:pPr>
            <w:proofErr w:type="spellStart"/>
            <w:r w:rsidRPr="0052351B">
              <w:rPr>
                <w:rFonts w:ascii="Arial" w:hAnsi="Arial" w:cs="Arial"/>
                <w:sz w:val="14"/>
                <w:szCs w:val="14"/>
              </w:rPr>
              <w:t>Dis</w:t>
            </w:r>
            <w:proofErr w:type="spellEnd"/>
            <w:r w:rsidRPr="0052351B">
              <w:rPr>
                <w:rFonts w:ascii="Arial" w:hAnsi="Arial" w:cs="Arial"/>
                <w:sz w:val="14"/>
                <w:szCs w:val="14"/>
              </w:rPr>
              <w:t>.</w:t>
            </w:r>
          </w:p>
        </w:tc>
        <w:tc>
          <w:tcPr>
            <w:tcW w:w="1051" w:type="dxa"/>
            <w:tcBorders>
              <w:top w:val="nil"/>
              <w:left w:val="nil"/>
              <w:bottom w:val="nil"/>
              <w:right w:val="nil"/>
            </w:tcBorders>
            <w:shd w:val="clear" w:color="000000" w:fill="D8D8D8"/>
            <w:noWrap/>
            <w:vAlign w:val="center"/>
            <w:hideMark/>
          </w:tcPr>
          <w:p w14:paraId="0B566AF5" w14:textId="77777777" w:rsidR="00FC4C64" w:rsidRPr="0052351B" w:rsidRDefault="00FC4C64" w:rsidP="00FC4C64">
            <w:pPr>
              <w:jc w:val="center"/>
              <w:rPr>
                <w:rFonts w:ascii="Arial" w:hAnsi="Arial" w:cs="Arial"/>
                <w:sz w:val="14"/>
                <w:szCs w:val="14"/>
              </w:rPr>
            </w:pPr>
            <w:r w:rsidRPr="0052351B">
              <w:rPr>
                <w:rFonts w:ascii="Arial" w:hAnsi="Arial" w:cs="Arial"/>
                <w:sz w:val="14"/>
                <w:szCs w:val="14"/>
              </w:rPr>
              <w:t> </w:t>
            </w:r>
          </w:p>
        </w:tc>
      </w:tr>
      <w:tr w:rsidR="00FC4C64" w:rsidRPr="0052351B" w14:paraId="2BD2F121" w14:textId="77777777" w:rsidTr="00E25E42">
        <w:trPr>
          <w:trHeight w:val="227"/>
          <w:jc w:val="center"/>
        </w:trPr>
        <w:tc>
          <w:tcPr>
            <w:tcW w:w="2629" w:type="dxa"/>
            <w:tcBorders>
              <w:top w:val="nil"/>
              <w:left w:val="nil"/>
              <w:bottom w:val="nil"/>
              <w:right w:val="nil"/>
            </w:tcBorders>
            <w:shd w:val="clear" w:color="auto" w:fill="auto"/>
            <w:noWrap/>
            <w:vAlign w:val="center"/>
            <w:hideMark/>
          </w:tcPr>
          <w:p w14:paraId="1D795EDF" w14:textId="77777777" w:rsidR="00FC4C64" w:rsidRPr="0052351B" w:rsidRDefault="00FC4C64" w:rsidP="00FC4C64">
            <w:pPr>
              <w:rPr>
                <w:rFonts w:ascii="Arial" w:hAnsi="Arial" w:cs="Arial"/>
                <w:sz w:val="14"/>
                <w:szCs w:val="14"/>
              </w:rPr>
            </w:pPr>
            <w:r w:rsidRPr="0052351B">
              <w:rPr>
                <w:rFonts w:ascii="Arial" w:hAnsi="Arial" w:cs="Arial"/>
                <w:sz w:val="14"/>
                <w:szCs w:val="14"/>
              </w:rPr>
              <w:t>Reintegro Subvenciones</w:t>
            </w:r>
          </w:p>
        </w:tc>
        <w:tc>
          <w:tcPr>
            <w:tcW w:w="1068" w:type="dxa"/>
            <w:tcBorders>
              <w:top w:val="nil"/>
              <w:left w:val="nil"/>
              <w:bottom w:val="nil"/>
              <w:right w:val="nil"/>
            </w:tcBorders>
            <w:shd w:val="clear" w:color="auto" w:fill="auto"/>
            <w:noWrap/>
            <w:vAlign w:val="center"/>
            <w:hideMark/>
          </w:tcPr>
          <w:p w14:paraId="54395785"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89" w:type="dxa"/>
            <w:tcBorders>
              <w:top w:val="nil"/>
              <w:left w:val="nil"/>
              <w:bottom w:val="nil"/>
              <w:right w:val="nil"/>
            </w:tcBorders>
            <w:shd w:val="clear" w:color="auto" w:fill="auto"/>
            <w:noWrap/>
            <w:vAlign w:val="center"/>
            <w:hideMark/>
          </w:tcPr>
          <w:p w14:paraId="36DF603C"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872" w:type="dxa"/>
            <w:tcBorders>
              <w:top w:val="nil"/>
              <w:left w:val="nil"/>
              <w:bottom w:val="nil"/>
              <w:right w:val="nil"/>
            </w:tcBorders>
            <w:shd w:val="clear" w:color="auto" w:fill="auto"/>
            <w:noWrap/>
            <w:vAlign w:val="center"/>
            <w:hideMark/>
          </w:tcPr>
          <w:p w14:paraId="327BAC3F"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14:paraId="4D8BCD8B"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14:paraId="0759337A"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52.321,47</w:t>
            </w:r>
          </w:p>
        </w:tc>
        <w:tc>
          <w:tcPr>
            <w:tcW w:w="1051" w:type="dxa"/>
            <w:tcBorders>
              <w:top w:val="nil"/>
              <w:left w:val="nil"/>
              <w:bottom w:val="nil"/>
              <w:right w:val="nil"/>
            </w:tcBorders>
            <w:shd w:val="clear" w:color="auto" w:fill="auto"/>
            <w:noWrap/>
            <w:vAlign w:val="center"/>
            <w:hideMark/>
          </w:tcPr>
          <w:p w14:paraId="04188AF8"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(168.568,20)</w:t>
            </w:r>
          </w:p>
        </w:tc>
        <w:tc>
          <w:tcPr>
            <w:tcW w:w="1051" w:type="dxa"/>
            <w:tcBorders>
              <w:top w:val="nil"/>
              <w:left w:val="nil"/>
              <w:bottom w:val="nil"/>
              <w:right w:val="nil"/>
            </w:tcBorders>
            <w:shd w:val="clear" w:color="auto" w:fill="auto"/>
            <w:noWrap/>
            <w:vAlign w:val="center"/>
            <w:hideMark/>
          </w:tcPr>
          <w:p w14:paraId="3C97EFAF"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(116.246,73)</w:t>
            </w:r>
          </w:p>
        </w:tc>
      </w:tr>
      <w:tr w:rsidR="00FC4C64" w:rsidRPr="0052351B" w14:paraId="24BCFE6B" w14:textId="77777777" w:rsidTr="00E25E42">
        <w:trPr>
          <w:trHeight w:val="227"/>
          <w:jc w:val="center"/>
        </w:trPr>
        <w:tc>
          <w:tcPr>
            <w:tcW w:w="2629" w:type="dxa"/>
            <w:tcBorders>
              <w:top w:val="nil"/>
              <w:left w:val="nil"/>
              <w:bottom w:val="nil"/>
              <w:right w:val="nil"/>
            </w:tcBorders>
            <w:shd w:val="clear" w:color="auto" w:fill="auto"/>
            <w:noWrap/>
            <w:vAlign w:val="center"/>
            <w:hideMark/>
          </w:tcPr>
          <w:p w14:paraId="56794FAF" w14:textId="77777777" w:rsidR="00FC4C64" w:rsidRPr="0052351B" w:rsidRDefault="00FC4C64" w:rsidP="00FC4C64">
            <w:pPr>
              <w:rPr>
                <w:rFonts w:ascii="Arial" w:hAnsi="Arial" w:cs="Arial"/>
                <w:sz w:val="14"/>
                <w:szCs w:val="14"/>
              </w:rPr>
            </w:pPr>
            <w:r w:rsidRPr="0052351B">
              <w:rPr>
                <w:rFonts w:ascii="Arial" w:hAnsi="Arial" w:cs="Arial"/>
                <w:sz w:val="14"/>
                <w:szCs w:val="14"/>
              </w:rPr>
              <w:t>Gastos no deducibles</w:t>
            </w:r>
          </w:p>
        </w:tc>
        <w:tc>
          <w:tcPr>
            <w:tcW w:w="1068" w:type="dxa"/>
            <w:tcBorders>
              <w:top w:val="nil"/>
              <w:left w:val="nil"/>
              <w:bottom w:val="nil"/>
              <w:right w:val="nil"/>
            </w:tcBorders>
            <w:shd w:val="clear" w:color="auto" w:fill="auto"/>
            <w:noWrap/>
            <w:vAlign w:val="center"/>
            <w:hideMark/>
          </w:tcPr>
          <w:p w14:paraId="06F2DE78" w14:textId="77777777" w:rsidR="00FC4C64" w:rsidRPr="0052351B" w:rsidRDefault="0077585D" w:rsidP="00B969F8">
            <w:pPr>
              <w:jc w:val="right"/>
              <w:rPr>
                <w:rFonts w:ascii="Arial" w:hAnsi="Arial" w:cs="Arial"/>
                <w:sz w:val="14"/>
                <w:szCs w:val="14"/>
              </w:rPr>
            </w:pPr>
            <w:r w:rsidRPr="0052351B">
              <w:rPr>
                <w:rFonts w:ascii="Arial" w:hAnsi="Arial" w:cs="Arial"/>
                <w:sz w:val="14"/>
                <w:szCs w:val="14"/>
              </w:rPr>
              <w:t>35.405,65</w:t>
            </w:r>
          </w:p>
        </w:tc>
        <w:tc>
          <w:tcPr>
            <w:tcW w:w="1089" w:type="dxa"/>
            <w:tcBorders>
              <w:top w:val="nil"/>
              <w:left w:val="nil"/>
              <w:bottom w:val="nil"/>
              <w:right w:val="nil"/>
            </w:tcBorders>
            <w:shd w:val="clear" w:color="auto" w:fill="auto"/>
            <w:noWrap/>
            <w:vAlign w:val="center"/>
            <w:hideMark/>
          </w:tcPr>
          <w:p w14:paraId="2E4D58AB"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872" w:type="dxa"/>
            <w:tcBorders>
              <w:top w:val="nil"/>
              <w:left w:val="nil"/>
              <w:bottom w:val="nil"/>
              <w:right w:val="nil"/>
            </w:tcBorders>
            <w:shd w:val="clear" w:color="auto" w:fill="auto"/>
            <w:noWrap/>
            <w:vAlign w:val="center"/>
            <w:hideMark/>
          </w:tcPr>
          <w:p w14:paraId="684F5F00"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14:paraId="47FC7CC2"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14:paraId="3C4AFEAF"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14:paraId="2419621B"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14:paraId="7CD57A2D" w14:textId="77777777" w:rsidR="00FC4C64" w:rsidRPr="0052351B" w:rsidRDefault="00CC2D4F" w:rsidP="00B969F8">
            <w:pPr>
              <w:jc w:val="right"/>
              <w:rPr>
                <w:rFonts w:ascii="Arial" w:hAnsi="Arial" w:cs="Arial"/>
                <w:sz w:val="14"/>
                <w:szCs w:val="14"/>
              </w:rPr>
            </w:pPr>
            <w:r w:rsidRPr="0052351B">
              <w:rPr>
                <w:rFonts w:ascii="Arial" w:hAnsi="Arial" w:cs="Arial"/>
                <w:sz w:val="14"/>
                <w:szCs w:val="14"/>
              </w:rPr>
              <w:t>35.405,65</w:t>
            </w:r>
          </w:p>
        </w:tc>
      </w:tr>
      <w:tr w:rsidR="00FC4C64" w:rsidRPr="0052351B" w14:paraId="7DA86EB9" w14:textId="77777777" w:rsidTr="00E25E42">
        <w:trPr>
          <w:trHeight w:val="227"/>
          <w:jc w:val="center"/>
        </w:trPr>
        <w:tc>
          <w:tcPr>
            <w:tcW w:w="2629" w:type="dxa"/>
            <w:tcBorders>
              <w:top w:val="nil"/>
              <w:left w:val="nil"/>
              <w:bottom w:val="nil"/>
              <w:right w:val="nil"/>
            </w:tcBorders>
            <w:shd w:val="clear" w:color="auto" w:fill="auto"/>
            <w:noWrap/>
            <w:vAlign w:val="center"/>
            <w:hideMark/>
          </w:tcPr>
          <w:p w14:paraId="01792245" w14:textId="77777777" w:rsidR="00FC4C64" w:rsidRPr="0052351B" w:rsidRDefault="00FC4C64" w:rsidP="00FC4C64">
            <w:pPr>
              <w:rPr>
                <w:rFonts w:ascii="Arial" w:hAnsi="Arial" w:cs="Arial"/>
                <w:sz w:val="14"/>
                <w:szCs w:val="14"/>
              </w:rPr>
            </w:pPr>
            <w:r w:rsidRPr="0052351B">
              <w:rPr>
                <w:rFonts w:ascii="Arial" w:hAnsi="Arial" w:cs="Arial"/>
                <w:sz w:val="14"/>
                <w:szCs w:val="14"/>
              </w:rPr>
              <w:t>Amortización Fondo de Comercio</w:t>
            </w:r>
          </w:p>
        </w:tc>
        <w:tc>
          <w:tcPr>
            <w:tcW w:w="1068" w:type="dxa"/>
            <w:tcBorders>
              <w:top w:val="nil"/>
              <w:left w:val="nil"/>
              <w:bottom w:val="nil"/>
              <w:right w:val="nil"/>
            </w:tcBorders>
            <w:shd w:val="clear" w:color="auto" w:fill="auto"/>
            <w:noWrap/>
            <w:vAlign w:val="center"/>
            <w:hideMark/>
          </w:tcPr>
          <w:p w14:paraId="1F246AEA"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645.381,27</w:t>
            </w:r>
          </w:p>
        </w:tc>
        <w:tc>
          <w:tcPr>
            <w:tcW w:w="1089" w:type="dxa"/>
            <w:tcBorders>
              <w:top w:val="nil"/>
              <w:left w:val="nil"/>
              <w:bottom w:val="nil"/>
              <w:right w:val="nil"/>
            </w:tcBorders>
            <w:shd w:val="clear" w:color="auto" w:fill="auto"/>
            <w:noWrap/>
            <w:vAlign w:val="center"/>
            <w:hideMark/>
          </w:tcPr>
          <w:p w14:paraId="53264F2D"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872" w:type="dxa"/>
            <w:tcBorders>
              <w:top w:val="nil"/>
              <w:left w:val="nil"/>
              <w:bottom w:val="nil"/>
              <w:right w:val="nil"/>
            </w:tcBorders>
            <w:shd w:val="clear" w:color="auto" w:fill="auto"/>
            <w:noWrap/>
            <w:vAlign w:val="center"/>
            <w:hideMark/>
          </w:tcPr>
          <w:p w14:paraId="7FB85137"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14:paraId="5D10A7A9"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14:paraId="62FCE1D3"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14:paraId="1A7036EB"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14:paraId="5DF791FD"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645.381,27</w:t>
            </w:r>
          </w:p>
        </w:tc>
      </w:tr>
      <w:tr w:rsidR="00FC4C64" w:rsidRPr="0052351B" w14:paraId="3E1435C1" w14:textId="77777777" w:rsidTr="00E25E42">
        <w:trPr>
          <w:trHeight w:val="227"/>
          <w:jc w:val="center"/>
        </w:trPr>
        <w:tc>
          <w:tcPr>
            <w:tcW w:w="2629" w:type="dxa"/>
            <w:tcBorders>
              <w:top w:val="nil"/>
              <w:left w:val="nil"/>
              <w:bottom w:val="nil"/>
              <w:right w:val="nil"/>
            </w:tcBorders>
            <w:shd w:val="clear" w:color="auto" w:fill="auto"/>
            <w:noWrap/>
            <w:vAlign w:val="center"/>
            <w:hideMark/>
          </w:tcPr>
          <w:p w14:paraId="41ACAAEA" w14:textId="77777777" w:rsidR="00FC4C64" w:rsidRPr="0052351B" w:rsidRDefault="00FC4C64" w:rsidP="00FC4C64">
            <w:pPr>
              <w:rPr>
                <w:rFonts w:ascii="Arial" w:hAnsi="Arial" w:cs="Arial"/>
                <w:sz w:val="14"/>
                <w:szCs w:val="14"/>
              </w:rPr>
            </w:pPr>
            <w:r w:rsidRPr="0052351B">
              <w:rPr>
                <w:rFonts w:ascii="Arial" w:hAnsi="Arial" w:cs="Arial"/>
                <w:sz w:val="14"/>
                <w:szCs w:val="14"/>
              </w:rPr>
              <w:t xml:space="preserve">10% sobre 30% </w:t>
            </w:r>
            <w:proofErr w:type="spellStart"/>
            <w:r w:rsidRPr="0052351B">
              <w:rPr>
                <w:rFonts w:ascii="Arial" w:hAnsi="Arial" w:cs="Arial"/>
                <w:sz w:val="14"/>
                <w:szCs w:val="14"/>
              </w:rPr>
              <w:t>amort</w:t>
            </w:r>
            <w:proofErr w:type="spellEnd"/>
            <w:r w:rsidRPr="0052351B">
              <w:rPr>
                <w:rFonts w:ascii="Arial" w:hAnsi="Arial" w:cs="Arial"/>
                <w:sz w:val="14"/>
                <w:szCs w:val="14"/>
              </w:rPr>
              <w:t xml:space="preserve"> 2014 y 2015</w:t>
            </w:r>
          </w:p>
        </w:tc>
        <w:tc>
          <w:tcPr>
            <w:tcW w:w="1068" w:type="dxa"/>
            <w:tcBorders>
              <w:top w:val="nil"/>
              <w:left w:val="nil"/>
              <w:bottom w:val="nil"/>
              <w:right w:val="nil"/>
            </w:tcBorders>
            <w:shd w:val="clear" w:color="auto" w:fill="auto"/>
            <w:noWrap/>
            <w:vAlign w:val="center"/>
            <w:hideMark/>
          </w:tcPr>
          <w:p w14:paraId="1825A8A7"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89" w:type="dxa"/>
            <w:tcBorders>
              <w:top w:val="nil"/>
              <w:left w:val="nil"/>
              <w:bottom w:val="nil"/>
              <w:right w:val="nil"/>
            </w:tcBorders>
            <w:shd w:val="clear" w:color="auto" w:fill="auto"/>
            <w:noWrap/>
            <w:vAlign w:val="center"/>
            <w:hideMark/>
          </w:tcPr>
          <w:p w14:paraId="77C3D9BE"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(182.028,94)</w:t>
            </w:r>
          </w:p>
        </w:tc>
        <w:tc>
          <w:tcPr>
            <w:tcW w:w="872" w:type="dxa"/>
            <w:tcBorders>
              <w:top w:val="nil"/>
              <w:left w:val="nil"/>
              <w:bottom w:val="nil"/>
              <w:right w:val="nil"/>
            </w:tcBorders>
            <w:shd w:val="clear" w:color="auto" w:fill="auto"/>
            <w:noWrap/>
            <w:vAlign w:val="center"/>
            <w:hideMark/>
          </w:tcPr>
          <w:p w14:paraId="2F854E60"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14:paraId="281C988F"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14:paraId="6C157E10"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14:paraId="0F921D08"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14:paraId="73708110"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(182.028,94)</w:t>
            </w:r>
          </w:p>
        </w:tc>
      </w:tr>
      <w:tr w:rsidR="00FC4C64" w:rsidRPr="0052351B" w14:paraId="73BAD913" w14:textId="77777777" w:rsidTr="00E25E42">
        <w:trPr>
          <w:trHeight w:val="227"/>
          <w:jc w:val="center"/>
        </w:trPr>
        <w:tc>
          <w:tcPr>
            <w:tcW w:w="2629" w:type="dxa"/>
            <w:tcBorders>
              <w:top w:val="nil"/>
              <w:left w:val="nil"/>
              <w:bottom w:val="nil"/>
              <w:right w:val="nil"/>
            </w:tcBorders>
            <w:shd w:val="clear" w:color="auto" w:fill="auto"/>
            <w:noWrap/>
            <w:vAlign w:val="center"/>
            <w:hideMark/>
          </w:tcPr>
          <w:p w14:paraId="285EF92B" w14:textId="77777777" w:rsidR="00FC4C64" w:rsidRPr="0052351B" w:rsidRDefault="00FC4C64" w:rsidP="00FC4C64">
            <w:pPr>
              <w:rPr>
                <w:rFonts w:ascii="Arial" w:hAnsi="Arial" w:cs="Arial"/>
                <w:sz w:val="14"/>
                <w:szCs w:val="14"/>
              </w:rPr>
            </w:pPr>
            <w:r w:rsidRPr="0052351B">
              <w:rPr>
                <w:rFonts w:ascii="Arial" w:hAnsi="Arial" w:cs="Arial"/>
                <w:sz w:val="14"/>
                <w:szCs w:val="14"/>
              </w:rPr>
              <w:t>Exención por dividendos</w:t>
            </w:r>
          </w:p>
        </w:tc>
        <w:tc>
          <w:tcPr>
            <w:tcW w:w="1068" w:type="dxa"/>
            <w:tcBorders>
              <w:top w:val="nil"/>
              <w:left w:val="nil"/>
              <w:bottom w:val="nil"/>
              <w:right w:val="nil"/>
            </w:tcBorders>
            <w:shd w:val="clear" w:color="auto" w:fill="auto"/>
            <w:noWrap/>
            <w:vAlign w:val="center"/>
            <w:hideMark/>
          </w:tcPr>
          <w:p w14:paraId="5E89A81B"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89" w:type="dxa"/>
            <w:tcBorders>
              <w:top w:val="nil"/>
              <w:left w:val="nil"/>
              <w:bottom w:val="nil"/>
              <w:right w:val="nil"/>
            </w:tcBorders>
            <w:shd w:val="clear" w:color="auto" w:fill="auto"/>
            <w:noWrap/>
            <w:vAlign w:val="center"/>
            <w:hideMark/>
          </w:tcPr>
          <w:p w14:paraId="62030A91"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(1.855.834,20)</w:t>
            </w:r>
          </w:p>
        </w:tc>
        <w:tc>
          <w:tcPr>
            <w:tcW w:w="872" w:type="dxa"/>
            <w:tcBorders>
              <w:top w:val="nil"/>
              <w:left w:val="nil"/>
              <w:bottom w:val="nil"/>
              <w:right w:val="nil"/>
            </w:tcBorders>
            <w:shd w:val="clear" w:color="auto" w:fill="auto"/>
            <w:noWrap/>
            <w:vAlign w:val="center"/>
            <w:hideMark/>
          </w:tcPr>
          <w:p w14:paraId="29B9590F"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14:paraId="469A5C01"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14:paraId="2AC87E1D"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14:paraId="689AD9A7" w14:textId="77777777" w:rsidR="00FC4C64"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14:paraId="179CC193"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(1.855.834,20)</w:t>
            </w:r>
          </w:p>
        </w:tc>
      </w:tr>
      <w:tr w:rsidR="00FC4C64" w:rsidRPr="0052351B" w14:paraId="4D9AFCCE" w14:textId="77777777" w:rsidTr="00E25E42">
        <w:trPr>
          <w:trHeight w:val="227"/>
          <w:jc w:val="center"/>
        </w:trPr>
        <w:tc>
          <w:tcPr>
            <w:tcW w:w="2629" w:type="dxa"/>
            <w:tcBorders>
              <w:top w:val="single" w:sz="4" w:space="0" w:color="auto"/>
              <w:left w:val="nil"/>
              <w:bottom w:val="single" w:sz="4" w:space="0" w:color="auto"/>
              <w:right w:val="nil"/>
            </w:tcBorders>
            <w:shd w:val="clear" w:color="auto" w:fill="auto"/>
            <w:noWrap/>
            <w:vAlign w:val="center"/>
            <w:hideMark/>
          </w:tcPr>
          <w:p w14:paraId="6226A257" w14:textId="77777777" w:rsidR="00FC4C64" w:rsidRPr="0052351B" w:rsidRDefault="00FC4C64" w:rsidP="00FC4C64">
            <w:pPr>
              <w:rPr>
                <w:rFonts w:ascii="Arial" w:hAnsi="Arial" w:cs="Arial"/>
                <w:sz w:val="14"/>
                <w:szCs w:val="14"/>
              </w:rPr>
            </w:pPr>
            <w:r w:rsidRPr="0052351B">
              <w:rPr>
                <w:rFonts w:ascii="Arial" w:hAnsi="Arial" w:cs="Arial"/>
                <w:sz w:val="14"/>
                <w:szCs w:val="14"/>
              </w:rPr>
              <w:t> </w:t>
            </w:r>
          </w:p>
        </w:tc>
        <w:tc>
          <w:tcPr>
            <w:tcW w:w="1068" w:type="dxa"/>
            <w:tcBorders>
              <w:top w:val="single" w:sz="4" w:space="0" w:color="auto"/>
              <w:left w:val="nil"/>
              <w:bottom w:val="single" w:sz="4" w:space="0" w:color="auto"/>
              <w:right w:val="nil"/>
            </w:tcBorders>
            <w:shd w:val="clear" w:color="auto" w:fill="auto"/>
            <w:noWrap/>
            <w:vAlign w:val="center"/>
            <w:hideMark/>
          </w:tcPr>
          <w:p w14:paraId="7F2EC7EE"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 </w:t>
            </w:r>
          </w:p>
        </w:tc>
        <w:tc>
          <w:tcPr>
            <w:tcW w:w="1089" w:type="dxa"/>
            <w:tcBorders>
              <w:top w:val="single" w:sz="4" w:space="0" w:color="auto"/>
              <w:left w:val="nil"/>
              <w:bottom w:val="single" w:sz="4" w:space="0" w:color="auto"/>
              <w:right w:val="nil"/>
            </w:tcBorders>
            <w:shd w:val="clear" w:color="auto" w:fill="auto"/>
            <w:noWrap/>
            <w:vAlign w:val="center"/>
            <w:hideMark/>
          </w:tcPr>
          <w:p w14:paraId="40B8FDFB"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 </w:t>
            </w:r>
          </w:p>
        </w:tc>
        <w:tc>
          <w:tcPr>
            <w:tcW w:w="872" w:type="dxa"/>
            <w:tcBorders>
              <w:top w:val="single" w:sz="4" w:space="0" w:color="auto"/>
              <w:left w:val="nil"/>
              <w:bottom w:val="single" w:sz="4" w:space="0" w:color="auto"/>
              <w:right w:val="nil"/>
            </w:tcBorders>
            <w:shd w:val="clear" w:color="auto" w:fill="auto"/>
            <w:noWrap/>
            <w:vAlign w:val="center"/>
            <w:hideMark/>
          </w:tcPr>
          <w:p w14:paraId="13F45E3A"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 </w:t>
            </w:r>
          </w:p>
        </w:tc>
        <w:tc>
          <w:tcPr>
            <w:tcW w:w="1146" w:type="dxa"/>
            <w:tcBorders>
              <w:top w:val="single" w:sz="4" w:space="0" w:color="auto"/>
              <w:left w:val="nil"/>
              <w:bottom w:val="single" w:sz="4" w:space="0" w:color="auto"/>
              <w:right w:val="nil"/>
            </w:tcBorders>
            <w:shd w:val="clear" w:color="auto" w:fill="auto"/>
            <w:noWrap/>
            <w:vAlign w:val="center"/>
            <w:hideMark/>
          </w:tcPr>
          <w:p w14:paraId="20CF9AF5"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 </w:t>
            </w:r>
          </w:p>
        </w:tc>
        <w:tc>
          <w:tcPr>
            <w:tcW w:w="771" w:type="dxa"/>
            <w:tcBorders>
              <w:top w:val="single" w:sz="4" w:space="0" w:color="auto"/>
              <w:left w:val="nil"/>
              <w:bottom w:val="single" w:sz="4" w:space="0" w:color="auto"/>
              <w:right w:val="nil"/>
            </w:tcBorders>
            <w:shd w:val="clear" w:color="auto" w:fill="auto"/>
            <w:noWrap/>
            <w:vAlign w:val="center"/>
            <w:hideMark/>
          </w:tcPr>
          <w:p w14:paraId="57787235"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 </w:t>
            </w:r>
          </w:p>
        </w:tc>
        <w:tc>
          <w:tcPr>
            <w:tcW w:w="1051" w:type="dxa"/>
            <w:tcBorders>
              <w:top w:val="single" w:sz="4" w:space="0" w:color="auto"/>
              <w:left w:val="nil"/>
              <w:bottom w:val="single" w:sz="4" w:space="0" w:color="auto"/>
              <w:right w:val="nil"/>
            </w:tcBorders>
            <w:shd w:val="clear" w:color="auto" w:fill="auto"/>
            <w:noWrap/>
            <w:vAlign w:val="center"/>
            <w:hideMark/>
          </w:tcPr>
          <w:p w14:paraId="42C246DA" w14:textId="77777777" w:rsidR="00FC4C64" w:rsidRPr="0052351B" w:rsidRDefault="00FC4C64" w:rsidP="00B969F8">
            <w:pPr>
              <w:jc w:val="right"/>
              <w:rPr>
                <w:rFonts w:ascii="Arial" w:hAnsi="Arial" w:cs="Arial"/>
                <w:sz w:val="14"/>
                <w:szCs w:val="14"/>
              </w:rPr>
            </w:pPr>
            <w:r w:rsidRPr="0052351B">
              <w:rPr>
                <w:rFonts w:ascii="Arial" w:hAnsi="Arial" w:cs="Arial"/>
                <w:sz w:val="14"/>
                <w:szCs w:val="14"/>
              </w:rPr>
              <w:t> </w:t>
            </w:r>
          </w:p>
        </w:tc>
        <w:tc>
          <w:tcPr>
            <w:tcW w:w="1051" w:type="dxa"/>
            <w:tcBorders>
              <w:top w:val="single" w:sz="4" w:space="0" w:color="auto"/>
              <w:left w:val="nil"/>
              <w:bottom w:val="single" w:sz="4" w:space="0" w:color="auto"/>
              <w:right w:val="nil"/>
            </w:tcBorders>
            <w:shd w:val="clear" w:color="auto" w:fill="auto"/>
            <w:noWrap/>
            <w:vAlign w:val="center"/>
            <w:hideMark/>
          </w:tcPr>
          <w:p w14:paraId="3224ECBE" w14:textId="77777777" w:rsidR="00FC4C64" w:rsidRPr="0052351B" w:rsidRDefault="00CC2D4F" w:rsidP="00B969F8">
            <w:pPr>
              <w:jc w:val="right"/>
              <w:rPr>
                <w:rFonts w:ascii="Arial" w:hAnsi="Arial" w:cs="Arial"/>
                <w:sz w:val="14"/>
                <w:szCs w:val="14"/>
              </w:rPr>
            </w:pPr>
            <w:r w:rsidRPr="0052351B">
              <w:rPr>
                <w:rFonts w:ascii="Arial" w:hAnsi="Arial" w:cs="Arial"/>
                <w:sz w:val="14"/>
                <w:szCs w:val="14"/>
              </w:rPr>
              <w:t>886.359,04</w:t>
            </w:r>
          </w:p>
        </w:tc>
      </w:tr>
    </w:tbl>
    <w:p w14:paraId="4DE14520" w14:textId="77777777" w:rsidR="00814029" w:rsidRPr="0052351B" w:rsidRDefault="00814029" w:rsidP="00814029">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Ejercicio 2019</w:t>
      </w:r>
    </w:p>
    <w:tbl>
      <w:tblPr>
        <w:tblW w:w="9639" w:type="dxa"/>
        <w:jc w:val="center"/>
        <w:tblCellMar>
          <w:left w:w="70" w:type="dxa"/>
          <w:right w:w="70" w:type="dxa"/>
        </w:tblCellMar>
        <w:tblLook w:val="04A0" w:firstRow="1" w:lastRow="0" w:firstColumn="1" w:lastColumn="0" w:noHBand="0" w:noVBand="1"/>
      </w:tblPr>
      <w:tblGrid>
        <w:gridCol w:w="2702"/>
        <w:gridCol w:w="1109"/>
        <w:gridCol w:w="1216"/>
        <w:gridCol w:w="1379"/>
        <w:gridCol w:w="683"/>
        <w:gridCol w:w="892"/>
        <w:gridCol w:w="442"/>
        <w:gridCol w:w="1216"/>
      </w:tblGrid>
      <w:tr w:rsidR="00814029" w:rsidRPr="0052351B" w14:paraId="5805E5D0" w14:textId="77777777" w:rsidTr="00B969F8">
        <w:trPr>
          <w:jc w:val="center"/>
        </w:trPr>
        <w:tc>
          <w:tcPr>
            <w:tcW w:w="0" w:type="auto"/>
            <w:tcBorders>
              <w:top w:val="nil"/>
              <w:left w:val="nil"/>
              <w:bottom w:val="nil"/>
              <w:right w:val="nil"/>
            </w:tcBorders>
            <w:shd w:val="clear" w:color="auto" w:fill="D9D9D9" w:themeFill="background1" w:themeFillShade="D9"/>
            <w:vAlign w:val="bottom"/>
            <w:hideMark/>
          </w:tcPr>
          <w:p w14:paraId="5625B1BE" w14:textId="77777777" w:rsidR="00814029" w:rsidRPr="0052351B" w:rsidRDefault="00814029" w:rsidP="00814029">
            <w:pPr>
              <w:jc w:val="center"/>
              <w:rPr>
                <w:sz w:val="14"/>
                <w:szCs w:val="14"/>
              </w:rPr>
            </w:pPr>
          </w:p>
        </w:tc>
        <w:tc>
          <w:tcPr>
            <w:tcW w:w="0" w:type="auto"/>
            <w:gridSpan w:val="2"/>
            <w:tcBorders>
              <w:top w:val="nil"/>
              <w:left w:val="nil"/>
              <w:bottom w:val="nil"/>
              <w:right w:val="nil"/>
            </w:tcBorders>
            <w:shd w:val="clear" w:color="000000" w:fill="D9D9D9"/>
            <w:vAlign w:val="bottom"/>
            <w:hideMark/>
          </w:tcPr>
          <w:p w14:paraId="7F20AD0C" w14:textId="77777777" w:rsidR="00814029" w:rsidRPr="0052351B" w:rsidRDefault="00814029" w:rsidP="00814029">
            <w:pPr>
              <w:jc w:val="center"/>
              <w:rPr>
                <w:rFonts w:ascii="Arial" w:hAnsi="Arial" w:cs="Arial"/>
                <w:sz w:val="14"/>
                <w:szCs w:val="14"/>
              </w:rPr>
            </w:pPr>
            <w:r w:rsidRPr="0052351B">
              <w:rPr>
                <w:rFonts w:ascii="Arial" w:hAnsi="Arial" w:cs="Arial"/>
                <w:sz w:val="14"/>
                <w:szCs w:val="14"/>
              </w:rPr>
              <w:t>Cuenta de</w:t>
            </w:r>
          </w:p>
          <w:p w14:paraId="239B9C33" w14:textId="77777777" w:rsidR="00814029" w:rsidRPr="0052351B" w:rsidRDefault="00814029" w:rsidP="00814029">
            <w:pPr>
              <w:jc w:val="center"/>
              <w:rPr>
                <w:rFonts w:ascii="Arial" w:hAnsi="Arial" w:cs="Arial"/>
                <w:sz w:val="14"/>
                <w:szCs w:val="14"/>
              </w:rPr>
            </w:pPr>
            <w:r w:rsidRPr="0052351B">
              <w:rPr>
                <w:rFonts w:ascii="Arial" w:hAnsi="Arial" w:cs="Arial"/>
                <w:sz w:val="14"/>
                <w:szCs w:val="14"/>
              </w:rPr>
              <w:t>Pérdidas y Ganancias</w:t>
            </w:r>
          </w:p>
        </w:tc>
        <w:tc>
          <w:tcPr>
            <w:tcW w:w="0" w:type="auto"/>
            <w:gridSpan w:val="2"/>
            <w:tcBorders>
              <w:top w:val="nil"/>
              <w:left w:val="nil"/>
              <w:bottom w:val="nil"/>
              <w:right w:val="nil"/>
            </w:tcBorders>
            <w:shd w:val="clear" w:color="000000" w:fill="D9D9D9"/>
            <w:vAlign w:val="bottom"/>
            <w:hideMark/>
          </w:tcPr>
          <w:p w14:paraId="23C4074D" w14:textId="77777777" w:rsidR="00B969F8" w:rsidRPr="0052351B" w:rsidRDefault="00814029" w:rsidP="00814029">
            <w:pPr>
              <w:jc w:val="center"/>
              <w:rPr>
                <w:rFonts w:ascii="Arial" w:hAnsi="Arial" w:cs="Arial"/>
                <w:sz w:val="14"/>
                <w:szCs w:val="14"/>
              </w:rPr>
            </w:pPr>
            <w:r w:rsidRPr="0052351B">
              <w:rPr>
                <w:rFonts w:ascii="Arial" w:hAnsi="Arial" w:cs="Arial"/>
                <w:sz w:val="14"/>
                <w:szCs w:val="14"/>
              </w:rPr>
              <w:t xml:space="preserve">Ingresos y gastos </w:t>
            </w:r>
          </w:p>
          <w:p w14:paraId="3258E659" w14:textId="77777777" w:rsidR="00B969F8" w:rsidRPr="0052351B" w:rsidRDefault="00814029" w:rsidP="00814029">
            <w:pPr>
              <w:jc w:val="center"/>
              <w:rPr>
                <w:rFonts w:ascii="Arial" w:hAnsi="Arial" w:cs="Arial"/>
                <w:sz w:val="14"/>
                <w:szCs w:val="14"/>
              </w:rPr>
            </w:pPr>
            <w:r w:rsidRPr="0052351B">
              <w:rPr>
                <w:rFonts w:ascii="Arial" w:hAnsi="Arial" w:cs="Arial"/>
                <w:sz w:val="14"/>
                <w:szCs w:val="14"/>
              </w:rPr>
              <w:t xml:space="preserve">directamente imputados al </w:t>
            </w:r>
          </w:p>
          <w:p w14:paraId="1789A1DA" w14:textId="77777777" w:rsidR="00814029" w:rsidRPr="0052351B" w:rsidRDefault="00814029" w:rsidP="00814029">
            <w:pPr>
              <w:jc w:val="center"/>
              <w:rPr>
                <w:rFonts w:ascii="Arial" w:hAnsi="Arial" w:cs="Arial"/>
                <w:sz w:val="14"/>
                <w:szCs w:val="14"/>
              </w:rPr>
            </w:pPr>
            <w:r w:rsidRPr="0052351B">
              <w:rPr>
                <w:rFonts w:ascii="Arial" w:hAnsi="Arial" w:cs="Arial"/>
                <w:sz w:val="14"/>
                <w:szCs w:val="14"/>
              </w:rPr>
              <w:t>patrimonio neto</w:t>
            </w:r>
          </w:p>
        </w:tc>
        <w:tc>
          <w:tcPr>
            <w:tcW w:w="0" w:type="auto"/>
            <w:gridSpan w:val="2"/>
            <w:tcBorders>
              <w:top w:val="nil"/>
              <w:left w:val="nil"/>
              <w:bottom w:val="nil"/>
              <w:right w:val="nil"/>
            </w:tcBorders>
            <w:shd w:val="clear" w:color="000000" w:fill="D9D9D9"/>
            <w:vAlign w:val="bottom"/>
            <w:hideMark/>
          </w:tcPr>
          <w:p w14:paraId="1612E08B" w14:textId="77777777" w:rsidR="00814029" w:rsidRPr="0052351B" w:rsidRDefault="00814029" w:rsidP="00814029">
            <w:pPr>
              <w:jc w:val="center"/>
              <w:rPr>
                <w:rFonts w:ascii="Arial" w:hAnsi="Arial" w:cs="Arial"/>
                <w:sz w:val="14"/>
                <w:szCs w:val="14"/>
              </w:rPr>
            </w:pPr>
            <w:r w:rsidRPr="0052351B">
              <w:rPr>
                <w:rFonts w:ascii="Arial" w:hAnsi="Arial" w:cs="Arial"/>
                <w:sz w:val="14"/>
                <w:szCs w:val="14"/>
              </w:rPr>
              <w:t>Reservas</w:t>
            </w:r>
          </w:p>
        </w:tc>
        <w:tc>
          <w:tcPr>
            <w:tcW w:w="0" w:type="auto"/>
            <w:tcBorders>
              <w:top w:val="nil"/>
              <w:left w:val="nil"/>
              <w:bottom w:val="nil"/>
              <w:right w:val="nil"/>
            </w:tcBorders>
            <w:shd w:val="clear" w:color="000000" w:fill="D9D9D9"/>
            <w:vAlign w:val="bottom"/>
            <w:hideMark/>
          </w:tcPr>
          <w:p w14:paraId="6D3CFEBF" w14:textId="77777777" w:rsidR="00814029" w:rsidRPr="0052351B" w:rsidRDefault="00814029" w:rsidP="00814029">
            <w:pPr>
              <w:jc w:val="center"/>
              <w:rPr>
                <w:rFonts w:ascii="Arial" w:hAnsi="Arial" w:cs="Arial"/>
                <w:sz w:val="14"/>
                <w:szCs w:val="14"/>
              </w:rPr>
            </w:pPr>
            <w:r w:rsidRPr="0052351B">
              <w:rPr>
                <w:rFonts w:ascii="Arial" w:hAnsi="Arial" w:cs="Arial"/>
                <w:sz w:val="14"/>
                <w:szCs w:val="14"/>
              </w:rPr>
              <w:t>Total</w:t>
            </w:r>
          </w:p>
        </w:tc>
      </w:tr>
      <w:tr w:rsidR="00814029" w:rsidRPr="0052351B" w14:paraId="6984C8BC" w14:textId="77777777" w:rsidTr="00B969F8">
        <w:trPr>
          <w:trHeight w:val="227"/>
          <w:jc w:val="center"/>
        </w:trPr>
        <w:tc>
          <w:tcPr>
            <w:tcW w:w="0" w:type="auto"/>
            <w:tcBorders>
              <w:top w:val="single" w:sz="4" w:space="0" w:color="auto"/>
              <w:left w:val="nil"/>
              <w:bottom w:val="single" w:sz="4" w:space="0" w:color="auto"/>
              <w:right w:val="nil"/>
            </w:tcBorders>
            <w:shd w:val="clear" w:color="auto" w:fill="auto"/>
            <w:vAlign w:val="center"/>
            <w:hideMark/>
          </w:tcPr>
          <w:p w14:paraId="754E4349" w14:textId="77777777" w:rsidR="00814029" w:rsidRPr="0052351B" w:rsidRDefault="00814029" w:rsidP="00814029">
            <w:pPr>
              <w:rPr>
                <w:rFonts w:ascii="Arial" w:hAnsi="Arial" w:cs="Arial"/>
                <w:sz w:val="14"/>
                <w:szCs w:val="14"/>
              </w:rPr>
            </w:pPr>
            <w:r w:rsidRPr="0052351B">
              <w:rPr>
                <w:rFonts w:ascii="Arial" w:hAnsi="Arial" w:cs="Arial"/>
                <w:sz w:val="14"/>
                <w:szCs w:val="14"/>
              </w:rPr>
              <w:t>Resultado antes de impuestos</w:t>
            </w:r>
          </w:p>
        </w:tc>
        <w:tc>
          <w:tcPr>
            <w:tcW w:w="0" w:type="auto"/>
            <w:tcBorders>
              <w:top w:val="single" w:sz="4" w:space="0" w:color="auto"/>
              <w:left w:val="nil"/>
              <w:bottom w:val="single" w:sz="4" w:space="0" w:color="auto"/>
              <w:right w:val="nil"/>
            </w:tcBorders>
            <w:shd w:val="clear" w:color="auto" w:fill="auto"/>
            <w:noWrap/>
            <w:vAlign w:val="center"/>
            <w:hideMark/>
          </w:tcPr>
          <w:p w14:paraId="567848D8" w14:textId="77777777" w:rsidR="00814029" w:rsidRPr="0052351B" w:rsidRDefault="00814029" w:rsidP="00814029">
            <w:pPr>
              <w:jc w:val="right"/>
              <w:rPr>
                <w:rFonts w:ascii="Arial" w:hAnsi="Arial" w:cs="Arial"/>
                <w:sz w:val="14"/>
                <w:szCs w:val="14"/>
              </w:rPr>
            </w:pPr>
            <w:r w:rsidRPr="0052351B">
              <w:rPr>
                <w:rFonts w:ascii="Arial" w:hAnsi="Arial" w:cs="Arial"/>
                <w:sz w:val="14"/>
                <w:szCs w:val="14"/>
              </w:rPr>
              <w:t>6.123.271,57</w:t>
            </w:r>
          </w:p>
        </w:tc>
        <w:tc>
          <w:tcPr>
            <w:tcW w:w="0" w:type="auto"/>
            <w:tcBorders>
              <w:top w:val="single" w:sz="4" w:space="0" w:color="auto"/>
              <w:left w:val="nil"/>
              <w:bottom w:val="single" w:sz="4" w:space="0" w:color="auto"/>
              <w:right w:val="nil"/>
            </w:tcBorders>
            <w:shd w:val="clear" w:color="auto" w:fill="auto"/>
            <w:noWrap/>
            <w:vAlign w:val="center"/>
            <w:hideMark/>
          </w:tcPr>
          <w:p w14:paraId="5F8F7416" w14:textId="77777777" w:rsidR="00814029" w:rsidRPr="0052351B" w:rsidRDefault="00814029" w:rsidP="00814029">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1D65663B" w14:textId="77777777" w:rsidR="00814029" w:rsidRPr="0052351B" w:rsidRDefault="00814029" w:rsidP="00814029">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560FB109" w14:textId="77777777" w:rsidR="00814029" w:rsidRPr="0052351B" w:rsidRDefault="00814029" w:rsidP="00814029">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33078AAD" w14:textId="77777777" w:rsidR="00814029" w:rsidRPr="0052351B" w:rsidRDefault="00814029" w:rsidP="00814029">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435FD19C" w14:textId="77777777" w:rsidR="00814029" w:rsidRPr="0052351B" w:rsidRDefault="00814029" w:rsidP="00814029">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4DF92171" w14:textId="77777777" w:rsidR="00814029" w:rsidRPr="0052351B" w:rsidRDefault="00814029" w:rsidP="00814029">
            <w:pPr>
              <w:jc w:val="right"/>
              <w:rPr>
                <w:rFonts w:ascii="Arial" w:hAnsi="Arial" w:cs="Arial"/>
                <w:sz w:val="14"/>
                <w:szCs w:val="14"/>
              </w:rPr>
            </w:pPr>
            <w:r w:rsidRPr="0052351B">
              <w:rPr>
                <w:rFonts w:ascii="Arial" w:hAnsi="Arial" w:cs="Arial"/>
                <w:sz w:val="14"/>
                <w:szCs w:val="14"/>
              </w:rPr>
              <w:t>6.123.271,57</w:t>
            </w:r>
          </w:p>
        </w:tc>
      </w:tr>
      <w:tr w:rsidR="00B969F8" w:rsidRPr="0052351B" w14:paraId="0BDEAF13" w14:textId="77777777" w:rsidTr="00B969F8">
        <w:trPr>
          <w:trHeight w:val="227"/>
          <w:jc w:val="center"/>
        </w:trPr>
        <w:tc>
          <w:tcPr>
            <w:tcW w:w="0" w:type="auto"/>
            <w:tcBorders>
              <w:top w:val="nil"/>
              <w:left w:val="nil"/>
              <w:bottom w:val="nil"/>
              <w:right w:val="nil"/>
            </w:tcBorders>
            <w:shd w:val="clear" w:color="000000" w:fill="D9D9D9"/>
            <w:noWrap/>
            <w:vAlign w:val="bottom"/>
            <w:hideMark/>
          </w:tcPr>
          <w:p w14:paraId="2615C896" w14:textId="77777777" w:rsidR="00B969F8" w:rsidRPr="0052351B" w:rsidRDefault="00B969F8" w:rsidP="00B969F8">
            <w:pPr>
              <w:jc w:val="center"/>
              <w:rPr>
                <w:rFonts w:ascii="Arial" w:hAnsi="Arial" w:cs="Arial"/>
                <w:sz w:val="14"/>
                <w:szCs w:val="14"/>
              </w:rPr>
            </w:pPr>
          </w:p>
        </w:tc>
        <w:tc>
          <w:tcPr>
            <w:tcW w:w="0" w:type="auto"/>
            <w:tcBorders>
              <w:top w:val="nil"/>
              <w:left w:val="nil"/>
              <w:bottom w:val="nil"/>
              <w:right w:val="nil"/>
            </w:tcBorders>
            <w:shd w:val="clear" w:color="000000" w:fill="D9D9D9"/>
            <w:noWrap/>
            <w:vAlign w:val="bottom"/>
            <w:hideMark/>
          </w:tcPr>
          <w:p w14:paraId="2CBCF8BC" w14:textId="77777777" w:rsidR="00B969F8" w:rsidRPr="0052351B" w:rsidRDefault="00B969F8" w:rsidP="00B969F8">
            <w:pPr>
              <w:jc w:val="center"/>
              <w:rPr>
                <w:rFonts w:ascii="Arial" w:hAnsi="Arial" w:cs="Arial"/>
                <w:sz w:val="14"/>
                <w:szCs w:val="14"/>
              </w:rPr>
            </w:pPr>
            <w:r w:rsidRPr="0052351B">
              <w:rPr>
                <w:rFonts w:ascii="Arial" w:hAnsi="Arial" w:cs="Arial"/>
                <w:sz w:val="14"/>
                <w:szCs w:val="14"/>
              </w:rPr>
              <w:t>Aumentos</w:t>
            </w:r>
          </w:p>
        </w:tc>
        <w:tc>
          <w:tcPr>
            <w:tcW w:w="0" w:type="auto"/>
            <w:tcBorders>
              <w:top w:val="nil"/>
              <w:left w:val="nil"/>
              <w:bottom w:val="nil"/>
              <w:right w:val="nil"/>
            </w:tcBorders>
            <w:shd w:val="clear" w:color="000000" w:fill="D9D9D9"/>
            <w:noWrap/>
            <w:vAlign w:val="bottom"/>
            <w:hideMark/>
          </w:tcPr>
          <w:p w14:paraId="689F20C2" w14:textId="77777777" w:rsidR="00B969F8" w:rsidRPr="0052351B" w:rsidRDefault="00B969F8" w:rsidP="00B969F8">
            <w:pPr>
              <w:jc w:val="center"/>
              <w:rPr>
                <w:rFonts w:ascii="Arial" w:hAnsi="Arial" w:cs="Arial"/>
                <w:sz w:val="14"/>
                <w:szCs w:val="14"/>
              </w:rPr>
            </w:pPr>
            <w:r w:rsidRPr="0052351B">
              <w:rPr>
                <w:rFonts w:ascii="Arial" w:hAnsi="Arial" w:cs="Arial"/>
                <w:sz w:val="14"/>
                <w:szCs w:val="14"/>
              </w:rPr>
              <w:t>Disminuciones</w:t>
            </w:r>
          </w:p>
        </w:tc>
        <w:tc>
          <w:tcPr>
            <w:tcW w:w="0" w:type="auto"/>
            <w:tcBorders>
              <w:top w:val="nil"/>
              <w:left w:val="nil"/>
              <w:bottom w:val="nil"/>
              <w:right w:val="nil"/>
            </w:tcBorders>
            <w:shd w:val="clear" w:color="000000" w:fill="D9D9D9"/>
            <w:noWrap/>
            <w:vAlign w:val="center"/>
            <w:hideMark/>
          </w:tcPr>
          <w:p w14:paraId="3BB891DC" w14:textId="77777777" w:rsidR="00B969F8" w:rsidRPr="0052351B" w:rsidRDefault="00B969F8" w:rsidP="00B969F8">
            <w:pPr>
              <w:jc w:val="center"/>
              <w:rPr>
                <w:rFonts w:ascii="Arial" w:hAnsi="Arial" w:cs="Arial"/>
                <w:sz w:val="14"/>
                <w:szCs w:val="14"/>
              </w:rPr>
            </w:pPr>
            <w:r w:rsidRPr="0052351B">
              <w:rPr>
                <w:rFonts w:ascii="Arial" w:hAnsi="Arial" w:cs="Arial"/>
                <w:sz w:val="14"/>
                <w:szCs w:val="14"/>
              </w:rPr>
              <w:t>Aumentos</w:t>
            </w:r>
          </w:p>
        </w:tc>
        <w:tc>
          <w:tcPr>
            <w:tcW w:w="0" w:type="auto"/>
            <w:tcBorders>
              <w:top w:val="nil"/>
              <w:left w:val="nil"/>
              <w:bottom w:val="nil"/>
              <w:right w:val="nil"/>
            </w:tcBorders>
            <w:shd w:val="clear" w:color="000000" w:fill="D9D9D9"/>
            <w:noWrap/>
            <w:vAlign w:val="center"/>
            <w:hideMark/>
          </w:tcPr>
          <w:p w14:paraId="32C08787" w14:textId="77777777" w:rsidR="00B969F8" w:rsidRPr="0052351B" w:rsidRDefault="00B969F8" w:rsidP="00B969F8">
            <w:pPr>
              <w:jc w:val="center"/>
              <w:rPr>
                <w:rFonts w:ascii="Arial" w:hAnsi="Arial" w:cs="Arial"/>
                <w:sz w:val="14"/>
                <w:szCs w:val="14"/>
              </w:rPr>
            </w:pPr>
            <w:proofErr w:type="spellStart"/>
            <w:r w:rsidRPr="0052351B">
              <w:rPr>
                <w:rFonts w:ascii="Arial" w:hAnsi="Arial" w:cs="Arial"/>
                <w:sz w:val="14"/>
                <w:szCs w:val="14"/>
              </w:rPr>
              <w:t>Dis</w:t>
            </w:r>
            <w:proofErr w:type="spellEnd"/>
            <w:r w:rsidRPr="0052351B">
              <w:rPr>
                <w:rFonts w:ascii="Arial" w:hAnsi="Arial" w:cs="Arial"/>
                <w:sz w:val="14"/>
                <w:szCs w:val="14"/>
              </w:rPr>
              <w:t>.</w:t>
            </w:r>
          </w:p>
        </w:tc>
        <w:tc>
          <w:tcPr>
            <w:tcW w:w="0" w:type="auto"/>
            <w:tcBorders>
              <w:top w:val="nil"/>
              <w:left w:val="nil"/>
              <w:bottom w:val="nil"/>
              <w:right w:val="nil"/>
            </w:tcBorders>
            <w:shd w:val="clear" w:color="000000" w:fill="D9D9D9"/>
            <w:noWrap/>
            <w:vAlign w:val="center"/>
            <w:hideMark/>
          </w:tcPr>
          <w:p w14:paraId="1F1C2162" w14:textId="77777777" w:rsidR="00B969F8" w:rsidRPr="0052351B" w:rsidRDefault="00B969F8" w:rsidP="00B969F8">
            <w:pPr>
              <w:jc w:val="center"/>
              <w:rPr>
                <w:rFonts w:ascii="Arial" w:hAnsi="Arial" w:cs="Arial"/>
                <w:sz w:val="14"/>
                <w:szCs w:val="14"/>
              </w:rPr>
            </w:pPr>
            <w:r w:rsidRPr="0052351B">
              <w:rPr>
                <w:rFonts w:ascii="Arial" w:hAnsi="Arial" w:cs="Arial"/>
                <w:sz w:val="14"/>
                <w:szCs w:val="14"/>
              </w:rPr>
              <w:t>Aumentos</w:t>
            </w:r>
          </w:p>
        </w:tc>
        <w:tc>
          <w:tcPr>
            <w:tcW w:w="0" w:type="auto"/>
            <w:tcBorders>
              <w:top w:val="nil"/>
              <w:left w:val="nil"/>
              <w:bottom w:val="nil"/>
              <w:right w:val="nil"/>
            </w:tcBorders>
            <w:shd w:val="clear" w:color="000000" w:fill="D9D9D9"/>
            <w:noWrap/>
            <w:vAlign w:val="center"/>
            <w:hideMark/>
          </w:tcPr>
          <w:p w14:paraId="15397031" w14:textId="77777777" w:rsidR="00B969F8" w:rsidRPr="0052351B" w:rsidRDefault="00B969F8" w:rsidP="00B969F8">
            <w:pPr>
              <w:jc w:val="center"/>
              <w:rPr>
                <w:rFonts w:ascii="Arial" w:hAnsi="Arial" w:cs="Arial"/>
                <w:sz w:val="14"/>
                <w:szCs w:val="14"/>
              </w:rPr>
            </w:pPr>
            <w:proofErr w:type="spellStart"/>
            <w:r w:rsidRPr="0052351B">
              <w:rPr>
                <w:rFonts w:ascii="Arial" w:hAnsi="Arial" w:cs="Arial"/>
                <w:sz w:val="14"/>
                <w:szCs w:val="14"/>
              </w:rPr>
              <w:t>Dis</w:t>
            </w:r>
            <w:proofErr w:type="spellEnd"/>
            <w:r w:rsidRPr="0052351B">
              <w:rPr>
                <w:rFonts w:ascii="Arial" w:hAnsi="Arial" w:cs="Arial"/>
                <w:sz w:val="14"/>
                <w:szCs w:val="14"/>
              </w:rPr>
              <w:t>.</w:t>
            </w:r>
          </w:p>
        </w:tc>
        <w:tc>
          <w:tcPr>
            <w:tcW w:w="0" w:type="auto"/>
            <w:tcBorders>
              <w:top w:val="nil"/>
              <w:left w:val="nil"/>
              <w:bottom w:val="nil"/>
              <w:right w:val="nil"/>
            </w:tcBorders>
            <w:shd w:val="clear" w:color="000000" w:fill="D9D9D9"/>
            <w:noWrap/>
            <w:vAlign w:val="bottom"/>
            <w:hideMark/>
          </w:tcPr>
          <w:p w14:paraId="5791B522" w14:textId="77777777" w:rsidR="00B969F8" w:rsidRPr="0052351B" w:rsidRDefault="00B969F8" w:rsidP="00B969F8">
            <w:pPr>
              <w:jc w:val="center"/>
              <w:rPr>
                <w:rFonts w:ascii="Arial" w:hAnsi="Arial" w:cs="Arial"/>
                <w:sz w:val="14"/>
                <w:szCs w:val="14"/>
              </w:rPr>
            </w:pPr>
          </w:p>
        </w:tc>
      </w:tr>
      <w:tr w:rsidR="00B969F8" w:rsidRPr="0052351B" w14:paraId="770F5DB5" w14:textId="77777777" w:rsidTr="00B969F8">
        <w:trPr>
          <w:trHeight w:val="227"/>
          <w:jc w:val="center"/>
        </w:trPr>
        <w:tc>
          <w:tcPr>
            <w:tcW w:w="0" w:type="auto"/>
            <w:tcBorders>
              <w:top w:val="nil"/>
              <w:left w:val="nil"/>
              <w:bottom w:val="nil"/>
              <w:right w:val="nil"/>
            </w:tcBorders>
            <w:shd w:val="clear" w:color="auto" w:fill="auto"/>
            <w:noWrap/>
            <w:vAlign w:val="center"/>
            <w:hideMark/>
          </w:tcPr>
          <w:p w14:paraId="78EF1795" w14:textId="77777777" w:rsidR="00B969F8" w:rsidRPr="0052351B" w:rsidRDefault="00B969F8" w:rsidP="00B969F8">
            <w:pPr>
              <w:rPr>
                <w:rFonts w:ascii="Arial" w:hAnsi="Arial" w:cs="Arial"/>
                <w:sz w:val="14"/>
                <w:szCs w:val="14"/>
              </w:rPr>
            </w:pPr>
            <w:r w:rsidRPr="0052351B">
              <w:rPr>
                <w:rFonts w:ascii="Arial" w:hAnsi="Arial" w:cs="Arial"/>
                <w:sz w:val="14"/>
                <w:szCs w:val="14"/>
              </w:rPr>
              <w:t>Gastos no deducibles</w:t>
            </w:r>
          </w:p>
        </w:tc>
        <w:tc>
          <w:tcPr>
            <w:tcW w:w="0" w:type="auto"/>
            <w:tcBorders>
              <w:top w:val="nil"/>
              <w:left w:val="nil"/>
              <w:bottom w:val="nil"/>
              <w:right w:val="nil"/>
            </w:tcBorders>
            <w:shd w:val="clear" w:color="auto" w:fill="auto"/>
            <w:noWrap/>
            <w:vAlign w:val="center"/>
            <w:hideMark/>
          </w:tcPr>
          <w:p w14:paraId="0768AB5D"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5.924,45</w:t>
            </w:r>
          </w:p>
        </w:tc>
        <w:tc>
          <w:tcPr>
            <w:tcW w:w="0" w:type="auto"/>
            <w:tcBorders>
              <w:top w:val="nil"/>
              <w:left w:val="nil"/>
              <w:bottom w:val="nil"/>
              <w:right w:val="nil"/>
            </w:tcBorders>
            <w:shd w:val="clear" w:color="auto" w:fill="auto"/>
            <w:noWrap/>
            <w:vAlign w:val="center"/>
            <w:hideMark/>
          </w:tcPr>
          <w:p w14:paraId="5582C88E"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(606,35)</w:t>
            </w:r>
          </w:p>
        </w:tc>
        <w:tc>
          <w:tcPr>
            <w:tcW w:w="0" w:type="auto"/>
            <w:tcBorders>
              <w:top w:val="nil"/>
              <w:left w:val="nil"/>
              <w:bottom w:val="nil"/>
              <w:right w:val="nil"/>
            </w:tcBorders>
            <w:shd w:val="clear" w:color="auto" w:fill="auto"/>
            <w:noWrap/>
            <w:vAlign w:val="center"/>
            <w:hideMark/>
          </w:tcPr>
          <w:p w14:paraId="1554CB27"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7102494B"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7FC2AFF0"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6AE48764"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5C2AF53F"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5.318,10</w:t>
            </w:r>
          </w:p>
        </w:tc>
      </w:tr>
      <w:tr w:rsidR="00B969F8" w:rsidRPr="0052351B" w14:paraId="7E80347A" w14:textId="77777777" w:rsidTr="00B969F8">
        <w:trPr>
          <w:trHeight w:val="227"/>
          <w:jc w:val="center"/>
        </w:trPr>
        <w:tc>
          <w:tcPr>
            <w:tcW w:w="0" w:type="auto"/>
            <w:tcBorders>
              <w:top w:val="nil"/>
              <w:left w:val="nil"/>
              <w:bottom w:val="nil"/>
              <w:right w:val="nil"/>
            </w:tcBorders>
            <w:shd w:val="clear" w:color="auto" w:fill="auto"/>
            <w:noWrap/>
            <w:vAlign w:val="center"/>
            <w:hideMark/>
          </w:tcPr>
          <w:p w14:paraId="238AD135" w14:textId="77777777" w:rsidR="00B969F8" w:rsidRPr="0052351B" w:rsidRDefault="00B969F8" w:rsidP="00B969F8">
            <w:pPr>
              <w:rPr>
                <w:rFonts w:ascii="Arial" w:hAnsi="Arial" w:cs="Arial"/>
                <w:sz w:val="14"/>
                <w:szCs w:val="14"/>
              </w:rPr>
            </w:pPr>
            <w:r w:rsidRPr="0052351B">
              <w:rPr>
                <w:rFonts w:ascii="Arial" w:hAnsi="Arial" w:cs="Arial"/>
                <w:sz w:val="14"/>
                <w:szCs w:val="14"/>
              </w:rPr>
              <w:t>Amortización Fondo de Comercio</w:t>
            </w:r>
          </w:p>
        </w:tc>
        <w:tc>
          <w:tcPr>
            <w:tcW w:w="0" w:type="auto"/>
            <w:tcBorders>
              <w:top w:val="nil"/>
              <w:left w:val="nil"/>
              <w:bottom w:val="nil"/>
              <w:right w:val="nil"/>
            </w:tcBorders>
            <w:shd w:val="clear" w:color="auto" w:fill="auto"/>
            <w:noWrap/>
            <w:vAlign w:val="center"/>
            <w:hideMark/>
          </w:tcPr>
          <w:p w14:paraId="1F8899D3"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645.381,27</w:t>
            </w:r>
          </w:p>
        </w:tc>
        <w:tc>
          <w:tcPr>
            <w:tcW w:w="0" w:type="auto"/>
            <w:tcBorders>
              <w:top w:val="nil"/>
              <w:left w:val="nil"/>
              <w:bottom w:val="nil"/>
              <w:right w:val="nil"/>
            </w:tcBorders>
            <w:shd w:val="clear" w:color="auto" w:fill="auto"/>
            <w:noWrap/>
            <w:vAlign w:val="center"/>
            <w:hideMark/>
          </w:tcPr>
          <w:p w14:paraId="5681F6A3"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52DFB3E4"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6B050226"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3A306138"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6D0E6D18"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5D7C240F"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645.381,27</w:t>
            </w:r>
          </w:p>
        </w:tc>
      </w:tr>
      <w:tr w:rsidR="00B969F8" w:rsidRPr="0052351B" w14:paraId="007340D1" w14:textId="77777777" w:rsidTr="00B969F8">
        <w:trPr>
          <w:trHeight w:val="227"/>
          <w:jc w:val="center"/>
        </w:trPr>
        <w:tc>
          <w:tcPr>
            <w:tcW w:w="0" w:type="auto"/>
            <w:tcBorders>
              <w:top w:val="nil"/>
              <w:left w:val="nil"/>
              <w:bottom w:val="nil"/>
              <w:right w:val="nil"/>
            </w:tcBorders>
            <w:shd w:val="clear" w:color="auto" w:fill="auto"/>
            <w:noWrap/>
            <w:vAlign w:val="center"/>
            <w:hideMark/>
          </w:tcPr>
          <w:p w14:paraId="176A3524" w14:textId="77777777" w:rsidR="00B969F8" w:rsidRPr="0052351B" w:rsidRDefault="00B969F8" w:rsidP="00B969F8">
            <w:pPr>
              <w:rPr>
                <w:rFonts w:ascii="Arial" w:hAnsi="Arial" w:cs="Arial"/>
                <w:sz w:val="14"/>
                <w:szCs w:val="14"/>
              </w:rPr>
            </w:pPr>
            <w:r w:rsidRPr="0052351B">
              <w:rPr>
                <w:rFonts w:ascii="Arial" w:hAnsi="Arial" w:cs="Arial"/>
                <w:sz w:val="14"/>
                <w:szCs w:val="14"/>
              </w:rPr>
              <w:t xml:space="preserve">10% sobre 30% </w:t>
            </w:r>
            <w:proofErr w:type="spellStart"/>
            <w:r w:rsidRPr="0052351B">
              <w:rPr>
                <w:rFonts w:ascii="Arial" w:hAnsi="Arial" w:cs="Arial"/>
                <w:sz w:val="14"/>
                <w:szCs w:val="14"/>
              </w:rPr>
              <w:t>amort</w:t>
            </w:r>
            <w:proofErr w:type="spellEnd"/>
            <w:r w:rsidRPr="0052351B">
              <w:rPr>
                <w:rFonts w:ascii="Arial" w:hAnsi="Arial" w:cs="Arial"/>
                <w:sz w:val="14"/>
                <w:szCs w:val="14"/>
              </w:rPr>
              <w:t xml:space="preserve"> 2014 y 2015</w:t>
            </w:r>
          </w:p>
        </w:tc>
        <w:tc>
          <w:tcPr>
            <w:tcW w:w="0" w:type="auto"/>
            <w:tcBorders>
              <w:top w:val="nil"/>
              <w:left w:val="nil"/>
              <w:bottom w:val="nil"/>
              <w:right w:val="nil"/>
            </w:tcBorders>
            <w:shd w:val="clear" w:color="auto" w:fill="auto"/>
            <w:noWrap/>
            <w:vAlign w:val="center"/>
            <w:hideMark/>
          </w:tcPr>
          <w:p w14:paraId="608573A1"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7AB1C140"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(182.028,94)</w:t>
            </w:r>
          </w:p>
        </w:tc>
        <w:tc>
          <w:tcPr>
            <w:tcW w:w="0" w:type="auto"/>
            <w:tcBorders>
              <w:top w:val="nil"/>
              <w:left w:val="nil"/>
              <w:bottom w:val="nil"/>
              <w:right w:val="nil"/>
            </w:tcBorders>
            <w:shd w:val="clear" w:color="auto" w:fill="auto"/>
            <w:noWrap/>
            <w:vAlign w:val="center"/>
            <w:hideMark/>
          </w:tcPr>
          <w:p w14:paraId="104FA552"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5A85F203"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5FA231E8"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6C6182CC"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73E3AD10"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(182.028,94)</w:t>
            </w:r>
          </w:p>
        </w:tc>
      </w:tr>
      <w:tr w:rsidR="00B969F8" w:rsidRPr="0052351B" w14:paraId="229FCC5D" w14:textId="77777777" w:rsidTr="00B969F8">
        <w:trPr>
          <w:trHeight w:val="227"/>
          <w:jc w:val="center"/>
        </w:trPr>
        <w:tc>
          <w:tcPr>
            <w:tcW w:w="0" w:type="auto"/>
            <w:tcBorders>
              <w:top w:val="nil"/>
              <w:left w:val="nil"/>
              <w:bottom w:val="nil"/>
              <w:right w:val="nil"/>
            </w:tcBorders>
            <w:shd w:val="clear" w:color="auto" w:fill="auto"/>
            <w:noWrap/>
            <w:vAlign w:val="center"/>
            <w:hideMark/>
          </w:tcPr>
          <w:p w14:paraId="608A4B18" w14:textId="77777777" w:rsidR="00B969F8" w:rsidRPr="0052351B" w:rsidRDefault="00B969F8" w:rsidP="00B969F8">
            <w:pPr>
              <w:rPr>
                <w:rFonts w:ascii="Arial" w:hAnsi="Arial" w:cs="Arial"/>
                <w:sz w:val="14"/>
                <w:szCs w:val="14"/>
              </w:rPr>
            </w:pPr>
            <w:r w:rsidRPr="0052351B">
              <w:rPr>
                <w:rFonts w:ascii="Arial" w:hAnsi="Arial" w:cs="Arial"/>
                <w:sz w:val="14"/>
                <w:szCs w:val="14"/>
              </w:rPr>
              <w:t>Exención por dividendos</w:t>
            </w:r>
          </w:p>
        </w:tc>
        <w:tc>
          <w:tcPr>
            <w:tcW w:w="0" w:type="auto"/>
            <w:tcBorders>
              <w:top w:val="nil"/>
              <w:left w:val="nil"/>
              <w:bottom w:val="nil"/>
              <w:right w:val="nil"/>
            </w:tcBorders>
            <w:shd w:val="clear" w:color="auto" w:fill="auto"/>
            <w:noWrap/>
            <w:vAlign w:val="center"/>
            <w:hideMark/>
          </w:tcPr>
          <w:p w14:paraId="346FC843"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3F6290E6"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(1.282.698,85)</w:t>
            </w:r>
          </w:p>
        </w:tc>
        <w:tc>
          <w:tcPr>
            <w:tcW w:w="0" w:type="auto"/>
            <w:tcBorders>
              <w:top w:val="nil"/>
              <w:left w:val="nil"/>
              <w:bottom w:val="nil"/>
              <w:right w:val="nil"/>
            </w:tcBorders>
            <w:shd w:val="clear" w:color="auto" w:fill="auto"/>
            <w:noWrap/>
            <w:vAlign w:val="center"/>
            <w:hideMark/>
          </w:tcPr>
          <w:p w14:paraId="435DAA3C"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7B58A219"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124FA547"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14844294" w14:textId="77777777" w:rsidR="00B969F8" w:rsidRPr="0052351B" w:rsidRDefault="00B969F8" w:rsidP="00B969F8">
            <w:pPr>
              <w:jc w:val="right"/>
              <w:rPr>
                <w:sz w:val="14"/>
                <w:szCs w:val="14"/>
              </w:rPr>
            </w:pPr>
            <w:r w:rsidRPr="0052351B">
              <w:rPr>
                <w:rFonts w:ascii="Arial" w:hAnsi="Arial" w:cs="Arial"/>
                <w:sz w:val="14"/>
                <w:szCs w:val="14"/>
              </w:rPr>
              <w:t>-</w:t>
            </w:r>
          </w:p>
        </w:tc>
        <w:tc>
          <w:tcPr>
            <w:tcW w:w="0" w:type="auto"/>
            <w:tcBorders>
              <w:top w:val="nil"/>
              <w:left w:val="nil"/>
              <w:bottom w:val="nil"/>
              <w:right w:val="nil"/>
            </w:tcBorders>
            <w:shd w:val="clear" w:color="auto" w:fill="auto"/>
            <w:noWrap/>
            <w:vAlign w:val="center"/>
            <w:hideMark/>
          </w:tcPr>
          <w:p w14:paraId="30FADA91" w14:textId="77777777" w:rsidR="00B969F8" w:rsidRPr="0052351B" w:rsidRDefault="00B969F8" w:rsidP="00B969F8">
            <w:pPr>
              <w:jc w:val="right"/>
              <w:rPr>
                <w:rFonts w:ascii="Arial" w:hAnsi="Arial" w:cs="Arial"/>
                <w:sz w:val="14"/>
                <w:szCs w:val="14"/>
              </w:rPr>
            </w:pPr>
            <w:r w:rsidRPr="0052351B">
              <w:rPr>
                <w:rFonts w:ascii="Arial" w:hAnsi="Arial" w:cs="Arial"/>
                <w:sz w:val="14"/>
                <w:szCs w:val="14"/>
              </w:rPr>
              <w:t>(1.282.698,85)</w:t>
            </w:r>
          </w:p>
        </w:tc>
      </w:tr>
      <w:tr w:rsidR="00814029" w:rsidRPr="0052351B" w14:paraId="2FA4F036" w14:textId="77777777" w:rsidTr="00B969F8">
        <w:trPr>
          <w:trHeight w:val="227"/>
          <w:jc w:val="center"/>
        </w:trPr>
        <w:tc>
          <w:tcPr>
            <w:tcW w:w="0" w:type="auto"/>
            <w:tcBorders>
              <w:top w:val="single" w:sz="4" w:space="0" w:color="auto"/>
              <w:left w:val="nil"/>
              <w:bottom w:val="single" w:sz="4" w:space="0" w:color="auto"/>
              <w:right w:val="nil"/>
            </w:tcBorders>
            <w:shd w:val="clear" w:color="auto" w:fill="auto"/>
            <w:noWrap/>
            <w:vAlign w:val="center"/>
            <w:hideMark/>
          </w:tcPr>
          <w:p w14:paraId="676FBD89" w14:textId="77777777" w:rsidR="00814029" w:rsidRPr="0052351B" w:rsidRDefault="00814029" w:rsidP="00814029">
            <w:pPr>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44C721FC" w14:textId="77777777" w:rsidR="00814029" w:rsidRPr="0052351B" w:rsidRDefault="00814029" w:rsidP="00B969F8">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266FABFF" w14:textId="77777777" w:rsidR="00814029" w:rsidRPr="0052351B" w:rsidRDefault="00814029" w:rsidP="00B969F8">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25261B3F" w14:textId="77777777" w:rsidR="00814029" w:rsidRPr="0052351B" w:rsidRDefault="00814029" w:rsidP="00B969F8">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41F00FE9" w14:textId="77777777" w:rsidR="00814029" w:rsidRPr="0052351B" w:rsidRDefault="00814029" w:rsidP="00B969F8">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319F372F" w14:textId="77777777" w:rsidR="00814029" w:rsidRPr="0052351B" w:rsidRDefault="00814029" w:rsidP="00B969F8">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4414E23C" w14:textId="77777777" w:rsidR="00814029" w:rsidRPr="0052351B" w:rsidRDefault="00814029" w:rsidP="00B969F8">
            <w:pPr>
              <w:jc w:val="right"/>
              <w:rPr>
                <w:rFonts w:ascii="Arial" w:hAnsi="Arial" w:cs="Arial"/>
                <w:sz w:val="14"/>
                <w:szCs w:val="14"/>
              </w:rPr>
            </w:pPr>
            <w:r w:rsidRPr="0052351B">
              <w:rPr>
                <w:rFonts w:ascii="Arial" w:hAnsi="Arial" w:cs="Arial"/>
                <w:sz w:val="14"/>
                <w:szCs w:val="14"/>
              </w:rPr>
              <w:t> </w:t>
            </w:r>
          </w:p>
        </w:tc>
        <w:tc>
          <w:tcPr>
            <w:tcW w:w="0" w:type="auto"/>
            <w:tcBorders>
              <w:top w:val="single" w:sz="4" w:space="0" w:color="auto"/>
              <w:left w:val="nil"/>
              <w:bottom w:val="single" w:sz="4" w:space="0" w:color="auto"/>
              <w:right w:val="nil"/>
            </w:tcBorders>
            <w:shd w:val="clear" w:color="auto" w:fill="auto"/>
            <w:noWrap/>
            <w:vAlign w:val="center"/>
            <w:hideMark/>
          </w:tcPr>
          <w:p w14:paraId="703801AB" w14:textId="77777777" w:rsidR="00814029" w:rsidRPr="0052351B" w:rsidRDefault="00814029" w:rsidP="00B969F8">
            <w:pPr>
              <w:jc w:val="right"/>
              <w:rPr>
                <w:rFonts w:ascii="Arial" w:hAnsi="Arial" w:cs="Arial"/>
                <w:sz w:val="14"/>
                <w:szCs w:val="14"/>
              </w:rPr>
            </w:pPr>
            <w:r w:rsidRPr="0052351B">
              <w:rPr>
                <w:rFonts w:ascii="Arial" w:hAnsi="Arial" w:cs="Arial"/>
                <w:sz w:val="14"/>
                <w:szCs w:val="14"/>
              </w:rPr>
              <w:t>5.309.243,15</w:t>
            </w:r>
          </w:p>
        </w:tc>
      </w:tr>
    </w:tbl>
    <w:p w14:paraId="65A02174" w14:textId="77777777" w:rsidR="00F767D9" w:rsidRPr="0052351B" w:rsidRDefault="0027696B" w:rsidP="006C0FBD">
      <w:pPr>
        <w:keepNext/>
        <w:keepLines/>
        <w:tabs>
          <w:tab w:val="left" w:pos="850"/>
        </w:tabs>
        <w:spacing w:before="120" w:after="120" w:line="260" w:lineRule="exact"/>
        <w:jc w:val="both"/>
        <w:rPr>
          <w:rFonts w:ascii="Arial" w:hAnsi="Arial" w:cs="Arial"/>
          <w:sz w:val="16"/>
          <w:szCs w:val="16"/>
        </w:rPr>
      </w:pPr>
      <w:r w:rsidRPr="0052351B">
        <w:rPr>
          <w:rFonts w:ascii="Arial" w:hAnsi="Arial" w:cs="Arial"/>
          <w:sz w:val="16"/>
          <w:szCs w:val="16"/>
        </w:rPr>
        <w:t>La diferencia que se pudiera producir entre el cálculo del resultado contable del ejercicio y el que resultaría de haber efectuado una valoración de las partidas con criterio fiscales, por no coincidir éstos con los principios contables de aplicación obligatoria, se recoge en el cuadro superior. Dicha diferencia no influye de forma sustancial sobre la carga fiscal futura.</w:t>
      </w:r>
    </w:p>
    <w:p w14:paraId="4B30572D" w14:textId="77777777" w:rsidR="001346AB" w:rsidRPr="0052351B" w:rsidRDefault="001346AB" w:rsidP="003A6AFE">
      <w:pPr>
        <w:tabs>
          <w:tab w:val="left" w:pos="850"/>
        </w:tabs>
        <w:spacing w:before="120" w:after="120" w:line="260" w:lineRule="exact"/>
        <w:ind w:right="-1"/>
        <w:jc w:val="both"/>
        <w:rPr>
          <w:rFonts w:ascii="Arial" w:hAnsi="Arial" w:cs="Arial"/>
          <w:b/>
          <w:bCs/>
          <w:sz w:val="16"/>
          <w:szCs w:val="16"/>
        </w:rPr>
      </w:pPr>
      <w:r w:rsidRPr="0052351B">
        <w:rPr>
          <w:rFonts w:ascii="Arial" w:hAnsi="Arial" w:cs="Arial"/>
          <w:b/>
          <w:bCs/>
          <w:sz w:val="16"/>
          <w:szCs w:val="16"/>
        </w:rPr>
        <w:t>Variación del impuesto diferido 2020</w:t>
      </w:r>
    </w:p>
    <w:tbl>
      <w:tblPr>
        <w:tblW w:w="9356" w:type="dxa"/>
        <w:jc w:val="center"/>
        <w:tblCellMar>
          <w:left w:w="70" w:type="dxa"/>
          <w:right w:w="70" w:type="dxa"/>
        </w:tblCellMar>
        <w:tblLook w:val="04A0" w:firstRow="1" w:lastRow="0" w:firstColumn="1" w:lastColumn="0" w:noHBand="0" w:noVBand="1"/>
      </w:tblPr>
      <w:tblGrid>
        <w:gridCol w:w="2101"/>
        <w:gridCol w:w="1191"/>
        <w:gridCol w:w="1268"/>
        <w:gridCol w:w="1326"/>
        <w:gridCol w:w="947"/>
        <w:gridCol w:w="1529"/>
        <w:gridCol w:w="994"/>
      </w:tblGrid>
      <w:tr w:rsidR="00210514" w:rsidRPr="0052351B" w14:paraId="51713C8B" w14:textId="77777777" w:rsidTr="00D60048">
        <w:trPr>
          <w:trHeight w:val="20"/>
          <w:jc w:val="center"/>
        </w:trPr>
        <w:tc>
          <w:tcPr>
            <w:tcW w:w="0" w:type="auto"/>
            <w:tcBorders>
              <w:top w:val="nil"/>
              <w:left w:val="nil"/>
              <w:bottom w:val="nil"/>
              <w:right w:val="nil"/>
            </w:tcBorders>
            <w:shd w:val="clear" w:color="auto" w:fill="auto"/>
            <w:noWrap/>
            <w:vAlign w:val="bottom"/>
            <w:hideMark/>
          </w:tcPr>
          <w:p w14:paraId="188D32BD" w14:textId="77777777" w:rsidR="00210514" w:rsidRPr="0052351B" w:rsidRDefault="00210514" w:rsidP="00D60048">
            <w:pPr>
              <w:jc w:val="center"/>
              <w:rPr>
                <w:rFonts w:ascii="Arial" w:hAnsi="Arial" w:cs="Arial"/>
                <w:sz w:val="14"/>
                <w:szCs w:val="14"/>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7BE04AE2" w14:textId="77777777" w:rsidR="00210514" w:rsidRPr="0052351B" w:rsidRDefault="00210514" w:rsidP="00D60048">
            <w:pPr>
              <w:jc w:val="center"/>
              <w:rPr>
                <w:rFonts w:ascii="Arial" w:hAnsi="Arial" w:cs="Arial"/>
                <w:b/>
                <w:bCs/>
                <w:sz w:val="14"/>
                <w:szCs w:val="14"/>
              </w:rPr>
            </w:pPr>
            <w:r w:rsidRPr="0052351B">
              <w:rPr>
                <w:rFonts w:ascii="Arial" w:hAnsi="Arial" w:cs="Arial"/>
                <w:b/>
                <w:bCs/>
                <w:sz w:val="14"/>
                <w:szCs w:val="14"/>
              </w:rPr>
              <w:t>1. Impuesto Corriente</w:t>
            </w:r>
          </w:p>
        </w:tc>
        <w:tc>
          <w:tcPr>
            <w:tcW w:w="0" w:type="auto"/>
            <w:gridSpan w:val="4"/>
            <w:tcBorders>
              <w:top w:val="single" w:sz="4" w:space="0" w:color="auto"/>
              <w:left w:val="nil"/>
              <w:bottom w:val="single" w:sz="4" w:space="0" w:color="auto"/>
              <w:right w:val="single" w:sz="4" w:space="0" w:color="000000"/>
            </w:tcBorders>
            <w:shd w:val="clear" w:color="000000" w:fill="D9D9D9"/>
            <w:vAlign w:val="bottom"/>
            <w:hideMark/>
          </w:tcPr>
          <w:p w14:paraId="66A5B237" w14:textId="77777777" w:rsidR="00210514" w:rsidRPr="0052351B" w:rsidRDefault="00210514" w:rsidP="00D60048">
            <w:pPr>
              <w:jc w:val="center"/>
              <w:rPr>
                <w:rFonts w:ascii="Arial" w:hAnsi="Arial" w:cs="Arial"/>
                <w:b/>
                <w:bCs/>
                <w:sz w:val="14"/>
                <w:szCs w:val="14"/>
              </w:rPr>
            </w:pPr>
            <w:r w:rsidRPr="0052351B">
              <w:rPr>
                <w:rFonts w:ascii="Arial" w:hAnsi="Arial" w:cs="Arial"/>
                <w:b/>
                <w:bCs/>
                <w:sz w:val="14"/>
                <w:szCs w:val="14"/>
              </w:rPr>
              <w:t>2. Variación del Impuesto diferido</w:t>
            </w:r>
          </w:p>
        </w:tc>
        <w:tc>
          <w:tcPr>
            <w:tcW w:w="0" w:type="auto"/>
            <w:tcBorders>
              <w:top w:val="nil"/>
              <w:left w:val="nil"/>
              <w:bottom w:val="nil"/>
              <w:right w:val="nil"/>
            </w:tcBorders>
            <w:shd w:val="clear" w:color="auto" w:fill="auto"/>
            <w:vAlign w:val="bottom"/>
            <w:hideMark/>
          </w:tcPr>
          <w:p w14:paraId="7DB2DA64" w14:textId="77777777" w:rsidR="00210514" w:rsidRPr="0052351B" w:rsidRDefault="00210514" w:rsidP="00D60048">
            <w:pPr>
              <w:jc w:val="center"/>
              <w:rPr>
                <w:rFonts w:ascii="Arial" w:hAnsi="Arial" w:cs="Arial"/>
                <w:b/>
                <w:bCs/>
                <w:sz w:val="14"/>
                <w:szCs w:val="14"/>
              </w:rPr>
            </w:pPr>
          </w:p>
        </w:tc>
      </w:tr>
      <w:tr w:rsidR="00210514" w:rsidRPr="0052351B" w14:paraId="456DEE93" w14:textId="77777777" w:rsidTr="00D60048">
        <w:trPr>
          <w:trHeight w:val="20"/>
          <w:jc w:val="center"/>
        </w:trPr>
        <w:tc>
          <w:tcPr>
            <w:tcW w:w="0" w:type="auto"/>
            <w:tcBorders>
              <w:top w:val="nil"/>
              <w:left w:val="nil"/>
              <w:bottom w:val="nil"/>
              <w:right w:val="nil"/>
            </w:tcBorders>
            <w:shd w:val="clear" w:color="auto" w:fill="auto"/>
            <w:noWrap/>
            <w:vAlign w:val="bottom"/>
            <w:hideMark/>
          </w:tcPr>
          <w:p w14:paraId="002C710C" w14:textId="77777777" w:rsidR="00210514" w:rsidRPr="0052351B" w:rsidRDefault="00210514" w:rsidP="00D60048">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hideMark/>
          </w:tcPr>
          <w:p w14:paraId="43F996F3" w14:textId="77777777" w:rsidR="00210514" w:rsidRPr="0052351B" w:rsidRDefault="00210514" w:rsidP="00D60048">
            <w:pPr>
              <w:jc w:val="center"/>
              <w:rPr>
                <w:rFonts w:ascii="Arial" w:hAnsi="Arial" w:cs="Arial"/>
                <w:b/>
                <w:bCs/>
                <w:sz w:val="14"/>
                <w:szCs w:val="14"/>
              </w:rPr>
            </w:pPr>
          </w:p>
        </w:tc>
        <w:tc>
          <w:tcPr>
            <w:tcW w:w="0" w:type="auto"/>
            <w:gridSpan w:val="3"/>
            <w:tcBorders>
              <w:top w:val="single" w:sz="4" w:space="0" w:color="auto"/>
              <w:left w:val="nil"/>
              <w:bottom w:val="single" w:sz="4" w:space="0" w:color="auto"/>
              <w:right w:val="single" w:sz="4" w:space="0" w:color="000000"/>
            </w:tcBorders>
            <w:shd w:val="clear" w:color="000000" w:fill="D9D9D9"/>
            <w:vAlign w:val="bottom"/>
            <w:hideMark/>
          </w:tcPr>
          <w:p w14:paraId="5920CDF5" w14:textId="77777777" w:rsidR="00210514" w:rsidRPr="0052351B" w:rsidRDefault="00210514" w:rsidP="00D60048">
            <w:pPr>
              <w:jc w:val="center"/>
              <w:rPr>
                <w:rFonts w:ascii="Arial" w:hAnsi="Arial" w:cs="Arial"/>
                <w:sz w:val="14"/>
                <w:szCs w:val="14"/>
              </w:rPr>
            </w:pPr>
            <w:r w:rsidRPr="0052351B">
              <w:rPr>
                <w:rFonts w:ascii="Arial" w:hAnsi="Arial" w:cs="Arial"/>
                <w:sz w:val="14"/>
                <w:szCs w:val="14"/>
              </w:rPr>
              <w:t>a) Var. del impuesto</w:t>
            </w:r>
          </w:p>
          <w:p w14:paraId="5A8A0486" w14:textId="77777777" w:rsidR="00210514" w:rsidRPr="0052351B" w:rsidRDefault="00210514" w:rsidP="00D60048">
            <w:pPr>
              <w:jc w:val="center"/>
              <w:rPr>
                <w:rFonts w:ascii="Arial" w:hAnsi="Arial" w:cs="Arial"/>
                <w:sz w:val="14"/>
                <w:szCs w:val="14"/>
              </w:rPr>
            </w:pPr>
            <w:r w:rsidRPr="0052351B">
              <w:rPr>
                <w:rFonts w:ascii="Arial" w:hAnsi="Arial" w:cs="Arial"/>
                <w:sz w:val="14"/>
                <w:szCs w:val="14"/>
              </w:rPr>
              <w:t>diferido activo</w:t>
            </w:r>
          </w:p>
        </w:tc>
        <w:tc>
          <w:tcPr>
            <w:tcW w:w="0" w:type="auto"/>
            <w:tcBorders>
              <w:top w:val="nil"/>
              <w:left w:val="nil"/>
              <w:bottom w:val="single" w:sz="4" w:space="0" w:color="auto"/>
              <w:right w:val="single" w:sz="4" w:space="0" w:color="auto"/>
            </w:tcBorders>
            <w:shd w:val="clear" w:color="000000" w:fill="D9D9D9"/>
            <w:vAlign w:val="bottom"/>
            <w:hideMark/>
          </w:tcPr>
          <w:p w14:paraId="7BDC5E52" w14:textId="77777777" w:rsidR="00210514" w:rsidRPr="0052351B" w:rsidRDefault="00210514" w:rsidP="00D60048">
            <w:pPr>
              <w:jc w:val="center"/>
              <w:rPr>
                <w:rFonts w:ascii="Arial" w:hAnsi="Arial" w:cs="Arial"/>
                <w:sz w:val="14"/>
                <w:szCs w:val="14"/>
              </w:rPr>
            </w:pPr>
            <w:r w:rsidRPr="0052351B">
              <w:rPr>
                <w:rFonts w:ascii="Arial" w:hAnsi="Arial" w:cs="Arial"/>
                <w:sz w:val="14"/>
                <w:szCs w:val="14"/>
              </w:rPr>
              <w:t>b) Var. de impto. diferido pasivo</w:t>
            </w:r>
          </w:p>
        </w:tc>
        <w:tc>
          <w:tcPr>
            <w:tcW w:w="0" w:type="auto"/>
            <w:tcBorders>
              <w:top w:val="nil"/>
              <w:left w:val="nil"/>
              <w:bottom w:val="nil"/>
              <w:right w:val="nil"/>
            </w:tcBorders>
            <w:shd w:val="clear" w:color="auto" w:fill="auto"/>
            <w:vAlign w:val="bottom"/>
            <w:hideMark/>
          </w:tcPr>
          <w:p w14:paraId="501B613B" w14:textId="77777777" w:rsidR="00210514" w:rsidRPr="0052351B" w:rsidRDefault="00210514" w:rsidP="00D60048">
            <w:pPr>
              <w:jc w:val="center"/>
              <w:rPr>
                <w:rFonts w:ascii="Arial" w:hAnsi="Arial" w:cs="Arial"/>
                <w:sz w:val="14"/>
                <w:szCs w:val="14"/>
              </w:rPr>
            </w:pPr>
          </w:p>
        </w:tc>
      </w:tr>
      <w:tr w:rsidR="00210514" w:rsidRPr="0052351B" w14:paraId="0B0245A5" w14:textId="77777777" w:rsidTr="00D60048">
        <w:trPr>
          <w:trHeight w:val="20"/>
          <w:jc w:val="center"/>
        </w:trPr>
        <w:tc>
          <w:tcPr>
            <w:tcW w:w="0" w:type="auto"/>
            <w:tcBorders>
              <w:top w:val="nil"/>
              <w:left w:val="nil"/>
              <w:bottom w:val="nil"/>
              <w:right w:val="nil"/>
            </w:tcBorders>
            <w:shd w:val="clear" w:color="000000" w:fill="D9D9D9"/>
            <w:noWrap/>
            <w:vAlign w:val="bottom"/>
            <w:hideMark/>
          </w:tcPr>
          <w:p w14:paraId="25664496" w14:textId="77777777" w:rsidR="00210514" w:rsidRPr="0052351B" w:rsidRDefault="00210514" w:rsidP="00D60048">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hideMark/>
          </w:tcPr>
          <w:p w14:paraId="5F61F765" w14:textId="77777777" w:rsidR="00210514" w:rsidRPr="0052351B" w:rsidRDefault="00210514" w:rsidP="00D60048">
            <w:pPr>
              <w:jc w:val="center"/>
              <w:rPr>
                <w:rFonts w:ascii="Arial" w:hAnsi="Arial" w:cs="Arial"/>
                <w:b/>
                <w:bCs/>
                <w:sz w:val="14"/>
                <w:szCs w:val="14"/>
              </w:rPr>
            </w:pPr>
          </w:p>
        </w:tc>
        <w:tc>
          <w:tcPr>
            <w:tcW w:w="0" w:type="auto"/>
            <w:tcBorders>
              <w:top w:val="nil"/>
              <w:left w:val="nil"/>
              <w:bottom w:val="single" w:sz="4" w:space="0" w:color="auto"/>
              <w:right w:val="single" w:sz="4" w:space="0" w:color="auto"/>
            </w:tcBorders>
            <w:shd w:val="clear" w:color="000000" w:fill="D9D9D9"/>
            <w:vAlign w:val="bottom"/>
            <w:hideMark/>
          </w:tcPr>
          <w:p w14:paraId="4C5CD3C7" w14:textId="77777777" w:rsidR="00210514" w:rsidRPr="0052351B" w:rsidRDefault="00210514" w:rsidP="00D60048">
            <w:pPr>
              <w:jc w:val="center"/>
              <w:rPr>
                <w:rFonts w:ascii="Arial" w:hAnsi="Arial" w:cs="Arial"/>
                <w:sz w:val="14"/>
                <w:szCs w:val="14"/>
              </w:rPr>
            </w:pPr>
            <w:r w:rsidRPr="0052351B">
              <w:rPr>
                <w:rFonts w:ascii="Arial" w:hAnsi="Arial" w:cs="Arial"/>
                <w:sz w:val="14"/>
                <w:szCs w:val="14"/>
              </w:rPr>
              <w:t>Diferencias temporarias</w:t>
            </w:r>
          </w:p>
        </w:tc>
        <w:tc>
          <w:tcPr>
            <w:tcW w:w="0" w:type="auto"/>
            <w:tcBorders>
              <w:top w:val="nil"/>
              <w:left w:val="nil"/>
              <w:bottom w:val="single" w:sz="4" w:space="0" w:color="auto"/>
              <w:right w:val="single" w:sz="4" w:space="0" w:color="auto"/>
            </w:tcBorders>
            <w:shd w:val="clear" w:color="000000" w:fill="D9D9D9"/>
            <w:vAlign w:val="bottom"/>
            <w:hideMark/>
          </w:tcPr>
          <w:p w14:paraId="20355D53" w14:textId="77777777" w:rsidR="00210514" w:rsidRPr="0052351B" w:rsidRDefault="00210514" w:rsidP="00D60048">
            <w:pPr>
              <w:jc w:val="center"/>
              <w:rPr>
                <w:rFonts w:ascii="Arial" w:hAnsi="Arial" w:cs="Arial"/>
                <w:sz w:val="14"/>
                <w:szCs w:val="14"/>
              </w:rPr>
            </w:pPr>
            <w:r w:rsidRPr="0052351B">
              <w:rPr>
                <w:rFonts w:ascii="Arial" w:hAnsi="Arial" w:cs="Arial"/>
                <w:sz w:val="14"/>
                <w:szCs w:val="14"/>
              </w:rPr>
              <w:t xml:space="preserve">Crédito impositivo por </w:t>
            </w:r>
            <w:proofErr w:type="spellStart"/>
            <w:r w:rsidRPr="0052351B">
              <w:rPr>
                <w:rFonts w:ascii="Arial" w:hAnsi="Arial" w:cs="Arial"/>
                <w:sz w:val="14"/>
                <w:szCs w:val="14"/>
              </w:rPr>
              <w:t>BINs</w:t>
            </w:r>
            <w:proofErr w:type="spellEnd"/>
          </w:p>
        </w:tc>
        <w:tc>
          <w:tcPr>
            <w:tcW w:w="0" w:type="auto"/>
            <w:tcBorders>
              <w:top w:val="nil"/>
              <w:left w:val="nil"/>
              <w:bottom w:val="single" w:sz="4" w:space="0" w:color="auto"/>
              <w:right w:val="single" w:sz="4" w:space="0" w:color="auto"/>
            </w:tcBorders>
            <w:shd w:val="clear" w:color="000000" w:fill="D9D9D9"/>
            <w:vAlign w:val="bottom"/>
            <w:hideMark/>
          </w:tcPr>
          <w:p w14:paraId="3A49FF70" w14:textId="77777777" w:rsidR="00210514" w:rsidRPr="0052351B" w:rsidRDefault="00210514" w:rsidP="00D60048">
            <w:pPr>
              <w:jc w:val="center"/>
              <w:rPr>
                <w:rFonts w:ascii="Arial" w:hAnsi="Arial" w:cs="Arial"/>
                <w:sz w:val="14"/>
                <w:szCs w:val="14"/>
              </w:rPr>
            </w:pPr>
            <w:r w:rsidRPr="0052351B">
              <w:rPr>
                <w:rFonts w:ascii="Arial" w:hAnsi="Arial" w:cs="Arial"/>
                <w:sz w:val="14"/>
                <w:szCs w:val="14"/>
              </w:rPr>
              <w:t>Otros Créditos</w:t>
            </w:r>
          </w:p>
        </w:tc>
        <w:tc>
          <w:tcPr>
            <w:tcW w:w="0" w:type="auto"/>
            <w:tcBorders>
              <w:top w:val="nil"/>
              <w:left w:val="nil"/>
              <w:bottom w:val="single" w:sz="4" w:space="0" w:color="auto"/>
              <w:right w:val="single" w:sz="4" w:space="0" w:color="auto"/>
            </w:tcBorders>
            <w:shd w:val="clear" w:color="000000" w:fill="D9D9D9"/>
            <w:vAlign w:val="bottom"/>
            <w:hideMark/>
          </w:tcPr>
          <w:p w14:paraId="43D92DB3" w14:textId="77777777" w:rsidR="00210514" w:rsidRPr="0052351B" w:rsidRDefault="00210514" w:rsidP="00D60048">
            <w:pPr>
              <w:jc w:val="center"/>
              <w:rPr>
                <w:rFonts w:ascii="Arial" w:hAnsi="Arial" w:cs="Arial"/>
                <w:sz w:val="14"/>
                <w:szCs w:val="14"/>
              </w:rPr>
            </w:pPr>
            <w:r w:rsidRPr="0052351B">
              <w:rPr>
                <w:rFonts w:ascii="Arial" w:hAnsi="Arial" w:cs="Arial"/>
                <w:sz w:val="14"/>
                <w:szCs w:val="14"/>
              </w:rPr>
              <w:t>Diferencias temporarias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7DBB06D6" w14:textId="77777777" w:rsidR="00210514" w:rsidRPr="0052351B" w:rsidRDefault="00210514" w:rsidP="00D60048">
            <w:pPr>
              <w:jc w:val="center"/>
              <w:rPr>
                <w:rFonts w:ascii="Arial" w:hAnsi="Arial" w:cs="Arial"/>
                <w:b/>
                <w:bCs/>
                <w:sz w:val="14"/>
                <w:szCs w:val="14"/>
              </w:rPr>
            </w:pPr>
            <w:r w:rsidRPr="0052351B">
              <w:rPr>
                <w:rFonts w:ascii="Arial" w:hAnsi="Arial" w:cs="Arial"/>
                <w:b/>
                <w:bCs/>
                <w:sz w:val="14"/>
                <w:szCs w:val="14"/>
              </w:rPr>
              <w:t>3. TOTAL (1+2)</w:t>
            </w:r>
          </w:p>
        </w:tc>
      </w:tr>
      <w:tr w:rsidR="00210514" w:rsidRPr="0052351B" w14:paraId="60FB9710" w14:textId="77777777" w:rsidTr="00B969F8">
        <w:trPr>
          <w:trHeight w:val="240"/>
          <w:jc w:val="center"/>
        </w:trPr>
        <w:tc>
          <w:tcPr>
            <w:tcW w:w="0" w:type="auto"/>
            <w:tcBorders>
              <w:top w:val="single" w:sz="4" w:space="0" w:color="auto"/>
              <w:left w:val="single" w:sz="4" w:space="0" w:color="auto"/>
              <w:right w:val="single" w:sz="4" w:space="0" w:color="auto"/>
            </w:tcBorders>
            <w:shd w:val="clear" w:color="auto" w:fill="auto"/>
            <w:noWrap/>
            <w:vAlign w:val="center"/>
            <w:hideMark/>
          </w:tcPr>
          <w:p w14:paraId="71366ED4" w14:textId="77777777" w:rsidR="00210514" w:rsidRPr="0052351B" w:rsidRDefault="00210514" w:rsidP="00D60048">
            <w:pPr>
              <w:rPr>
                <w:rFonts w:ascii="Arial" w:hAnsi="Arial" w:cs="Arial"/>
                <w:b/>
                <w:bCs/>
                <w:sz w:val="14"/>
                <w:szCs w:val="14"/>
              </w:rPr>
            </w:pPr>
            <w:r w:rsidRPr="0052351B">
              <w:rPr>
                <w:rFonts w:ascii="Arial" w:hAnsi="Arial" w:cs="Arial"/>
                <w:b/>
                <w:bCs/>
                <w:sz w:val="14"/>
                <w:szCs w:val="14"/>
              </w:rPr>
              <w:t>Imputación a PYG, de la cual:</w:t>
            </w:r>
          </w:p>
        </w:tc>
        <w:tc>
          <w:tcPr>
            <w:tcW w:w="0" w:type="auto"/>
            <w:tcBorders>
              <w:top w:val="nil"/>
              <w:left w:val="nil"/>
              <w:right w:val="nil"/>
            </w:tcBorders>
            <w:shd w:val="clear" w:color="auto" w:fill="auto"/>
            <w:noWrap/>
            <w:vAlign w:val="center"/>
            <w:hideMark/>
          </w:tcPr>
          <w:p w14:paraId="5046BB71" w14:textId="77777777" w:rsidR="00210514" w:rsidRPr="0052351B" w:rsidRDefault="00210514" w:rsidP="00D60048">
            <w:pPr>
              <w:rPr>
                <w:rFonts w:ascii="Arial" w:hAnsi="Arial" w:cs="Arial"/>
                <w:b/>
                <w:bCs/>
                <w:sz w:val="14"/>
                <w:szCs w:val="14"/>
              </w:rPr>
            </w:pPr>
          </w:p>
        </w:tc>
        <w:tc>
          <w:tcPr>
            <w:tcW w:w="0" w:type="auto"/>
            <w:tcBorders>
              <w:top w:val="nil"/>
              <w:left w:val="nil"/>
              <w:right w:val="nil"/>
            </w:tcBorders>
            <w:shd w:val="clear" w:color="auto" w:fill="auto"/>
            <w:noWrap/>
            <w:vAlign w:val="center"/>
            <w:hideMark/>
          </w:tcPr>
          <w:p w14:paraId="4491C4C7" w14:textId="77777777" w:rsidR="00210514" w:rsidRPr="0052351B" w:rsidRDefault="00210514" w:rsidP="00D60048">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14:paraId="2736E142" w14:textId="77777777" w:rsidR="00210514" w:rsidRPr="0052351B" w:rsidRDefault="00210514" w:rsidP="00D60048">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14:paraId="7F6C6814" w14:textId="77777777" w:rsidR="00210514" w:rsidRPr="0052351B" w:rsidRDefault="00210514" w:rsidP="00D60048">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14:paraId="7CE1D5ED" w14:textId="77777777" w:rsidR="00210514" w:rsidRPr="0052351B" w:rsidRDefault="00210514" w:rsidP="00D60048">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14:paraId="7ED8DF4D" w14:textId="77777777" w:rsidR="00210514" w:rsidRPr="0052351B" w:rsidRDefault="00210514" w:rsidP="00D60048">
            <w:pPr>
              <w:jc w:val="right"/>
              <w:rPr>
                <w:rFonts w:ascii="Arial" w:hAnsi="Arial" w:cs="Arial"/>
                <w:sz w:val="14"/>
                <w:szCs w:val="14"/>
              </w:rPr>
            </w:pPr>
          </w:p>
        </w:tc>
      </w:tr>
      <w:tr w:rsidR="00210514" w:rsidRPr="0052351B" w14:paraId="0DF7B00A" w14:textId="77777777" w:rsidTr="00B969F8">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DF3806" w14:textId="77777777" w:rsidR="00210514" w:rsidRPr="0052351B" w:rsidRDefault="00210514" w:rsidP="00D60048">
            <w:pPr>
              <w:rPr>
                <w:rFonts w:ascii="Arial" w:hAnsi="Arial" w:cs="Arial"/>
                <w:sz w:val="14"/>
                <w:szCs w:val="14"/>
              </w:rPr>
            </w:pPr>
            <w:r w:rsidRPr="0052351B">
              <w:rPr>
                <w:rFonts w:ascii="Arial" w:hAnsi="Arial" w:cs="Arial"/>
                <w:sz w:val="14"/>
                <w:szCs w:val="14"/>
              </w:rPr>
              <w:t>- A operaciones continuadas</w:t>
            </w:r>
          </w:p>
        </w:tc>
        <w:tc>
          <w:tcPr>
            <w:tcW w:w="0" w:type="auto"/>
            <w:tcBorders>
              <w:top w:val="nil"/>
              <w:left w:val="nil"/>
              <w:bottom w:val="single" w:sz="4" w:space="0" w:color="auto"/>
              <w:right w:val="nil"/>
            </w:tcBorders>
            <w:shd w:val="clear" w:color="auto" w:fill="auto"/>
            <w:noWrap/>
            <w:vAlign w:val="center"/>
            <w:hideMark/>
          </w:tcPr>
          <w:p w14:paraId="447517A5" w14:textId="77777777" w:rsidR="00210514" w:rsidRPr="0052351B" w:rsidRDefault="00210514" w:rsidP="00D60048">
            <w:pPr>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14:paraId="5B18EA22" w14:textId="77777777" w:rsidR="00210514" w:rsidRPr="0052351B" w:rsidRDefault="00210514" w:rsidP="00D60048">
            <w:pPr>
              <w:jc w:val="right"/>
              <w:rPr>
                <w:rFonts w:ascii="Arial" w:hAnsi="Arial" w:cs="Arial"/>
                <w:sz w:val="14"/>
                <w:szCs w:val="14"/>
              </w:rPr>
            </w:pPr>
            <w:r w:rsidRPr="0052351B">
              <w:rPr>
                <w:rFonts w:ascii="Arial" w:hAnsi="Arial" w:cs="Arial"/>
                <w:sz w:val="14"/>
                <w:szCs w:val="14"/>
              </w:rPr>
              <w:t>(45.507,23)</w:t>
            </w:r>
          </w:p>
        </w:tc>
        <w:tc>
          <w:tcPr>
            <w:tcW w:w="0" w:type="auto"/>
            <w:tcBorders>
              <w:top w:val="nil"/>
              <w:left w:val="nil"/>
              <w:bottom w:val="single" w:sz="4" w:space="0" w:color="auto"/>
              <w:right w:val="nil"/>
            </w:tcBorders>
            <w:shd w:val="clear" w:color="auto" w:fill="auto"/>
            <w:noWrap/>
            <w:vAlign w:val="center"/>
            <w:hideMark/>
          </w:tcPr>
          <w:p w14:paraId="65DB0858" w14:textId="77777777" w:rsidR="00210514" w:rsidRPr="0052351B" w:rsidRDefault="00210514" w:rsidP="00D60048">
            <w:pPr>
              <w:jc w:val="right"/>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14:paraId="1EDC0AB0" w14:textId="77777777" w:rsidR="00210514" w:rsidRPr="0052351B" w:rsidRDefault="00CC2D4F" w:rsidP="00D60048">
            <w:pPr>
              <w:jc w:val="right"/>
              <w:rPr>
                <w:rFonts w:ascii="Arial" w:hAnsi="Arial" w:cs="Arial"/>
                <w:sz w:val="14"/>
                <w:szCs w:val="14"/>
              </w:rPr>
            </w:pPr>
            <w:r w:rsidRPr="0052351B">
              <w:rPr>
                <w:rFonts w:ascii="Arial" w:hAnsi="Arial" w:cs="Arial"/>
                <w:sz w:val="14"/>
                <w:szCs w:val="14"/>
              </w:rPr>
              <w:t>235.826,32</w:t>
            </w:r>
          </w:p>
        </w:tc>
        <w:tc>
          <w:tcPr>
            <w:tcW w:w="0" w:type="auto"/>
            <w:tcBorders>
              <w:top w:val="nil"/>
              <w:left w:val="nil"/>
              <w:bottom w:val="single" w:sz="4" w:space="0" w:color="auto"/>
              <w:right w:val="nil"/>
            </w:tcBorders>
            <w:shd w:val="clear" w:color="auto" w:fill="auto"/>
            <w:noWrap/>
            <w:vAlign w:val="center"/>
            <w:hideMark/>
          </w:tcPr>
          <w:p w14:paraId="7A92B8EE" w14:textId="77777777" w:rsidR="00210514" w:rsidRPr="0052351B" w:rsidRDefault="00210514" w:rsidP="00D60048">
            <w:pPr>
              <w:jc w:val="right"/>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14:paraId="69CD8F19" w14:textId="77777777" w:rsidR="00210514" w:rsidRPr="0052351B" w:rsidRDefault="00CC2D4F" w:rsidP="00D60048">
            <w:pPr>
              <w:jc w:val="right"/>
              <w:rPr>
                <w:rFonts w:ascii="Arial" w:hAnsi="Arial" w:cs="Arial"/>
                <w:sz w:val="14"/>
                <w:szCs w:val="14"/>
              </w:rPr>
            </w:pPr>
            <w:r w:rsidRPr="0052351B">
              <w:rPr>
                <w:rFonts w:ascii="Arial" w:hAnsi="Arial" w:cs="Arial"/>
                <w:sz w:val="14"/>
                <w:szCs w:val="14"/>
              </w:rPr>
              <w:t>190.319,09</w:t>
            </w:r>
          </w:p>
        </w:tc>
      </w:tr>
    </w:tbl>
    <w:p w14:paraId="72293012" w14:textId="77777777" w:rsidR="001346AB" w:rsidRPr="0052351B" w:rsidRDefault="001346AB" w:rsidP="003A6AFE">
      <w:pPr>
        <w:tabs>
          <w:tab w:val="left" w:pos="850"/>
        </w:tabs>
        <w:spacing w:before="120" w:after="120" w:line="260" w:lineRule="exact"/>
        <w:ind w:right="-1"/>
        <w:jc w:val="both"/>
        <w:rPr>
          <w:rFonts w:ascii="Arial" w:hAnsi="Arial" w:cs="Arial"/>
          <w:b/>
          <w:bCs/>
          <w:sz w:val="16"/>
          <w:szCs w:val="16"/>
        </w:rPr>
      </w:pPr>
      <w:r w:rsidRPr="0052351B">
        <w:rPr>
          <w:rFonts w:ascii="Arial" w:hAnsi="Arial" w:cs="Arial"/>
          <w:b/>
          <w:bCs/>
          <w:sz w:val="16"/>
          <w:szCs w:val="16"/>
        </w:rPr>
        <w:t>Variación del impuesto diferido 2019</w:t>
      </w:r>
    </w:p>
    <w:tbl>
      <w:tblPr>
        <w:tblW w:w="9356" w:type="dxa"/>
        <w:jc w:val="center"/>
        <w:tblCellMar>
          <w:left w:w="70" w:type="dxa"/>
          <w:right w:w="70" w:type="dxa"/>
        </w:tblCellMar>
        <w:tblLook w:val="04A0" w:firstRow="1" w:lastRow="0" w:firstColumn="1" w:lastColumn="0" w:noHBand="0" w:noVBand="1"/>
      </w:tblPr>
      <w:tblGrid>
        <w:gridCol w:w="2101"/>
        <w:gridCol w:w="1191"/>
        <w:gridCol w:w="1268"/>
        <w:gridCol w:w="1326"/>
        <w:gridCol w:w="947"/>
        <w:gridCol w:w="1529"/>
        <w:gridCol w:w="994"/>
      </w:tblGrid>
      <w:tr w:rsidR="001346AB" w:rsidRPr="0052351B" w14:paraId="2CA98CF2" w14:textId="77777777" w:rsidTr="001346AB">
        <w:trPr>
          <w:trHeight w:val="20"/>
          <w:jc w:val="center"/>
        </w:trPr>
        <w:tc>
          <w:tcPr>
            <w:tcW w:w="0" w:type="auto"/>
            <w:tcBorders>
              <w:top w:val="nil"/>
              <w:left w:val="nil"/>
              <w:bottom w:val="nil"/>
              <w:right w:val="nil"/>
            </w:tcBorders>
            <w:shd w:val="clear" w:color="auto" w:fill="auto"/>
            <w:noWrap/>
            <w:vAlign w:val="bottom"/>
            <w:hideMark/>
          </w:tcPr>
          <w:p w14:paraId="31260479" w14:textId="77777777" w:rsidR="001346AB" w:rsidRPr="0052351B" w:rsidRDefault="001346AB" w:rsidP="001346AB">
            <w:pPr>
              <w:jc w:val="center"/>
              <w:rPr>
                <w:rFonts w:ascii="Arial" w:hAnsi="Arial" w:cs="Arial"/>
                <w:sz w:val="14"/>
                <w:szCs w:val="14"/>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1A865905" w14:textId="77777777" w:rsidR="001346AB" w:rsidRPr="0052351B" w:rsidRDefault="001346AB" w:rsidP="001346AB">
            <w:pPr>
              <w:jc w:val="center"/>
              <w:rPr>
                <w:rFonts w:ascii="Arial" w:hAnsi="Arial" w:cs="Arial"/>
                <w:b/>
                <w:bCs/>
                <w:sz w:val="14"/>
                <w:szCs w:val="14"/>
              </w:rPr>
            </w:pPr>
            <w:r w:rsidRPr="0052351B">
              <w:rPr>
                <w:rFonts w:ascii="Arial" w:hAnsi="Arial" w:cs="Arial"/>
                <w:b/>
                <w:bCs/>
                <w:sz w:val="14"/>
                <w:szCs w:val="14"/>
              </w:rPr>
              <w:t>1. Impuesto Corriente</w:t>
            </w:r>
          </w:p>
        </w:tc>
        <w:tc>
          <w:tcPr>
            <w:tcW w:w="0" w:type="auto"/>
            <w:gridSpan w:val="4"/>
            <w:tcBorders>
              <w:top w:val="single" w:sz="4" w:space="0" w:color="auto"/>
              <w:left w:val="nil"/>
              <w:bottom w:val="single" w:sz="4" w:space="0" w:color="auto"/>
              <w:right w:val="single" w:sz="4" w:space="0" w:color="000000"/>
            </w:tcBorders>
            <w:shd w:val="clear" w:color="000000" w:fill="D9D9D9"/>
            <w:vAlign w:val="bottom"/>
            <w:hideMark/>
          </w:tcPr>
          <w:p w14:paraId="2F11DE19" w14:textId="77777777" w:rsidR="001346AB" w:rsidRPr="0052351B" w:rsidRDefault="001346AB" w:rsidP="001346AB">
            <w:pPr>
              <w:jc w:val="center"/>
              <w:rPr>
                <w:rFonts w:ascii="Arial" w:hAnsi="Arial" w:cs="Arial"/>
                <w:b/>
                <w:bCs/>
                <w:sz w:val="14"/>
                <w:szCs w:val="14"/>
              </w:rPr>
            </w:pPr>
            <w:r w:rsidRPr="0052351B">
              <w:rPr>
                <w:rFonts w:ascii="Arial" w:hAnsi="Arial" w:cs="Arial"/>
                <w:b/>
                <w:bCs/>
                <w:sz w:val="14"/>
                <w:szCs w:val="14"/>
              </w:rPr>
              <w:t>2. Variación del Impuesto diferido</w:t>
            </w:r>
          </w:p>
        </w:tc>
        <w:tc>
          <w:tcPr>
            <w:tcW w:w="0" w:type="auto"/>
            <w:tcBorders>
              <w:top w:val="nil"/>
              <w:left w:val="nil"/>
              <w:bottom w:val="nil"/>
              <w:right w:val="nil"/>
            </w:tcBorders>
            <w:shd w:val="clear" w:color="auto" w:fill="auto"/>
            <w:vAlign w:val="bottom"/>
            <w:hideMark/>
          </w:tcPr>
          <w:p w14:paraId="5B823148" w14:textId="77777777" w:rsidR="001346AB" w:rsidRPr="0052351B" w:rsidRDefault="001346AB" w:rsidP="001346AB">
            <w:pPr>
              <w:jc w:val="center"/>
              <w:rPr>
                <w:rFonts w:ascii="Arial" w:hAnsi="Arial" w:cs="Arial"/>
                <w:b/>
                <w:bCs/>
                <w:sz w:val="14"/>
                <w:szCs w:val="14"/>
              </w:rPr>
            </w:pPr>
          </w:p>
        </w:tc>
      </w:tr>
      <w:tr w:rsidR="001346AB" w:rsidRPr="0052351B" w14:paraId="00E36059" w14:textId="77777777" w:rsidTr="001346AB">
        <w:trPr>
          <w:trHeight w:val="20"/>
          <w:jc w:val="center"/>
        </w:trPr>
        <w:tc>
          <w:tcPr>
            <w:tcW w:w="0" w:type="auto"/>
            <w:tcBorders>
              <w:top w:val="nil"/>
              <w:left w:val="nil"/>
              <w:bottom w:val="nil"/>
              <w:right w:val="nil"/>
            </w:tcBorders>
            <w:shd w:val="clear" w:color="auto" w:fill="auto"/>
            <w:noWrap/>
            <w:vAlign w:val="bottom"/>
            <w:hideMark/>
          </w:tcPr>
          <w:p w14:paraId="7F90E811" w14:textId="77777777" w:rsidR="001346AB" w:rsidRPr="0052351B" w:rsidRDefault="001346AB" w:rsidP="001346AB">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hideMark/>
          </w:tcPr>
          <w:p w14:paraId="7523D14E" w14:textId="77777777" w:rsidR="001346AB" w:rsidRPr="0052351B" w:rsidRDefault="001346AB" w:rsidP="001346AB">
            <w:pPr>
              <w:jc w:val="center"/>
              <w:rPr>
                <w:rFonts w:ascii="Arial" w:hAnsi="Arial" w:cs="Arial"/>
                <w:b/>
                <w:bCs/>
                <w:sz w:val="14"/>
                <w:szCs w:val="14"/>
              </w:rPr>
            </w:pPr>
          </w:p>
        </w:tc>
        <w:tc>
          <w:tcPr>
            <w:tcW w:w="0" w:type="auto"/>
            <w:gridSpan w:val="3"/>
            <w:tcBorders>
              <w:top w:val="single" w:sz="4" w:space="0" w:color="auto"/>
              <w:left w:val="nil"/>
              <w:bottom w:val="single" w:sz="4" w:space="0" w:color="auto"/>
              <w:right w:val="single" w:sz="4" w:space="0" w:color="000000"/>
            </w:tcBorders>
            <w:shd w:val="clear" w:color="000000" w:fill="D9D9D9"/>
            <w:vAlign w:val="bottom"/>
            <w:hideMark/>
          </w:tcPr>
          <w:p w14:paraId="7A21845C" w14:textId="77777777" w:rsidR="001346AB" w:rsidRPr="0052351B" w:rsidRDefault="001346AB" w:rsidP="001346AB">
            <w:pPr>
              <w:jc w:val="center"/>
              <w:rPr>
                <w:rFonts w:ascii="Arial" w:hAnsi="Arial" w:cs="Arial"/>
                <w:sz w:val="14"/>
                <w:szCs w:val="14"/>
              </w:rPr>
            </w:pPr>
            <w:r w:rsidRPr="0052351B">
              <w:rPr>
                <w:rFonts w:ascii="Arial" w:hAnsi="Arial" w:cs="Arial"/>
                <w:sz w:val="14"/>
                <w:szCs w:val="14"/>
              </w:rPr>
              <w:t>a) Var. del impuesto</w:t>
            </w:r>
          </w:p>
          <w:p w14:paraId="72DFB455" w14:textId="77777777" w:rsidR="001346AB" w:rsidRPr="0052351B" w:rsidRDefault="001346AB" w:rsidP="001346AB">
            <w:pPr>
              <w:jc w:val="center"/>
              <w:rPr>
                <w:rFonts w:ascii="Arial" w:hAnsi="Arial" w:cs="Arial"/>
                <w:sz w:val="14"/>
                <w:szCs w:val="14"/>
              </w:rPr>
            </w:pPr>
            <w:r w:rsidRPr="0052351B">
              <w:rPr>
                <w:rFonts w:ascii="Arial" w:hAnsi="Arial" w:cs="Arial"/>
                <w:sz w:val="14"/>
                <w:szCs w:val="14"/>
              </w:rPr>
              <w:t>diferido activo</w:t>
            </w:r>
          </w:p>
        </w:tc>
        <w:tc>
          <w:tcPr>
            <w:tcW w:w="0" w:type="auto"/>
            <w:tcBorders>
              <w:top w:val="nil"/>
              <w:left w:val="nil"/>
              <w:bottom w:val="single" w:sz="4" w:space="0" w:color="auto"/>
              <w:right w:val="single" w:sz="4" w:space="0" w:color="auto"/>
            </w:tcBorders>
            <w:shd w:val="clear" w:color="000000" w:fill="D9D9D9"/>
            <w:vAlign w:val="bottom"/>
            <w:hideMark/>
          </w:tcPr>
          <w:p w14:paraId="0B1604E9" w14:textId="77777777" w:rsidR="001346AB" w:rsidRPr="0052351B" w:rsidRDefault="001346AB" w:rsidP="001346AB">
            <w:pPr>
              <w:jc w:val="center"/>
              <w:rPr>
                <w:rFonts w:ascii="Arial" w:hAnsi="Arial" w:cs="Arial"/>
                <w:sz w:val="14"/>
                <w:szCs w:val="14"/>
              </w:rPr>
            </w:pPr>
            <w:r w:rsidRPr="0052351B">
              <w:rPr>
                <w:rFonts w:ascii="Arial" w:hAnsi="Arial" w:cs="Arial"/>
                <w:sz w:val="14"/>
                <w:szCs w:val="14"/>
              </w:rPr>
              <w:t>b) Var. de impto. diferido pasivo</w:t>
            </w:r>
          </w:p>
        </w:tc>
        <w:tc>
          <w:tcPr>
            <w:tcW w:w="0" w:type="auto"/>
            <w:tcBorders>
              <w:top w:val="nil"/>
              <w:left w:val="nil"/>
              <w:bottom w:val="nil"/>
              <w:right w:val="nil"/>
            </w:tcBorders>
            <w:shd w:val="clear" w:color="auto" w:fill="auto"/>
            <w:vAlign w:val="bottom"/>
            <w:hideMark/>
          </w:tcPr>
          <w:p w14:paraId="66C72500" w14:textId="77777777" w:rsidR="001346AB" w:rsidRPr="0052351B" w:rsidRDefault="001346AB" w:rsidP="001346AB">
            <w:pPr>
              <w:jc w:val="center"/>
              <w:rPr>
                <w:rFonts w:ascii="Arial" w:hAnsi="Arial" w:cs="Arial"/>
                <w:sz w:val="14"/>
                <w:szCs w:val="14"/>
              </w:rPr>
            </w:pPr>
          </w:p>
        </w:tc>
      </w:tr>
      <w:tr w:rsidR="001346AB" w:rsidRPr="0052351B" w14:paraId="459A12E1" w14:textId="77777777" w:rsidTr="001346AB">
        <w:trPr>
          <w:trHeight w:val="20"/>
          <w:jc w:val="center"/>
        </w:trPr>
        <w:tc>
          <w:tcPr>
            <w:tcW w:w="0" w:type="auto"/>
            <w:tcBorders>
              <w:top w:val="nil"/>
              <w:left w:val="nil"/>
              <w:bottom w:val="nil"/>
              <w:right w:val="nil"/>
            </w:tcBorders>
            <w:shd w:val="clear" w:color="000000" w:fill="D9D9D9"/>
            <w:noWrap/>
            <w:vAlign w:val="bottom"/>
            <w:hideMark/>
          </w:tcPr>
          <w:p w14:paraId="2DF3E6AA" w14:textId="77777777" w:rsidR="001346AB" w:rsidRPr="0052351B" w:rsidRDefault="001346AB" w:rsidP="001346AB">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hideMark/>
          </w:tcPr>
          <w:p w14:paraId="00E4C14F" w14:textId="77777777" w:rsidR="001346AB" w:rsidRPr="0052351B" w:rsidRDefault="001346AB" w:rsidP="001346AB">
            <w:pPr>
              <w:jc w:val="center"/>
              <w:rPr>
                <w:rFonts w:ascii="Arial" w:hAnsi="Arial" w:cs="Arial"/>
                <w:b/>
                <w:bCs/>
                <w:sz w:val="14"/>
                <w:szCs w:val="14"/>
              </w:rPr>
            </w:pPr>
          </w:p>
        </w:tc>
        <w:tc>
          <w:tcPr>
            <w:tcW w:w="0" w:type="auto"/>
            <w:tcBorders>
              <w:top w:val="nil"/>
              <w:left w:val="nil"/>
              <w:bottom w:val="single" w:sz="4" w:space="0" w:color="auto"/>
              <w:right w:val="single" w:sz="4" w:space="0" w:color="auto"/>
            </w:tcBorders>
            <w:shd w:val="clear" w:color="000000" w:fill="D9D9D9"/>
            <w:vAlign w:val="bottom"/>
            <w:hideMark/>
          </w:tcPr>
          <w:p w14:paraId="62D89F7E" w14:textId="77777777" w:rsidR="001346AB" w:rsidRPr="0052351B" w:rsidRDefault="001346AB" w:rsidP="001346AB">
            <w:pPr>
              <w:jc w:val="center"/>
              <w:rPr>
                <w:rFonts w:ascii="Arial" w:hAnsi="Arial" w:cs="Arial"/>
                <w:sz w:val="14"/>
                <w:szCs w:val="14"/>
              </w:rPr>
            </w:pPr>
            <w:r w:rsidRPr="0052351B">
              <w:rPr>
                <w:rFonts w:ascii="Arial" w:hAnsi="Arial" w:cs="Arial"/>
                <w:sz w:val="14"/>
                <w:szCs w:val="14"/>
              </w:rPr>
              <w:t>Diferencias temporarias</w:t>
            </w:r>
          </w:p>
        </w:tc>
        <w:tc>
          <w:tcPr>
            <w:tcW w:w="0" w:type="auto"/>
            <w:tcBorders>
              <w:top w:val="nil"/>
              <w:left w:val="nil"/>
              <w:bottom w:val="single" w:sz="4" w:space="0" w:color="auto"/>
              <w:right w:val="single" w:sz="4" w:space="0" w:color="auto"/>
            </w:tcBorders>
            <w:shd w:val="clear" w:color="000000" w:fill="D9D9D9"/>
            <w:vAlign w:val="bottom"/>
            <w:hideMark/>
          </w:tcPr>
          <w:p w14:paraId="2B6B9847" w14:textId="77777777" w:rsidR="001346AB" w:rsidRPr="0052351B" w:rsidRDefault="001346AB" w:rsidP="001346AB">
            <w:pPr>
              <w:jc w:val="center"/>
              <w:rPr>
                <w:rFonts w:ascii="Arial" w:hAnsi="Arial" w:cs="Arial"/>
                <w:sz w:val="14"/>
                <w:szCs w:val="14"/>
              </w:rPr>
            </w:pPr>
            <w:r w:rsidRPr="0052351B">
              <w:rPr>
                <w:rFonts w:ascii="Arial" w:hAnsi="Arial" w:cs="Arial"/>
                <w:sz w:val="14"/>
                <w:szCs w:val="14"/>
              </w:rPr>
              <w:t xml:space="preserve">Crédito impositivo por </w:t>
            </w:r>
            <w:proofErr w:type="spellStart"/>
            <w:r w:rsidRPr="0052351B">
              <w:rPr>
                <w:rFonts w:ascii="Arial" w:hAnsi="Arial" w:cs="Arial"/>
                <w:sz w:val="14"/>
                <w:szCs w:val="14"/>
              </w:rPr>
              <w:t>BINs</w:t>
            </w:r>
            <w:proofErr w:type="spellEnd"/>
          </w:p>
        </w:tc>
        <w:tc>
          <w:tcPr>
            <w:tcW w:w="0" w:type="auto"/>
            <w:tcBorders>
              <w:top w:val="nil"/>
              <w:left w:val="nil"/>
              <w:bottom w:val="single" w:sz="4" w:space="0" w:color="auto"/>
              <w:right w:val="single" w:sz="4" w:space="0" w:color="auto"/>
            </w:tcBorders>
            <w:shd w:val="clear" w:color="000000" w:fill="D9D9D9"/>
            <w:vAlign w:val="bottom"/>
            <w:hideMark/>
          </w:tcPr>
          <w:p w14:paraId="59BDADEA" w14:textId="77777777" w:rsidR="001346AB" w:rsidRPr="0052351B" w:rsidRDefault="001346AB" w:rsidP="001346AB">
            <w:pPr>
              <w:jc w:val="center"/>
              <w:rPr>
                <w:rFonts w:ascii="Arial" w:hAnsi="Arial" w:cs="Arial"/>
                <w:sz w:val="14"/>
                <w:szCs w:val="14"/>
              </w:rPr>
            </w:pPr>
            <w:r w:rsidRPr="0052351B">
              <w:rPr>
                <w:rFonts w:ascii="Arial" w:hAnsi="Arial" w:cs="Arial"/>
                <w:sz w:val="14"/>
                <w:szCs w:val="14"/>
              </w:rPr>
              <w:t>Otros Créditos</w:t>
            </w:r>
          </w:p>
        </w:tc>
        <w:tc>
          <w:tcPr>
            <w:tcW w:w="0" w:type="auto"/>
            <w:tcBorders>
              <w:top w:val="nil"/>
              <w:left w:val="nil"/>
              <w:bottom w:val="single" w:sz="4" w:space="0" w:color="auto"/>
              <w:right w:val="single" w:sz="4" w:space="0" w:color="auto"/>
            </w:tcBorders>
            <w:shd w:val="clear" w:color="000000" w:fill="D9D9D9"/>
            <w:vAlign w:val="bottom"/>
            <w:hideMark/>
          </w:tcPr>
          <w:p w14:paraId="5CC5C6D8" w14:textId="77777777" w:rsidR="001346AB" w:rsidRPr="0052351B" w:rsidRDefault="001346AB" w:rsidP="001346AB">
            <w:pPr>
              <w:jc w:val="center"/>
              <w:rPr>
                <w:rFonts w:ascii="Arial" w:hAnsi="Arial" w:cs="Arial"/>
                <w:sz w:val="14"/>
                <w:szCs w:val="14"/>
              </w:rPr>
            </w:pPr>
            <w:r w:rsidRPr="0052351B">
              <w:rPr>
                <w:rFonts w:ascii="Arial" w:hAnsi="Arial" w:cs="Arial"/>
                <w:sz w:val="14"/>
                <w:szCs w:val="14"/>
              </w:rPr>
              <w:t>Diferencias temporarias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2A6A2855" w14:textId="77777777" w:rsidR="001346AB" w:rsidRPr="0052351B" w:rsidRDefault="001346AB" w:rsidP="001346AB">
            <w:pPr>
              <w:jc w:val="center"/>
              <w:rPr>
                <w:rFonts w:ascii="Arial" w:hAnsi="Arial" w:cs="Arial"/>
                <w:b/>
                <w:bCs/>
                <w:sz w:val="14"/>
                <w:szCs w:val="14"/>
              </w:rPr>
            </w:pPr>
            <w:r w:rsidRPr="0052351B">
              <w:rPr>
                <w:rFonts w:ascii="Arial" w:hAnsi="Arial" w:cs="Arial"/>
                <w:b/>
                <w:bCs/>
                <w:sz w:val="14"/>
                <w:szCs w:val="14"/>
              </w:rPr>
              <w:t>3. TOTAL (1+2)</w:t>
            </w:r>
          </w:p>
        </w:tc>
      </w:tr>
      <w:tr w:rsidR="001346AB" w:rsidRPr="0052351B" w14:paraId="68F67E84" w14:textId="77777777" w:rsidTr="00B969F8">
        <w:trPr>
          <w:trHeight w:val="240"/>
          <w:jc w:val="center"/>
        </w:trPr>
        <w:tc>
          <w:tcPr>
            <w:tcW w:w="0" w:type="auto"/>
            <w:tcBorders>
              <w:top w:val="single" w:sz="4" w:space="0" w:color="auto"/>
              <w:left w:val="single" w:sz="4" w:space="0" w:color="auto"/>
              <w:right w:val="single" w:sz="4" w:space="0" w:color="auto"/>
            </w:tcBorders>
            <w:shd w:val="clear" w:color="auto" w:fill="auto"/>
            <w:noWrap/>
            <w:vAlign w:val="center"/>
            <w:hideMark/>
          </w:tcPr>
          <w:p w14:paraId="42D31EF3" w14:textId="77777777" w:rsidR="001346AB" w:rsidRPr="0052351B" w:rsidRDefault="001346AB" w:rsidP="001346AB">
            <w:pPr>
              <w:rPr>
                <w:rFonts w:ascii="Arial" w:hAnsi="Arial" w:cs="Arial"/>
                <w:b/>
                <w:bCs/>
                <w:sz w:val="14"/>
                <w:szCs w:val="14"/>
              </w:rPr>
            </w:pPr>
            <w:r w:rsidRPr="0052351B">
              <w:rPr>
                <w:rFonts w:ascii="Arial" w:hAnsi="Arial" w:cs="Arial"/>
                <w:b/>
                <w:bCs/>
                <w:sz w:val="14"/>
                <w:szCs w:val="14"/>
              </w:rPr>
              <w:t>Imputación a PYG, de la cual:</w:t>
            </w:r>
          </w:p>
        </w:tc>
        <w:tc>
          <w:tcPr>
            <w:tcW w:w="0" w:type="auto"/>
            <w:tcBorders>
              <w:top w:val="nil"/>
              <w:left w:val="nil"/>
              <w:right w:val="nil"/>
            </w:tcBorders>
            <w:shd w:val="clear" w:color="auto" w:fill="auto"/>
            <w:noWrap/>
            <w:vAlign w:val="center"/>
            <w:hideMark/>
          </w:tcPr>
          <w:p w14:paraId="3857289E" w14:textId="77777777" w:rsidR="001346AB" w:rsidRPr="0052351B" w:rsidRDefault="001346AB" w:rsidP="001346AB">
            <w:pPr>
              <w:rPr>
                <w:rFonts w:ascii="Arial" w:hAnsi="Arial" w:cs="Arial"/>
                <w:b/>
                <w:bCs/>
                <w:sz w:val="14"/>
                <w:szCs w:val="14"/>
              </w:rPr>
            </w:pPr>
          </w:p>
        </w:tc>
        <w:tc>
          <w:tcPr>
            <w:tcW w:w="0" w:type="auto"/>
            <w:tcBorders>
              <w:top w:val="nil"/>
              <w:left w:val="nil"/>
              <w:right w:val="nil"/>
            </w:tcBorders>
            <w:shd w:val="clear" w:color="auto" w:fill="auto"/>
            <w:noWrap/>
            <w:vAlign w:val="center"/>
            <w:hideMark/>
          </w:tcPr>
          <w:p w14:paraId="02BE1529" w14:textId="77777777" w:rsidR="001346AB" w:rsidRPr="0052351B" w:rsidRDefault="001346AB" w:rsidP="001346AB">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14:paraId="513E7E9D" w14:textId="77777777" w:rsidR="001346AB" w:rsidRPr="0052351B" w:rsidRDefault="001346AB" w:rsidP="001346AB">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14:paraId="658C3A22" w14:textId="77777777" w:rsidR="001346AB" w:rsidRPr="0052351B" w:rsidRDefault="001346AB" w:rsidP="001346AB">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14:paraId="4F9F06D0" w14:textId="77777777" w:rsidR="001346AB" w:rsidRPr="0052351B" w:rsidRDefault="001346AB" w:rsidP="001346AB">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14:paraId="22D538F3" w14:textId="77777777" w:rsidR="001346AB" w:rsidRPr="0052351B" w:rsidRDefault="001346AB" w:rsidP="001346AB">
            <w:pPr>
              <w:jc w:val="right"/>
              <w:rPr>
                <w:rFonts w:ascii="Arial" w:hAnsi="Arial" w:cs="Arial"/>
                <w:sz w:val="14"/>
                <w:szCs w:val="14"/>
              </w:rPr>
            </w:pPr>
          </w:p>
        </w:tc>
      </w:tr>
      <w:tr w:rsidR="001346AB" w:rsidRPr="0052351B" w14:paraId="55F3B126" w14:textId="77777777" w:rsidTr="00B969F8">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608FA7" w14:textId="77777777" w:rsidR="001346AB" w:rsidRPr="0052351B" w:rsidRDefault="001346AB" w:rsidP="001346AB">
            <w:pPr>
              <w:rPr>
                <w:rFonts w:ascii="Arial" w:hAnsi="Arial" w:cs="Arial"/>
                <w:sz w:val="14"/>
                <w:szCs w:val="14"/>
              </w:rPr>
            </w:pPr>
            <w:r w:rsidRPr="0052351B">
              <w:rPr>
                <w:rFonts w:ascii="Arial" w:hAnsi="Arial" w:cs="Arial"/>
                <w:sz w:val="14"/>
                <w:szCs w:val="14"/>
              </w:rPr>
              <w:t>- A operaciones continuadas</w:t>
            </w:r>
          </w:p>
        </w:tc>
        <w:tc>
          <w:tcPr>
            <w:tcW w:w="0" w:type="auto"/>
            <w:tcBorders>
              <w:top w:val="nil"/>
              <w:left w:val="nil"/>
              <w:bottom w:val="single" w:sz="4" w:space="0" w:color="auto"/>
              <w:right w:val="nil"/>
            </w:tcBorders>
            <w:shd w:val="clear" w:color="auto" w:fill="auto"/>
            <w:noWrap/>
            <w:vAlign w:val="center"/>
            <w:hideMark/>
          </w:tcPr>
          <w:p w14:paraId="3A73E39E" w14:textId="77777777" w:rsidR="001346AB" w:rsidRPr="0052351B" w:rsidRDefault="001346AB" w:rsidP="001346AB">
            <w:pPr>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14:paraId="0AEFF819" w14:textId="77777777" w:rsidR="001346AB" w:rsidRPr="0052351B" w:rsidRDefault="001346AB" w:rsidP="001346AB">
            <w:pPr>
              <w:jc w:val="right"/>
              <w:rPr>
                <w:rFonts w:ascii="Arial" w:hAnsi="Arial" w:cs="Arial"/>
                <w:sz w:val="14"/>
                <w:szCs w:val="14"/>
              </w:rPr>
            </w:pPr>
            <w:r w:rsidRPr="0052351B">
              <w:rPr>
                <w:rFonts w:ascii="Arial" w:hAnsi="Arial" w:cs="Arial"/>
                <w:sz w:val="14"/>
                <w:szCs w:val="14"/>
              </w:rPr>
              <w:t>(45.507,23)</w:t>
            </w:r>
          </w:p>
        </w:tc>
        <w:tc>
          <w:tcPr>
            <w:tcW w:w="0" w:type="auto"/>
            <w:tcBorders>
              <w:top w:val="nil"/>
              <w:left w:val="nil"/>
              <w:bottom w:val="single" w:sz="4" w:space="0" w:color="auto"/>
              <w:right w:val="nil"/>
            </w:tcBorders>
            <w:shd w:val="clear" w:color="auto" w:fill="auto"/>
            <w:noWrap/>
            <w:vAlign w:val="center"/>
            <w:hideMark/>
          </w:tcPr>
          <w:p w14:paraId="330D8670" w14:textId="77777777" w:rsidR="001346AB" w:rsidRPr="0052351B" w:rsidRDefault="001346AB" w:rsidP="001346AB">
            <w:pPr>
              <w:jc w:val="right"/>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14:paraId="28EB48BC" w14:textId="77777777" w:rsidR="001346AB" w:rsidRPr="0052351B" w:rsidRDefault="001346AB" w:rsidP="001346AB">
            <w:pPr>
              <w:jc w:val="right"/>
              <w:rPr>
                <w:rFonts w:ascii="Arial" w:hAnsi="Arial" w:cs="Arial"/>
                <w:sz w:val="14"/>
                <w:szCs w:val="14"/>
              </w:rPr>
            </w:pPr>
            <w:r w:rsidRPr="0052351B">
              <w:rPr>
                <w:rFonts w:ascii="Arial" w:hAnsi="Arial" w:cs="Arial"/>
                <w:sz w:val="14"/>
                <w:szCs w:val="14"/>
              </w:rPr>
              <w:t>431.018,50</w:t>
            </w:r>
          </w:p>
        </w:tc>
        <w:tc>
          <w:tcPr>
            <w:tcW w:w="0" w:type="auto"/>
            <w:tcBorders>
              <w:top w:val="nil"/>
              <w:left w:val="nil"/>
              <w:bottom w:val="single" w:sz="4" w:space="0" w:color="auto"/>
              <w:right w:val="nil"/>
            </w:tcBorders>
            <w:shd w:val="clear" w:color="auto" w:fill="auto"/>
            <w:noWrap/>
            <w:vAlign w:val="center"/>
            <w:hideMark/>
          </w:tcPr>
          <w:p w14:paraId="65522A2A" w14:textId="77777777" w:rsidR="001346AB" w:rsidRPr="0052351B" w:rsidRDefault="001346AB" w:rsidP="001346AB">
            <w:pPr>
              <w:jc w:val="right"/>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14:paraId="1C286D3E" w14:textId="77777777" w:rsidR="001346AB" w:rsidRPr="0052351B" w:rsidRDefault="001346AB" w:rsidP="001346AB">
            <w:pPr>
              <w:jc w:val="right"/>
              <w:rPr>
                <w:rFonts w:ascii="Arial" w:hAnsi="Arial" w:cs="Arial"/>
                <w:sz w:val="14"/>
                <w:szCs w:val="14"/>
              </w:rPr>
            </w:pPr>
            <w:r w:rsidRPr="0052351B">
              <w:rPr>
                <w:rFonts w:ascii="Arial" w:hAnsi="Arial" w:cs="Arial"/>
                <w:sz w:val="14"/>
                <w:szCs w:val="14"/>
              </w:rPr>
              <w:t>385.511,27</w:t>
            </w:r>
          </w:p>
        </w:tc>
      </w:tr>
    </w:tbl>
    <w:p w14:paraId="00DFDF8B" w14:textId="77777777" w:rsidR="00156F31" w:rsidRPr="0052351B" w:rsidRDefault="00156F31" w:rsidP="003A6AFE">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La naturaleza e importe de los incentivos fiscales pendientes y aplicados en el ejercicio son los siguientes:</w:t>
      </w:r>
    </w:p>
    <w:p w14:paraId="278F77B8" w14:textId="77777777" w:rsidR="00156F31" w:rsidRPr="0052351B" w:rsidRDefault="00156F31" w:rsidP="003A6AFE">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 xml:space="preserve">Se computa una bonificación del 50% sobre la cuota íntegra de los beneficios que genera la entidad de acuerdo con lo que dispone el artículo 26 de la Ley 19/1994, de modificación del Régimen Económico y Fiscal de Canarias, respecto a las empresas productoras de bienes corporales, por importe de </w:t>
      </w:r>
      <w:r w:rsidR="00F42081" w:rsidRPr="0052351B">
        <w:rPr>
          <w:rFonts w:ascii="Arial" w:hAnsi="Arial" w:cs="Arial"/>
          <w:sz w:val="16"/>
          <w:szCs w:val="16"/>
        </w:rPr>
        <w:t>332.546,87</w:t>
      </w:r>
      <w:r w:rsidRPr="0052351B">
        <w:rPr>
          <w:rFonts w:ascii="Arial" w:hAnsi="Arial" w:cs="Arial"/>
          <w:sz w:val="16"/>
          <w:szCs w:val="16"/>
        </w:rPr>
        <w:t xml:space="preserve"> </w:t>
      </w:r>
      <w:r w:rsidR="001346AB" w:rsidRPr="0052351B">
        <w:rPr>
          <w:rFonts w:ascii="Arial" w:hAnsi="Arial" w:cs="Arial"/>
          <w:sz w:val="16"/>
          <w:szCs w:val="16"/>
        </w:rPr>
        <w:t>euros</w:t>
      </w:r>
      <w:r w:rsidRPr="0052351B">
        <w:rPr>
          <w:rFonts w:ascii="Arial" w:hAnsi="Arial" w:cs="Arial"/>
          <w:sz w:val="16"/>
          <w:szCs w:val="16"/>
        </w:rPr>
        <w:t xml:space="preserve"> (201</w:t>
      </w:r>
      <w:r w:rsidR="001346AB" w:rsidRPr="0052351B">
        <w:rPr>
          <w:rFonts w:ascii="Arial" w:hAnsi="Arial" w:cs="Arial"/>
          <w:sz w:val="16"/>
          <w:szCs w:val="16"/>
        </w:rPr>
        <w:t>9</w:t>
      </w:r>
      <w:r w:rsidRPr="0052351B">
        <w:rPr>
          <w:rFonts w:ascii="Arial" w:hAnsi="Arial" w:cs="Arial"/>
          <w:sz w:val="16"/>
          <w:szCs w:val="16"/>
        </w:rPr>
        <w:t xml:space="preserve">: </w:t>
      </w:r>
      <w:r w:rsidR="001346AB" w:rsidRPr="0052351B">
        <w:rPr>
          <w:rFonts w:ascii="Arial" w:hAnsi="Arial" w:cs="Arial"/>
          <w:sz w:val="16"/>
          <w:szCs w:val="16"/>
        </w:rPr>
        <w:t>794.544,67 euros</w:t>
      </w:r>
      <w:r w:rsidRPr="0052351B">
        <w:rPr>
          <w:rFonts w:ascii="Arial" w:hAnsi="Arial" w:cs="Arial"/>
          <w:sz w:val="16"/>
          <w:szCs w:val="16"/>
        </w:rPr>
        <w:t>)</w:t>
      </w:r>
    </w:p>
    <w:p w14:paraId="45F0855E" w14:textId="77777777" w:rsidR="00156F31" w:rsidRPr="0052351B" w:rsidRDefault="00156F31" w:rsidP="003A6AFE">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 xml:space="preserve">Se aplica exención, Ley 27/2014 de 27 de noviembre del Impuesto de Sociedades artículo 21, por importe de </w:t>
      </w:r>
      <w:r w:rsidR="0043408A" w:rsidRPr="0052351B">
        <w:rPr>
          <w:rFonts w:ascii="Arial" w:hAnsi="Arial" w:cs="Arial"/>
          <w:sz w:val="16"/>
          <w:szCs w:val="16"/>
        </w:rPr>
        <w:t>1.855.834,20</w:t>
      </w:r>
      <w:r w:rsidRPr="0052351B">
        <w:rPr>
          <w:rFonts w:ascii="Arial" w:hAnsi="Arial" w:cs="Arial"/>
          <w:sz w:val="16"/>
          <w:szCs w:val="16"/>
        </w:rPr>
        <w:t xml:space="preserve"> € (201</w:t>
      </w:r>
      <w:r w:rsidR="001346AB" w:rsidRPr="0052351B">
        <w:rPr>
          <w:rFonts w:ascii="Arial" w:hAnsi="Arial" w:cs="Arial"/>
          <w:sz w:val="16"/>
          <w:szCs w:val="16"/>
        </w:rPr>
        <w:t>9</w:t>
      </w:r>
      <w:r w:rsidRPr="0052351B">
        <w:rPr>
          <w:rFonts w:ascii="Arial" w:hAnsi="Arial" w:cs="Arial"/>
          <w:sz w:val="16"/>
          <w:szCs w:val="16"/>
        </w:rPr>
        <w:t xml:space="preserve">: </w:t>
      </w:r>
      <w:r w:rsidR="001346AB" w:rsidRPr="0052351B">
        <w:rPr>
          <w:rFonts w:ascii="Arial" w:hAnsi="Arial" w:cs="Arial"/>
          <w:sz w:val="16"/>
          <w:szCs w:val="16"/>
        </w:rPr>
        <w:t xml:space="preserve">1.282.698,85 </w:t>
      </w:r>
      <w:r w:rsidRPr="0052351B">
        <w:rPr>
          <w:rFonts w:ascii="Arial" w:hAnsi="Arial" w:cs="Arial"/>
          <w:sz w:val="16"/>
          <w:szCs w:val="16"/>
        </w:rPr>
        <w:t>euros) por la recepción de</w:t>
      </w:r>
      <w:r w:rsidR="008220AC" w:rsidRPr="0052351B">
        <w:rPr>
          <w:rFonts w:ascii="Arial" w:hAnsi="Arial" w:cs="Arial"/>
          <w:sz w:val="16"/>
          <w:szCs w:val="16"/>
        </w:rPr>
        <w:t xml:space="preserve"> </w:t>
      </w:r>
      <w:r w:rsidRPr="0052351B">
        <w:rPr>
          <w:rFonts w:ascii="Arial" w:hAnsi="Arial" w:cs="Arial"/>
          <w:sz w:val="16"/>
          <w:szCs w:val="16"/>
        </w:rPr>
        <w:t>los dividendos procedentes</w:t>
      </w:r>
      <w:r w:rsidR="008220AC" w:rsidRPr="0052351B">
        <w:rPr>
          <w:rFonts w:ascii="Arial" w:hAnsi="Arial" w:cs="Arial"/>
          <w:sz w:val="16"/>
          <w:szCs w:val="16"/>
        </w:rPr>
        <w:t xml:space="preserve"> </w:t>
      </w:r>
      <w:r w:rsidRPr="0052351B">
        <w:rPr>
          <w:rFonts w:ascii="Arial" w:hAnsi="Arial" w:cs="Arial"/>
          <w:sz w:val="16"/>
          <w:szCs w:val="16"/>
        </w:rPr>
        <w:t xml:space="preserve">de EVM2 Energías Renovables, SL, de Energía Verde de la </w:t>
      </w:r>
      <w:proofErr w:type="spellStart"/>
      <w:r w:rsidRPr="0052351B">
        <w:rPr>
          <w:rFonts w:ascii="Arial" w:hAnsi="Arial" w:cs="Arial"/>
          <w:sz w:val="16"/>
          <w:szCs w:val="16"/>
        </w:rPr>
        <w:t>Macaronesia</w:t>
      </w:r>
      <w:proofErr w:type="spellEnd"/>
      <w:r w:rsidRPr="0052351B">
        <w:rPr>
          <w:rFonts w:ascii="Arial" w:hAnsi="Arial" w:cs="Arial"/>
          <w:sz w:val="16"/>
          <w:szCs w:val="16"/>
        </w:rPr>
        <w:t xml:space="preserve">, SL y </w:t>
      </w:r>
      <w:proofErr w:type="spellStart"/>
      <w:r w:rsidRPr="0052351B">
        <w:rPr>
          <w:rFonts w:ascii="Arial" w:hAnsi="Arial" w:cs="Arial"/>
          <w:sz w:val="16"/>
          <w:szCs w:val="16"/>
        </w:rPr>
        <w:t>Solten</w:t>
      </w:r>
      <w:proofErr w:type="spellEnd"/>
      <w:r w:rsidRPr="0052351B">
        <w:rPr>
          <w:rFonts w:ascii="Arial" w:hAnsi="Arial" w:cs="Arial"/>
          <w:sz w:val="16"/>
          <w:szCs w:val="16"/>
        </w:rPr>
        <w:t xml:space="preserve"> II </w:t>
      </w:r>
      <w:proofErr w:type="spellStart"/>
      <w:r w:rsidRPr="0052351B">
        <w:rPr>
          <w:rFonts w:ascii="Arial" w:hAnsi="Arial" w:cs="Arial"/>
          <w:sz w:val="16"/>
          <w:szCs w:val="16"/>
        </w:rPr>
        <w:t>Granadilla,SA</w:t>
      </w:r>
      <w:proofErr w:type="spellEnd"/>
      <w:r w:rsidRPr="0052351B">
        <w:rPr>
          <w:rFonts w:ascii="Arial" w:hAnsi="Arial" w:cs="Arial"/>
          <w:sz w:val="16"/>
          <w:szCs w:val="16"/>
        </w:rPr>
        <w:t xml:space="preserve">. </w:t>
      </w:r>
    </w:p>
    <w:p w14:paraId="37393CFB" w14:textId="77777777" w:rsidR="00156F31" w:rsidRPr="003A21AE" w:rsidRDefault="0043408A" w:rsidP="003A6AFE">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Se ha generado en el ejercicio</w:t>
      </w:r>
      <w:r w:rsidR="00156F31" w:rsidRPr="003A21AE">
        <w:rPr>
          <w:rFonts w:ascii="Arial" w:hAnsi="Arial" w:cs="Arial"/>
          <w:sz w:val="16"/>
          <w:szCs w:val="16"/>
        </w:rPr>
        <w:t xml:space="preserve"> Deducción por Inversiones en Activos fijos nuevos en Canarias </w:t>
      </w:r>
      <w:r w:rsidRPr="003A21AE">
        <w:rPr>
          <w:rFonts w:ascii="Arial" w:hAnsi="Arial" w:cs="Arial"/>
          <w:sz w:val="16"/>
          <w:szCs w:val="16"/>
        </w:rPr>
        <w:t>por</w:t>
      </w:r>
      <w:r w:rsidR="00156F31" w:rsidRPr="003A21AE">
        <w:rPr>
          <w:rFonts w:ascii="Arial" w:hAnsi="Arial" w:cs="Arial"/>
          <w:sz w:val="16"/>
          <w:szCs w:val="16"/>
        </w:rPr>
        <w:t xml:space="preserve"> </w:t>
      </w:r>
      <w:r w:rsidRPr="003A21AE">
        <w:rPr>
          <w:rFonts w:ascii="Arial" w:hAnsi="Arial" w:cs="Arial"/>
          <w:sz w:val="16"/>
          <w:szCs w:val="16"/>
        </w:rPr>
        <w:t>30.660,46</w:t>
      </w:r>
      <w:r w:rsidR="001346AB" w:rsidRPr="003A21AE">
        <w:rPr>
          <w:rFonts w:ascii="Arial" w:hAnsi="Arial" w:cs="Arial"/>
          <w:sz w:val="16"/>
          <w:szCs w:val="16"/>
        </w:rPr>
        <w:t xml:space="preserve"> euros</w:t>
      </w:r>
      <w:r w:rsidR="00156F31" w:rsidRPr="003A21AE">
        <w:rPr>
          <w:rFonts w:ascii="Arial" w:hAnsi="Arial" w:cs="Arial"/>
          <w:sz w:val="16"/>
          <w:szCs w:val="16"/>
        </w:rPr>
        <w:t xml:space="preserve"> (201</w:t>
      </w:r>
      <w:r w:rsidR="001346AB" w:rsidRPr="003A21AE">
        <w:rPr>
          <w:rFonts w:ascii="Arial" w:hAnsi="Arial" w:cs="Arial"/>
          <w:sz w:val="16"/>
          <w:szCs w:val="16"/>
        </w:rPr>
        <w:t>9</w:t>
      </w:r>
      <w:r w:rsidR="00156F31" w:rsidRPr="003A21AE">
        <w:rPr>
          <w:rFonts w:ascii="Arial" w:hAnsi="Arial" w:cs="Arial"/>
          <w:sz w:val="16"/>
          <w:szCs w:val="16"/>
        </w:rPr>
        <w:t xml:space="preserve">: </w:t>
      </w:r>
      <w:r w:rsidR="001346AB" w:rsidRPr="003A21AE">
        <w:rPr>
          <w:rFonts w:ascii="Arial" w:hAnsi="Arial" w:cs="Arial"/>
          <w:sz w:val="16"/>
          <w:szCs w:val="16"/>
        </w:rPr>
        <w:t>253.088,09 euros</w:t>
      </w:r>
      <w:r w:rsidR="00156F31" w:rsidRPr="003A21AE">
        <w:rPr>
          <w:rFonts w:ascii="Arial" w:hAnsi="Arial" w:cs="Arial"/>
          <w:sz w:val="16"/>
          <w:szCs w:val="16"/>
        </w:rPr>
        <w:t xml:space="preserve">), recogiéndose además, deducciones pendientes de aplicación en ejercicios futuros por </w:t>
      </w:r>
      <w:r w:rsidRPr="003A21AE">
        <w:rPr>
          <w:rFonts w:ascii="Arial" w:hAnsi="Arial" w:cs="Arial"/>
          <w:sz w:val="16"/>
          <w:szCs w:val="16"/>
        </w:rPr>
        <w:t>11.490.500,11</w:t>
      </w:r>
      <w:r w:rsidR="00156F31" w:rsidRPr="003A21AE">
        <w:rPr>
          <w:rFonts w:ascii="Arial" w:hAnsi="Arial" w:cs="Arial"/>
          <w:sz w:val="16"/>
          <w:szCs w:val="16"/>
        </w:rPr>
        <w:t xml:space="preserve"> </w:t>
      </w:r>
      <w:r w:rsidR="001346AB" w:rsidRPr="003A21AE">
        <w:rPr>
          <w:rFonts w:ascii="Arial" w:hAnsi="Arial" w:cs="Arial"/>
          <w:sz w:val="16"/>
          <w:szCs w:val="16"/>
        </w:rPr>
        <w:t>euros</w:t>
      </w:r>
      <w:r w:rsidR="00156F31" w:rsidRPr="003A21AE">
        <w:rPr>
          <w:rFonts w:ascii="Arial" w:hAnsi="Arial" w:cs="Arial"/>
          <w:sz w:val="16"/>
          <w:szCs w:val="16"/>
        </w:rPr>
        <w:t xml:space="preserve"> (201</w:t>
      </w:r>
      <w:r w:rsidR="001346AB" w:rsidRPr="003A21AE">
        <w:rPr>
          <w:rFonts w:ascii="Arial" w:hAnsi="Arial" w:cs="Arial"/>
          <w:sz w:val="16"/>
          <w:szCs w:val="16"/>
        </w:rPr>
        <w:t>9</w:t>
      </w:r>
      <w:r w:rsidR="00156F31" w:rsidRPr="003A21AE">
        <w:rPr>
          <w:rFonts w:ascii="Arial" w:hAnsi="Arial" w:cs="Arial"/>
          <w:sz w:val="16"/>
          <w:szCs w:val="16"/>
        </w:rPr>
        <w:t xml:space="preserve">: </w:t>
      </w:r>
      <w:r w:rsidR="001346AB" w:rsidRPr="003A21AE">
        <w:rPr>
          <w:rFonts w:ascii="Arial" w:hAnsi="Arial" w:cs="Arial"/>
          <w:sz w:val="16"/>
          <w:szCs w:val="16"/>
        </w:rPr>
        <w:t>11.505.086,29 euros</w:t>
      </w:r>
      <w:r w:rsidR="00156F31" w:rsidRPr="003A21AE">
        <w:rPr>
          <w:rFonts w:ascii="Arial" w:hAnsi="Arial" w:cs="Arial"/>
          <w:sz w:val="16"/>
          <w:szCs w:val="16"/>
        </w:rPr>
        <w:t>).</w:t>
      </w:r>
    </w:p>
    <w:p w14:paraId="29E53277" w14:textId="77777777" w:rsidR="0043408A" w:rsidRPr="003A21AE" w:rsidRDefault="00156F31" w:rsidP="003A6AFE">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 xml:space="preserve">Este  crédito fiscal se genera, principalmente, por la inversión realizada en </w:t>
      </w:r>
      <w:r w:rsidR="0043408A" w:rsidRPr="003A21AE">
        <w:rPr>
          <w:rFonts w:ascii="Arial" w:hAnsi="Arial" w:cs="Arial"/>
          <w:sz w:val="16"/>
          <w:szCs w:val="16"/>
        </w:rPr>
        <w:t>los parques</w:t>
      </w:r>
      <w:r w:rsidRPr="003A21AE">
        <w:rPr>
          <w:rFonts w:ascii="Arial" w:hAnsi="Arial" w:cs="Arial"/>
          <w:sz w:val="16"/>
          <w:szCs w:val="16"/>
        </w:rPr>
        <w:t xml:space="preserve"> eólico</w:t>
      </w:r>
      <w:r w:rsidR="0043408A" w:rsidRPr="003A21AE">
        <w:rPr>
          <w:rFonts w:ascii="Arial" w:hAnsi="Arial" w:cs="Arial"/>
          <w:sz w:val="16"/>
          <w:szCs w:val="16"/>
        </w:rPr>
        <w:t xml:space="preserve">s </w:t>
      </w:r>
      <w:proofErr w:type="spellStart"/>
      <w:r w:rsidR="0043408A" w:rsidRPr="003A21AE">
        <w:rPr>
          <w:rFonts w:ascii="Arial" w:hAnsi="Arial" w:cs="Arial"/>
          <w:sz w:val="16"/>
          <w:szCs w:val="16"/>
        </w:rPr>
        <w:t>Areté</w:t>
      </w:r>
      <w:proofErr w:type="spellEnd"/>
      <w:r w:rsidR="0043408A" w:rsidRPr="003A21AE">
        <w:rPr>
          <w:rFonts w:ascii="Arial" w:hAnsi="Arial" w:cs="Arial"/>
          <w:sz w:val="16"/>
          <w:szCs w:val="16"/>
        </w:rPr>
        <w:t xml:space="preserve">, La Roca y </w:t>
      </w:r>
      <w:r w:rsidRPr="003A21AE">
        <w:rPr>
          <w:rFonts w:ascii="Arial" w:hAnsi="Arial" w:cs="Arial"/>
          <w:sz w:val="16"/>
          <w:szCs w:val="16"/>
        </w:rPr>
        <w:t xml:space="preserve"> Complejo Medioambiental Arico</w:t>
      </w:r>
      <w:r w:rsidR="0043408A" w:rsidRPr="003A21AE">
        <w:rPr>
          <w:rFonts w:ascii="Arial" w:hAnsi="Arial" w:cs="Arial"/>
          <w:sz w:val="16"/>
          <w:szCs w:val="16"/>
        </w:rPr>
        <w:t>.</w:t>
      </w:r>
    </w:p>
    <w:p w14:paraId="58CDCB6E" w14:textId="77777777" w:rsidR="0043408A" w:rsidRPr="003A21AE" w:rsidRDefault="00156F31" w:rsidP="003A6AFE">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 xml:space="preserve"> Asimismo, se aplica en 2019 el 10% del crédito fiscal por el 30% de las amortizaciones de los ejercicios 2013 y 2014, deducibles fiscalmente a partir del año 2015, </w:t>
      </w:r>
      <w:r w:rsidR="0043408A" w:rsidRPr="003A21AE">
        <w:rPr>
          <w:rFonts w:ascii="Arial" w:hAnsi="Arial" w:cs="Arial"/>
          <w:sz w:val="16"/>
          <w:szCs w:val="16"/>
        </w:rPr>
        <w:t xml:space="preserve">Ley 16/2012, </w:t>
      </w:r>
      <w:r w:rsidRPr="003A21AE">
        <w:rPr>
          <w:rFonts w:ascii="Arial" w:hAnsi="Arial" w:cs="Arial"/>
          <w:sz w:val="16"/>
          <w:szCs w:val="16"/>
        </w:rPr>
        <w:t xml:space="preserve">por importe de 182.028,94 </w:t>
      </w:r>
      <w:r w:rsidR="0043408A" w:rsidRPr="003A21AE">
        <w:rPr>
          <w:rFonts w:ascii="Arial" w:hAnsi="Arial" w:cs="Arial"/>
          <w:sz w:val="16"/>
          <w:szCs w:val="16"/>
        </w:rPr>
        <w:t>euros (2019: 182.028,94 euros).</w:t>
      </w:r>
    </w:p>
    <w:p w14:paraId="6A0230BF" w14:textId="77777777" w:rsidR="00156F31" w:rsidRPr="002B35F3" w:rsidRDefault="0043408A" w:rsidP="003A6AFE">
      <w:pPr>
        <w:tabs>
          <w:tab w:val="left" w:pos="850"/>
        </w:tabs>
        <w:spacing w:before="120" w:after="120" w:line="260" w:lineRule="exact"/>
        <w:ind w:right="-1"/>
        <w:jc w:val="both"/>
        <w:rPr>
          <w:rFonts w:ascii="Arial" w:hAnsi="Arial" w:cs="Arial"/>
          <w:sz w:val="16"/>
          <w:szCs w:val="16"/>
        </w:rPr>
      </w:pPr>
      <w:r w:rsidRPr="003A21AE">
        <w:rPr>
          <w:rFonts w:ascii="Arial" w:hAnsi="Arial" w:cs="Arial"/>
          <w:sz w:val="16"/>
          <w:szCs w:val="16"/>
        </w:rPr>
        <w:t>L</w:t>
      </w:r>
      <w:r w:rsidR="00156F31" w:rsidRPr="003A21AE">
        <w:rPr>
          <w:rFonts w:ascii="Arial" w:hAnsi="Arial" w:cs="Arial"/>
          <w:sz w:val="16"/>
          <w:szCs w:val="16"/>
        </w:rPr>
        <w:t>a Sociedad tributa en el régimen de consolidación fiscal. ITER, como sociedad dominante, tiene la representación</w:t>
      </w:r>
      <w:r w:rsidR="00156F31" w:rsidRPr="002B35F3">
        <w:rPr>
          <w:rFonts w:ascii="Arial" w:hAnsi="Arial" w:cs="Arial"/>
          <w:sz w:val="16"/>
          <w:szCs w:val="16"/>
        </w:rPr>
        <w:t xml:space="preserve"> 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w:t>
      </w:r>
    </w:p>
    <w:p w14:paraId="7114FDE7" w14:textId="77777777" w:rsidR="00156F31" w:rsidRDefault="00156F31" w:rsidP="003A6AFE">
      <w:pPr>
        <w:tabs>
          <w:tab w:val="left" w:pos="850"/>
        </w:tabs>
        <w:spacing w:before="120" w:after="120" w:line="260" w:lineRule="exact"/>
        <w:ind w:right="-1"/>
        <w:jc w:val="both"/>
        <w:rPr>
          <w:rFonts w:ascii="Arial" w:hAnsi="Arial" w:cs="Arial"/>
          <w:sz w:val="16"/>
          <w:szCs w:val="16"/>
        </w:rPr>
      </w:pPr>
      <w:r w:rsidRPr="001428B3">
        <w:rPr>
          <w:rFonts w:ascii="Arial" w:hAnsi="Arial" w:cs="Arial"/>
          <w:sz w:val="16"/>
          <w:szCs w:val="16"/>
        </w:rPr>
        <w:t>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aportadas por otras compañías del grupo, contablemente deber registrar en su contabilidad un pasivo. La Sociedad dependiente debe realizar la operación inversa.</w:t>
      </w:r>
    </w:p>
    <w:p w14:paraId="4D5D840C" w14:textId="77777777" w:rsidR="00156F31" w:rsidRPr="003A6AFE" w:rsidRDefault="00156F31" w:rsidP="00637245">
      <w:pPr>
        <w:pStyle w:val="Prrafodelista"/>
        <w:keepNext/>
        <w:keepLines/>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El Impuesto sobre Beneficios reflejado en las cuentas del Grupo fiscal de</w:t>
      </w:r>
      <w:r w:rsidR="008220AC" w:rsidRPr="003A6AFE">
        <w:rPr>
          <w:rFonts w:ascii="Arial" w:hAnsi="Arial" w:cs="Arial"/>
          <w:b/>
          <w:bCs/>
          <w:color w:val="000000"/>
          <w:sz w:val="16"/>
          <w:szCs w:val="16"/>
          <w:u w:val="single"/>
          <w:lang w:eastAsia="es-ES_tradnl"/>
        </w:rPr>
        <w:t xml:space="preserve"> </w:t>
      </w:r>
      <w:r w:rsidRPr="003A6AFE">
        <w:rPr>
          <w:rFonts w:ascii="Arial" w:hAnsi="Arial" w:cs="Arial"/>
          <w:b/>
          <w:bCs/>
          <w:color w:val="000000"/>
          <w:sz w:val="16"/>
          <w:szCs w:val="16"/>
          <w:u w:val="single"/>
          <w:lang w:eastAsia="es-ES_tradnl"/>
        </w:rPr>
        <w:t>ITER es el siguiente:</w:t>
      </w:r>
    </w:p>
    <w:p w14:paraId="179FA763" w14:textId="77777777" w:rsidR="00637245" w:rsidRPr="0052351B" w:rsidRDefault="00637245" w:rsidP="00637245">
      <w:pPr>
        <w:keepNext/>
        <w:keepLines/>
        <w:tabs>
          <w:tab w:val="left" w:pos="850"/>
        </w:tabs>
        <w:spacing w:before="120" w:after="120" w:line="260" w:lineRule="exact"/>
        <w:ind w:right="-1"/>
        <w:jc w:val="both"/>
        <w:rPr>
          <w:rFonts w:ascii="Arial" w:hAnsi="Arial" w:cs="Arial"/>
          <w:sz w:val="16"/>
          <w:szCs w:val="16"/>
        </w:rPr>
      </w:pPr>
      <w:r>
        <w:rPr>
          <w:rFonts w:ascii="Arial" w:hAnsi="Arial" w:cs="Arial"/>
          <w:sz w:val="16"/>
          <w:szCs w:val="16"/>
        </w:rPr>
        <w:t xml:space="preserve">Con relación </w:t>
      </w:r>
      <w:r w:rsidRPr="0052351B">
        <w:rPr>
          <w:rFonts w:ascii="Arial" w:hAnsi="Arial" w:cs="Arial"/>
          <w:sz w:val="16"/>
          <w:szCs w:val="16"/>
        </w:rPr>
        <w:t>al Impuesto sobre beneficios del Grupo Fiscal de ITER:</w:t>
      </w:r>
    </w:p>
    <w:tbl>
      <w:tblPr>
        <w:tblW w:w="6804" w:type="dxa"/>
        <w:jc w:val="center"/>
        <w:tblCellMar>
          <w:left w:w="70" w:type="dxa"/>
          <w:right w:w="70" w:type="dxa"/>
        </w:tblCellMar>
        <w:tblLook w:val="04A0" w:firstRow="1" w:lastRow="0" w:firstColumn="1" w:lastColumn="0" w:noHBand="0" w:noVBand="1"/>
      </w:tblPr>
      <w:tblGrid>
        <w:gridCol w:w="4252"/>
        <w:gridCol w:w="1296"/>
        <w:gridCol w:w="1256"/>
      </w:tblGrid>
      <w:tr w:rsidR="00571626" w:rsidRPr="0052351B" w14:paraId="571FC847" w14:textId="77777777" w:rsidTr="00B969F8">
        <w:trPr>
          <w:trHeight w:val="225"/>
          <w:jc w:val="center"/>
        </w:trPr>
        <w:tc>
          <w:tcPr>
            <w:tcW w:w="4252" w:type="dxa"/>
            <w:tcBorders>
              <w:top w:val="nil"/>
              <w:left w:val="nil"/>
              <w:bottom w:val="single" w:sz="4" w:space="0" w:color="auto"/>
              <w:right w:val="nil"/>
            </w:tcBorders>
            <w:shd w:val="clear" w:color="000000" w:fill="D8D8D8"/>
            <w:noWrap/>
            <w:vAlign w:val="center"/>
            <w:hideMark/>
          </w:tcPr>
          <w:p w14:paraId="62E55170" w14:textId="77777777" w:rsidR="00571626" w:rsidRPr="0052351B" w:rsidRDefault="00571626" w:rsidP="00571626">
            <w:pPr>
              <w:jc w:val="center"/>
              <w:rPr>
                <w:rFonts w:ascii="Arial" w:hAnsi="Arial" w:cs="Arial"/>
                <w:b/>
                <w:bCs/>
                <w:sz w:val="16"/>
                <w:szCs w:val="16"/>
              </w:rPr>
            </w:pPr>
            <w:r w:rsidRPr="0052351B">
              <w:rPr>
                <w:rFonts w:ascii="Arial" w:hAnsi="Arial" w:cs="Arial"/>
                <w:b/>
                <w:bCs/>
                <w:sz w:val="16"/>
                <w:szCs w:val="16"/>
              </w:rPr>
              <w:t> </w:t>
            </w:r>
          </w:p>
        </w:tc>
        <w:tc>
          <w:tcPr>
            <w:tcW w:w="1296" w:type="dxa"/>
            <w:tcBorders>
              <w:top w:val="nil"/>
              <w:left w:val="nil"/>
              <w:bottom w:val="single" w:sz="4" w:space="0" w:color="auto"/>
              <w:right w:val="nil"/>
            </w:tcBorders>
            <w:shd w:val="clear" w:color="000000" w:fill="D8D8D8"/>
            <w:noWrap/>
            <w:vAlign w:val="center"/>
            <w:hideMark/>
          </w:tcPr>
          <w:p w14:paraId="127212AD" w14:textId="77777777" w:rsidR="00571626" w:rsidRPr="0052351B" w:rsidRDefault="00571626" w:rsidP="00571626">
            <w:pPr>
              <w:jc w:val="center"/>
              <w:rPr>
                <w:rFonts w:ascii="Arial" w:hAnsi="Arial" w:cs="Arial"/>
                <w:b/>
                <w:bCs/>
                <w:sz w:val="16"/>
                <w:szCs w:val="16"/>
              </w:rPr>
            </w:pPr>
            <w:r w:rsidRPr="0052351B">
              <w:rPr>
                <w:rFonts w:ascii="Arial" w:hAnsi="Arial" w:cs="Arial"/>
                <w:b/>
                <w:bCs/>
                <w:sz w:val="16"/>
                <w:szCs w:val="16"/>
              </w:rPr>
              <w:t>2020</w:t>
            </w:r>
          </w:p>
        </w:tc>
        <w:tc>
          <w:tcPr>
            <w:tcW w:w="1256" w:type="dxa"/>
            <w:tcBorders>
              <w:top w:val="nil"/>
              <w:left w:val="nil"/>
              <w:bottom w:val="single" w:sz="4" w:space="0" w:color="auto"/>
              <w:right w:val="nil"/>
            </w:tcBorders>
            <w:shd w:val="clear" w:color="000000" w:fill="D8D8D8"/>
            <w:noWrap/>
            <w:vAlign w:val="center"/>
            <w:hideMark/>
          </w:tcPr>
          <w:p w14:paraId="3D433A49" w14:textId="77777777" w:rsidR="00571626" w:rsidRPr="0052351B" w:rsidRDefault="00571626" w:rsidP="00571626">
            <w:pPr>
              <w:jc w:val="center"/>
              <w:rPr>
                <w:rFonts w:ascii="Arial" w:hAnsi="Arial" w:cs="Arial"/>
                <w:b/>
                <w:bCs/>
                <w:sz w:val="16"/>
                <w:szCs w:val="16"/>
              </w:rPr>
            </w:pPr>
            <w:r w:rsidRPr="0052351B">
              <w:rPr>
                <w:rFonts w:ascii="Arial" w:hAnsi="Arial" w:cs="Arial"/>
                <w:b/>
                <w:bCs/>
                <w:sz w:val="16"/>
                <w:szCs w:val="16"/>
              </w:rPr>
              <w:t>2019</w:t>
            </w:r>
          </w:p>
        </w:tc>
      </w:tr>
      <w:tr w:rsidR="00571626" w:rsidRPr="0052351B" w14:paraId="7C21A2C9" w14:textId="77777777" w:rsidTr="00B969F8">
        <w:trPr>
          <w:trHeight w:val="225"/>
          <w:jc w:val="center"/>
        </w:trPr>
        <w:tc>
          <w:tcPr>
            <w:tcW w:w="4252" w:type="dxa"/>
            <w:tcBorders>
              <w:top w:val="nil"/>
              <w:left w:val="nil"/>
              <w:bottom w:val="nil"/>
              <w:right w:val="nil"/>
            </w:tcBorders>
            <w:shd w:val="clear" w:color="auto" w:fill="auto"/>
            <w:noWrap/>
            <w:vAlign w:val="center"/>
            <w:hideMark/>
          </w:tcPr>
          <w:p w14:paraId="795329C0" w14:textId="77777777" w:rsidR="00571626" w:rsidRPr="0052351B" w:rsidRDefault="00571626" w:rsidP="00571626">
            <w:pPr>
              <w:rPr>
                <w:rFonts w:ascii="Arial" w:hAnsi="Arial" w:cs="Arial"/>
                <w:sz w:val="16"/>
                <w:szCs w:val="16"/>
              </w:rPr>
            </w:pPr>
            <w:r w:rsidRPr="0052351B">
              <w:rPr>
                <w:rFonts w:ascii="Arial" w:hAnsi="Arial" w:cs="Arial"/>
                <w:sz w:val="16"/>
                <w:szCs w:val="16"/>
              </w:rPr>
              <w:t>Impuesto sobre beneficios</w:t>
            </w:r>
          </w:p>
        </w:tc>
        <w:tc>
          <w:tcPr>
            <w:tcW w:w="1296" w:type="dxa"/>
            <w:tcBorders>
              <w:top w:val="nil"/>
              <w:left w:val="nil"/>
              <w:bottom w:val="nil"/>
              <w:right w:val="nil"/>
            </w:tcBorders>
            <w:shd w:val="clear" w:color="auto" w:fill="auto"/>
            <w:noWrap/>
            <w:vAlign w:val="center"/>
            <w:hideMark/>
          </w:tcPr>
          <w:p w14:paraId="0675A26A" w14:textId="77777777" w:rsidR="00571626" w:rsidRPr="0052351B" w:rsidRDefault="00286434" w:rsidP="00571626">
            <w:pPr>
              <w:jc w:val="right"/>
              <w:rPr>
                <w:rFonts w:ascii="Arial" w:hAnsi="Arial" w:cs="Arial"/>
                <w:sz w:val="16"/>
                <w:szCs w:val="16"/>
              </w:rPr>
            </w:pPr>
            <w:r w:rsidRPr="0052351B">
              <w:rPr>
                <w:rFonts w:ascii="Arial" w:hAnsi="Arial" w:cs="Arial"/>
                <w:sz w:val="16"/>
                <w:szCs w:val="16"/>
              </w:rPr>
              <w:t>1.231.489,39</w:t>
            </w:r>
          </w:p>
        </w:tc>
        <w:tc>
          <w:tcPr>
            <w:tcW w:w="1256" w:type="dxa"/>
            <w:tcBorders>
              <w:top w:val="nil"/>
              <w:left w:val="nil"/>
              <w:bottom w:val="nil"/>
              <w:right w:val="nil"/>
            </w:tcBorders>
            <w:shd w:val="clear" w:color="auto" w:fill="auto"/>
            <w:noWrap/>
            <w:vAlign w:val="center"/>
            <w:hideMark/>
          </w:tcPr>
          <w:p w14:paraId="69E47321" w14:textId="77777777" w:rsidR="00571626" w:rsidRPr="0052351B" w:rsidRDefault="00571626" w:rsidP="00571626">
            <w:pPr>
              <w:jc w:val="right"/>
              <w:rPr>
                <w:rFonts w:ascii="Arial" w:hAnsi="Arial" w:cs="Arial"/>
                <w:sz w:val="16"/>
                <w:szCs w:val="16"/>
              </w:rPr>
            </w:pPr>
            <w:r w:rsidRPr="0052351B">
              <w:rPr>
                <w:rFonts w:ascii="Arial" w:hAnsi="Arial" w:cs="Arial"/>
                <w:sz w:val="16"/>
                <w:szCs w:val="16"/>
              </w:rPr>
              <w:t>(282.176,76)</w:t>
            </w:r>
          </w:p>
        </w:tc>
      </w:tr>
      <w:tr w:rsidR="00571626" w:rsidRPr="0052351B" w14:paraId="106A1544" w14:textId="77777777" w:rsidTr="00B969F8">
        <w:trPr>
          <w:trHeight w:val="225"/>
          <w:jc w:val="center"/>
        </w:trPr>
        <w:tc>
          <w:tcPr>
            <w:tcW w:w="4252" w:type="dxa"/>
            <w:tcBorders>
              <w:top w:val="nil"/>
              <w:left w:val="nil"/>
              <w:bottom w:val="nil"/>
              <w:right w:val="nil"/>
            </w:tcBorders>
            <w:shd w:val="clear" w:color="auto" w:fill="auto"/>
            <w:noWrap/>
            <w:vAlign w:val="center"/>
            <w:hideMark/>
          </w:tcPr>
          <w:p w14:paraId="316EE524" w14:textId="77777777" w:rsidR="00571626" w:rsidRPr="0052351B" w:rsidRDefault="00571626" w:rsidP="00571626">
            <w:pPr>
              <w:rPr>
                <w:rFonts w:ascii="Arial" w:hAnsi="Arial" w:cs="Arial"/>
                <w:sz w:val="16"/>
                <w:szCs w:val="16"/>
              </w:rPr>
            </w:pPr>
            <w:r w:rsidRPr="0052351B">
              <w:rPr>
                <w:rFonts w:ascii="Arial" w:hAnsi="Arial" w:cs="Arial"/>
                <w:sz w:val="16"/>
                <w:szCs w:val="16"/>
              </w:rPr>
              <w:t>Base Imponible - Grupo Fiscal</w:t>
            </w:r>
          </w:p>
        </w:tc>
        <w:tc>
          <w:tcPr>
            <w:tcW w:w="1296" w:type="dxa"/>
            <w:tcBorders>
              <w:top w:val="nil"/>
              <w:left w:val="nil"/>
              <w:bottom w:val="nil"/>
              <w:right w:val="nil"/>
            </w:tcBorders>
            <w:shd w:val="clear" w:color="auto" w:fill="auto"/>
            <w:noWrap/>
            <w:vAlign w:val="center"/>
            <w:hideMark/>
          </w:tcPr>
          <w:p w14:paraId="0659741E" w14:textId="77777777" w:rsidR="00571626" w:rsidRPr="0052351B" w:rsidRDefault="00286434" w:rsidP="00571626">
            <w:pPr>
              <w:jc w:val="right"/>
              <w:rPr>
                <w:rFonts w:ascii="Arial" w:hAnsi="Arial" w:cs="Arial"/>
                <w:sz w:val="16"/>
                <w:szCs w:val="16"/>
              </w:rPr>
            </w:pPr>
            <w:r w:rsidRPr="0052351B">
              <w:rPr>
                <w:rFonts w:ascii="Arial" w:hAnsi="Arial" w:cs="Arial"/>
                <w:sz w:val="16"/>
                <w:szCs w:val="16"/>
              </w:rPr>
              <w:t>8.007.206,30</w:t>
            </w:r>
          </w:p>
        </w:tc>
        <w:tc>
          <w:tcPr>
            <w:tcW w:w="1256" w:type="dxa"/>
            <w:tcBorders>
              <w:top w:val="nil"/>
              <w:left w:val="nil"/>
              <w:bottom w:val="nil"/>
              <w:right w:val="nil"/>
            </w:tcBorders>
            <w:shd w:val="clear" w:color="auto" w:fill="auto"/>
            <w:noWrap/>
            <w:vAlign w:val="center"/>
            <w:hideMark/>
          </w:tcPr>
          <w:p w14:paraId="30C854CD" w14:textId="77777777" w:rsidR="00571626" w:rsidRPr="0052351B" w:rsidRDefault="00571626" w:rsidP="00571626">
            <w:pPr>
              <w:jc w:val="right"/>
              <w:rPr>
                <w:rFonts w:ascii="Arial" w:hAnsi="Arial" w:cs="Arial"/>
                <w:sz w:val="16"/>
                <w:szCs w:val="16"/>
              </w:rPr>
            </w:pPr>
            <w:r w:rsidRPr="0052351B">
              <w:rPr>
                <w:rFonts w:ascii="Arial" w:hAnsi="Arial" w:cs="Arial"/>
                <w:sz w:val="16"/>
                <w:szCs w:val="16"/>
              </w:rPr>
              <w:t>12.946.437,87</w:t>
            </w:r>
          </w:p>
        </w:tc>
      </w:tr>
      <w:tr w:rsidR="00571626" w:rsidRPr="0052351B" w14:paraId="7CBDB473" w14:textId="77777777" w:rsidTr="00B969F8">
        <w:trPr>
          <w:trHeight w:val="225"/>
          <w:jc w:val="center"/>
        </w:trPr>
        <w:tc>
          <w:tcPr>
            <w:tcW w:w="4252" w:type="dxa"/>
            <w:tcBorders>
              <w:top w:val="nil"/>
              <w:left w:val="nil"/>
              <w:bottom w:val="nil"/>
              <w:right w:val="nil"/>
            </w:tcBorders>
            <w:shd w:val="clear" w:color="auto" w:fill="auto"/>
            <w:noWrap/>
            <w:vAlign w:val="center"/>
            <w:hideMark/>
          </w:tcPr>
          <w:p w14:paraId="50BE8E8B" w14:textId="77777777" w:rsidR="00B969F8" w:rsidRPr="0052351B" w:rsidRDefault="00571626" w:rsidP="00571626">
            <w:pPr>
              <w:rPr>
                <w:rFonts w:ascii="Arial" w:hAnsi="Arial" w:cs="Arial"/>
                <w:sz w:val="16"/>
                <w:szCs w:val="16"/>
              </w:rPr>
            </w:pPr>
            <w:r w:rsidRPr="0052351B">
              <w:rPr>
                <w:rFonts w:ascii="Arial" w:hAnsi="Arial" w:cs="Arial"/>
                <w:sz w:val="16"/>
                <w:szCs w:val="16"/>
              </w:rPr>
              <w:t xml:space="preserve">Exención por doble imposición por dividendos </w:t>
            </w:r>
            <w:r w:rsidR="00B969F8" w:rsidRPr="0052351B">
              <w:rPr>
                <w:rFonts w:ascii="Arial" w:hAnsi="Arial" w:cs="Arial"/>
                <w:sz w:val="16"/>
                <w:szCs w:val="16"/>
              </w:rPr>
              <w:t>–</w:t>
            </w:r>
            <w:r w:rsidRPr="0052351B">
              <w:rPr>
                <w:rFonts w:ascii="Arial" w:hAnsi="Arial" w:cs="Arial"/>
                <w:sz w:val="16"/>
                <w:szCs w:val="16"/>
              </w:rPr>
              <w:t xml:space="preserve"> </w:t>
            </w:r>
          </w:p>
          <w:p w14:paraId="396F5738" w14:textId="77777777" w:rsidR="00571626" w:rsidRPr="0052351B" w:rsidRDefault="00571626" w:rsidP="00571626">
            <w:pPr>
              <w:rPr>
                <w:rFonts w:ascii="Arial" w:hAnsi="Arial" w:cs="Arial"/>
                <w:sz w:val="16"/>
                <w:szCs w:val="16"/>
              </w:rPr>
            </w:pPr>
            <w:r w:rsidRPr="0052351B">
              <w:rPr>
                <w:rFonts w:ascii="Arial" w:hAnsi="Arial" w:cs="Arial"/>
                <w:sz w:val="16"/>
                <w:szCs w:val="16"/>
              </w:rPr>
              <w:t>Grupo fiscal</w:t>
            </w:r>
          </w:p>
        </w:tc>
        <w:tc>
          <w:tcPr>
            <w:tcW w:w="1296" w:type="dxa"/>
            <w:tcBorders>
              <w:top w:val="nil"/>
              <w:left w:val="nil"/>
              <w:bottom w:val="nil"/>
              <w:right w:val="nil"/>
            </w:tcBorders>
            <w:shd w:val="clear" w:color="auto" w:fill="auto"/>
            <w:noWrap/>
            <w:vAlign w:val="center"/>
            <w:hideMark/>
          </w:tcPr>
          <w:p w14:paraId="7F71C852" w14:textId="77777777" w:rsidR="00571626" w:rsidRPr="0052351B" w:rsidRDefault="00571626" w:rsidP="00571626">
            <w:pPr>
              <w:jc w:val="right"/>
              <w:rPr>
                <w:rFonts w:ascii="Arial" w:hAnsi="Arial" w:cs="Arial"/>
                <w:sz w:val="16"/>
                <w:szCs w:val="16"/>
              </w:rPr>
            </w:pPr>
            <w:r w:rsidRPr="0052351B">
              <w:rPr>
                <w:rFonts w:ascii="Arial" w:hAnsi="Arial" w:cs="Arial"/>
                <w:sz w:val="16"/>
                <w:szCs w:val="16"/>
              </w:rPr>
              <w:t>1.855.834,20</w:t>
            </w:r>
          </w:p>
        </w:tc>
        <w:tc>
          <w:tcPr>
            <w:tcW w:w="1256" w:type="dxa"/>
            <w:tcBorders>
              <w:top w:val="nil"/>
              <w:left w:val="nil"/>
              <w:bottom w:val="nil"/>
              <w:right w:val="nil"/>
            </w:tcBorders>
            <w:shd w:val="clear" w:color="auto" w:fill="auto"/>
            <w:noWrap/>
            <w:vAlign w:val="center"/>
            <w:hideMark/>
          </w:tcPr>
          <w:p w14:paraId="4B1EEED8" w14:textId="77777777" w:rsidR="00571626" w:rsidRPr="0052351B" w:rsidRDefault="00571626" w:rsidP="00571626">
            <w:pPr>
              <w:jc w:val="right"/>
              <w:rPr>
                <w:rFonts w:ascii="Arial" w:hAnsi="Arial" w:cs="Arial"/>
                <w:sz w:val="16"/>
                <w:szCs w:val="16"/>
              </w:rPr>
            </w:pPr>
            <w:r w:rsidRPr="0052351B">
              <w:rPr>
                <w:rFonts w:ascii="Arial" w:hAnsi="Arial" w:cs="Arial"/>
                <w:sz w:val="16"/>
                <w:szCs w:val="16"/>
              </w:rPr>
              <w:t>1.282.698,85</w:t>
            </w:r>
          </w:p>
        </w:tc>
      </w:tr>
      <w:tr w:rsidR="00571626" w:rsidRPr="0052351B" w14:paraId="41366274" w14:textId="77777777" w:rsidTr="00B969F8">
        <w:trPr>
          <w:trHeight w:val="225"/>
          <w:jc w:val="center"/>
        </w:trPr>
        <w:tc>
          <w:tcPr>
            <w:tcW w:w="4252" w:type="dxa"/>
            <w:tcBorders>
              <w:top w:val="nil"/>
              <w:left w:val="nil"/>
              <w:bottom w:val="nil"/>
              <w:right w:val="nil"/>
            </w:tcBorders>
            <w:shd w:val="clear" w:color="auto" w:fill="auto"/>
            <w:noWrap/>
            <w:vAlign w:val="center"/>
            <w:hideMark/>
          </w:tcPr>
          <w:p w14:paraId="14C093C5" w14:textId="77777777" w:rsidR="00571626" w:rsidRPr="0052351B" w:rsidRDefault="00571626" w:rsidP="00571626">
            <w:pPr>
              <w:rPr>
                <w:rFonts w:ascii="Arial" w:hAnsi="Arial" w:cs="Arial"/>
                <w:sz w:val="16"/>
                <w:szCs w:val="16"/>
              </w:rPr>
            </w:pPr>
            <w:r w:rsidRPr="0052351B">
              <w:rPr>
                <w:rFonts w:ascii="Arial" w:hAnsi="Arial" w:cs="Arial"/>
                <w:sz w:val="16"/>
                <w:szCs w:val="16"/>
              </w:rPr>
              <w:t>Deducción por inversión en Canarias (AFN)</w:t>
            </w:r>
          </w:p>
        </w:tc>
        <w:tc>
          <w:tcPr>
            <w:tcW w:w="1296" w:type="dxa"/>
            <w:tcBorders>
              <w:top w:val="nil"/>
              <w:left w:val="nil"/>
              <w:bottom w:val="nil"/>
              <w:right w:val="nil"/>
            </w:tcBorders>
            <w:shd w:val="clear" w:color="auto" w:fill="auto"/>
            <w:noWrap/>
            <w:vAlign w:val="center"/>
            <w:hideMark/>
          </w:tcPr>
          <w:p w14:paraId="3AF1A6F0" w14:textId="77777777" w:rsidR="00571626" w:rsidRPr="0052351B" w:rsidRDefault="00286434" w:rsidP="00571626">
            <w:pPr>
              <w:jc w:val="right"/>
              <w:rPr>
                <w:rFonts w:ascii="Arial" w:hAnsi="Arial" w:cs="Arial"/>
                <w:sz w:val="16"/>
                <w:szCs w:val="16"/>
              </w:rPr>
            </w:pPr>
            <w:r w:rsidRPr="0052351B">
              <w:rPr>
                <w:rFonts w:ascii="Arial" w:hAnsi="Arial" w:cs="Arial"/>
                <w:sz w:val="16"/>
                <w:szCs w:val="16"/>
              </w:rPr>
              <w:t>880.199,31</w:t>
            </w:r>
          </w:p>
        </w:tc>
        <w:tc>
          <w:tcPr>
            <w:tcW w:w="1256" w:type="dxa"/>
            <w:tcBorders>
              <w:top w:val="nil"/>
              <w:left w:val="nil"/>
              <w:bottom w:val="nil"/>
              <w:right w:val="nil"/>
            </w:tcBorders>
            <w:shd w:val="clear" w:color="auto" w:fill="auto"/>
            <w:noWrap/>
            <w:vAlign w:val="center"/>
            <w:hideMark/>
          </w:tcPr>
          <w:p w14:paraId="639E0BC5" w14:textId="77777777" w:rsidR="00571626" w:rsidRPr="0052351B" w:rsidRDefault="00571626" w:rsidP="00571626">
            <w:pPr>
              <w:jc w:val="right"/>
              <w:rPr>
                <w:rFonts w:ascii="Arial" w:hAnsi="Arial" w:cs="Arial"/>
                <w:sz w:val="16"/>
                <w:szCs w:val="16"/>
              </w:rPr>
            </w:pPr>
            <w:r w:rsidRPr="0052351B">
              <w:rPr>
                <w:rFonts w:ascii="Arial" w:hAnsi="Arial" w:cs="Arial"/>
                <w:sz w:val="16"/>
                <w:szCs w:val="16"/>
              </w:rPr>
              <w:t>2.187.601,40</w:t>
            </w:r>
          </w:p>
        </w:tc>
      </w:tr>
      <w:tr w:rsidR="00571626" w:rsidRPr="0052351B" w14:paraId="64A0A787" w14:textId="77777777" w:rsidTr="00B969F8">
        <w:trPr>
          <w:trHeight w:val="225"/>
          <w:jc w:val="center"/>
        </w:trPr>
        <w:tc>
          <w:tcPr>
            <w:tcW w:w="4252" w:type="dxa"/>
            <w:tcBorders>
              <w:top w:val="nil"/>
              <w:left w:val="nil"/>
              <w:bottom w:val="single" w:sz="4" w:space="0" w:color="auto"/>
              <w:right w:val="nil"/>
            </w:tcBorders>
            <w:shd w:val="clear" w:color="auto" w:fill="auto"/>
            <w:noWrap/>
            <w:vAlign w:val="center"/>
            <w:hideMark/>
          </w:tcPr>
          <w:p w14:paraId="5E6BC678" w14:textId="77777777" w:rsidR="00571626" w:rsidRPr="0052351B" w:rsidRDefault="00571626" w:rsidP="00571626">
            <w:pPr>
              <w:rPr>
                <w:rFonts w:ascii="Arial" w:hAnsi="Arial" w:cs="Arial"/>
                <w:sz w:val="16"/>
                <w:szCs w:val="16"/>
              </w:rPr>
            </w:pPr>
            <w:r w:rsidRPr="0052351B">
              <w:rPr>
                <w:rFonts w:ascii="Arial" w:hAnsi="Arial" w:cs="Arial"/>
                <w:sz w:val="16"/>
                <w:szCs w:val="16"/>
              </w:rPr>
              <w:t>Crédito pendiente ejercicios futuros</w:t>
            </w:r>
          </w:p>
        </w:tc>
        <w:tc>
          <w:tcPr>
            <w:tcW w:w="1296" w:type="dxa"/>
            <w:tcBorders>
              <w:top w:val="nil"/>
              <w:left w:val="nil"/>
              <w:bottom w:val="single" w:sz="4" w:space="0" w:color="auto"/>
              <w:right w:val="nil"/>
            </w:tcBorders>
            <w:shd w:val="clear" w:color="auto" w:fill="auto"/>
            <w:noWrap/>
            <w:vAlign w:val="center"/>
            <w:hideMark/>
          </w:tcPr>
          <w:p w14:paraId="67A9CAA0" w14:textId="77777777" w:rsidR="00571626" w:rsidRPr="0052351B" w:rsidRDefault="00286434" w:rsidP="00571626">
            <w:pPr>
              <w:jc w:val="right"/>
              <w:rPr>
                <w:rFonts w:ascii="Arial" w:hAnsi="Arial" w:cs="Arial"/>
                <w:sz w:val="16"/>
                <w:szCs w:val="16"/>
              </w:rPr>
            </w:pPr>
            <w:r w:rsidRPr="0052351B">
              <w:rPr>
                <w:rFonts w:ascii="Arial" w:hAnsi="Arial" w:cs="Arial"/>
                <w:sz w:val="16"/>
                <w:szCs w:val="16"/>
              </w:rPr>
              <w:t>11.088.994,09</w:t>
            </w:r>
          </w:p>
        </w:tc>
        <w:tc>
          <w:tcPr>
            <w:tcW w:w="1256" w:type="dxa"/>
            <w:tcBorders>
              <w:top w:val="nil"/>
              <w:left w:val="nil"/>
              <w:bottom w:val="single" w:sz="4" w:space="0" w:color="auto"/>
              <w:right w:val="nil"/>
            </w:tcBorders>
            <w:shd w:val="clear" w:color="auto" w:fill="auto"/>
            <w:noWrap/>
            <w:vAlign w:val="center"/>
            <w:hideMark/>
          </w:tcPr>
          <w:p w14:paraId="77CF3E94" w14:textId="77777777" w:rsidR="00571626" w:rsidRPr="0052351B" w:rsidRDefault="00571626" w:rsidP="00571626">
            <w:pPr>
              <w:jc w:val="right"/>
              <w:rPr>
                <w:rFonts w:ascii="Arial" w:hAnsi="Arial" w:cs="Arial"/>
                <w:sz w:val="16"/>
                <w:szCs w:val="16"/>
              </w:rPr>
            </w:pPr>
            <w:r w:rsidRPr="0052351B">
              <w:rPr>
                <w:rFonts w:ascii="Arial" w:hAnsi="Arial" w:cs="Arial"/>
                <w:sz w:val="16"/>
                <w:szCs w:val="16"/>
              </w:rPr>
              <w:t>11.966.882,19</w:t>
            </w:r>
          </w:p>
        </w:tc>
      </w:tr>
    </w:tbl>
    <w:p w14:paraId="0247D850" w14:textId="77777777" w:rsidR="00156F31" w:rsidRDefault="00156F31" w:rsidP="003A6AFE">
      <w:pPr>
        <w:tabs>
          <w:tab w:val="left" w:pos="850"/>
        </w:tabs>
        <w:spacing w:before="120" w:after="120" w:line="260" w:lineRule="exact"/>
        <w:ind w:right="-1"/>
        <w:jc w:val="both"/>
        <w:rPr>
          <w:rFonts w:ascii="Arial" w:hAnsi="Arial" w:cs="Arial"/>
          <w:sz w:val="16"/>
          <w:szCs w:val="16"/>
        </w:rPr>
      </w:pPr>
      <w:r w:rsidRPr="0052351B">
        <w:rPr>
          <w:rFonts w:ascii="Arial" w:hAnsi="Arial" w:cs="Arial"/>
          <w:sz w:val="16"/>
          <w:szCs w:val="16"/>
        </w:rPr>
        <w:t>Con cargo a la Reserva para Inversiones en Canarias</w:t>
      </w:r>
      <w:r w:rsidR="00B969F8" w:rsidRPr="0052351B">
        <w:rPr>
          <w:rFonts w:ascii="Arial" w:hAnsi="Arial" w:cs="Arial"/>
          <w:sz w:val="16"/>
          <w:szCs w:val="16"/>
        </w:rPr>
        <w:t xml:space="preserve"> (RIC)</w:t>
      </w:r>
      <w:r w:rsidRPr="0052351B">
        <w:rPr>
          <w:rFonts w:ascii="Arial" w:hAnsi="Arial" w:cs="Arial"/>
          <w:sz w:val="16"/>
          <w:szCs w:val="16"/>
        </w:rPr>
        <w:t xml:space="preserve"> dotada en el ejercicio 2006, de acuerdo a la</w:t>
      </w:r>
      <w:r w:rsidR="008220AC" w:rsidRPr="0052351B">
        <w:rPr>
          <w:rFonts w:ascii="Arial" w:hAnsi="Arial" w:cs="Arial"/>
          <w:sz w:val="16"/>
          <w:szCs w:val="16"/>
        </w:rPr>
        <w:t xml:space="preserve"> </w:t>
      </w:r>
      <w:r w:rsidRPr="0052351B">
        <w:rPr>
          <w:rFonts w:ascii="Arial" w:hAnsi="Arial" w:cs="Arial"/>
          <w:sz w:val="16"/>
          <w:szCs w:val="16"/>
        </w:rPr>
        <w:t>Ley 19/1994, de modificación del Régimen Económico y Fiscal de Canarias se han realizado las siguientes materializaciones</w:t>
      </w:r>
      <w:r w:rsidRPr="001428B3">
        <w:rPr>
          <w:rFonts w:ascii="Arial" w:hAnsi="Arial" w:cs="Arial"/>
          <w:sz w:val="16"/>
          <w:szCs w:val="16"/>
        </w:rPr>
        <w:t>:</w:t>
      </w: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1A2A82" w:rsidRPr="00B969F8" w14:paraId="41D869D1" w14:textId="77777777" w:rsidTr="00576457">
        <w:trPr>
          <w:trHeight w:val="227"/>
        </w:trPr>
        <w:tc>
          <w:tcPr>
            <w:tcW w:w="1922" w:type="pct"/>
            <w:tcBorders>
              <w:top w:val="single" w:sz="4" w:space="0" w:color="auto"/>
              <w:bottom w:val="single" w:sz="4" w:space="0" w:color="auto"/>
            </w:tcBorders>
            <w:shd w:val="clear" w:color="auto" w:fill="D9D9D9" w:themeFill="background1" w:themeFillShade="D9"/>
            <w:vAlign w:val="center"/>
            <w:hideMark/>
          </w:tcPr>
          <w:p w14:paraId="1942289E" w14:textId="77777777" w:rsidR="00B969F8" w:rsidRPr="00B969F8" w:rsidRDefault="001A2A82" w:rsidP="001A2A82">
            <w:pPr>
              <w:jc w:val="center"/>
              <w:rPr>
                <w:rFonts w:ascii="Arial" w:hAnsi="Arial" w:cs="Arial"/>
                <w:b/>
                <w:bCs/>
                <w:sz w:val="14"/>
                <w:szCs w:val="14"/>
              </w:rPr>
            </w:pPr>
            <w:r w:rsidRPr="00B969F8">
              <w:rPr>
                <w:rFonts w:ascii="Arial" w:hAnsi="Arial" w:cs="Arial"/>
                <w:b/>
                <w:bCs/>
                <w:sz w:val="14"/>
                <w:szCs w:val="14"/>
              </w:rPr>
              <w:t xml:space="preserve">MATERIALIZACION RIC 2006 </w:t>
            </w:r>
          </w:p>
          <w:p w14:paraId="1A1CE7AE" w14:textId="77777777" w:rsidR="001A2A82" w:rsidRPr="00B969F8" w:rsidRDefault="001A2A82" w:rsidP="001A2A82">
            <w:pPr>
              <w:jc w:val="center"/>
              <w:rPr>
                <w:rFonts w:ascii="Arial" w:hAnsi="Arial" w:cs="Arial"/>
                <w:b/>
                <w:bCs/>
                <w:sz w:val="14"/>
                <w:szCs w:val="14"/>
              </w:rPr>
            </w:pPr>
            <w:r w:rsidRPr="00B969F8">
              <w:rPr>
                <w:rFonts w:ascii="Arial" w:hAnsi="Arial" w:cs="Arial"/>
                <w:b/>
                <w:bCs/>
                <w:sz w:val="14"/>
                <w:szCs w:val="14"/>
              </w:rPr>
              <w:t>EJERCICIO 2007</w:t>
            </w:r>
          </w:p>
        </w:tc>
        <w:tc>
          <w:tcPr>
            <w:tcW w:w="1570" w:type="pct"/>
            <w:tcBorders>
              <w:top w:val="single" w:sz="4" w:space="0" w:color="auto"/>
              <w:bottom w:val="single" w:sz="4" w:space="0" w:color="auto"/>
            </w:tcBorders>
            <w:shd w:val="clear" w:color="auto" w:fill="D9D9D9" w:themeFill="background1" w:themeFillShade="D9"/>
            <w:vAlign w:val="center"/>
            <w:hideMark/>
          </w:tcPr>
          <w:p w14:paraId="61F0C41E" w14:textId="77777777" w:rsidR="00B969F8" w:rsidRPr="00B969F8" w:rsidRDefault="001A2A82" w:rsidP="001A2A82">
            <w:pPr>
              <w:jc w:val="center"/>
              <w:rPr>
                <w:rFonts w:ascii="Arial" w:hAnsi="Arial" w:cs="Arial"/>
                <w:b/>
                <w:bCs/>
                <w:sz w:val="14"/>
                <w:szCs w:val="14"/>
              </w:rPr>
            </w:pPr>
            <w:r w:rsidRPr="00B969F8">
              <w:rPr>
                <w:rFonts w:ascii="Arial" w:hAnsi="Arial" w:cs="Arial"/>
                <w:b/>
                <w:bCs/>
                <w:sz w:val="14"/>
                <w:szCs w:val="14"/>
              </w:rPr>
              <w:t xml:space="preserve">Fecha adquisición </w:t>
            </w:r>
          </w:p>
          <w:p w14:paraId="6CA09ECB" w14:textId="77777777" w:rsidR="001A2A82" w:rsidRPr="00B969F8" w:rsidRDefault="001A2A82" w:rsidP="001A2A82">
            <w:pPr>
              <w:jc w:val="center"/>
              <w:rPr>
                <w:rFonts w:ascii="Arial" w:hAnsi="Arial" w:cs="Arial"/>
                <w:b/>
                <w:bCs/>
                <w:sz w:val="14"/>
                <w:szCs w:val="14"/>
              </w:rPr>
            </w:pPr>
            <w:r w:rsidRPr="00B969F8">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14:paraId="68F8C12A" w14:textId="77777777" w:rsidR="001A2A82" w:rsidRPr="00B969F8" w:rsidRDefault="001A2A82" w:rsidP="001A2A82">
            <w:pPr>
              <w:jc w:val="center"/>
              <w:rPr>
                <w:rFonts w:ascii="Arial" w:hAnsi="Arial" w:cs="Arial"/>
                <w:b/>
                <w:bCs/>
                <w:sz w:val="14"/>
                <w:szCs w:val="14"/>
              </w:rPr>
            </w:pPr>
            <w:r w:rsidRPr="00B969F8">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14:paraId="2A1745FF" w14:textId="77777777" w:rsidR="00B969F8" w:rsidRDefault="001A2A82" w:rsidP="00874A73">
            <w:pPr>
              <w:jc w:val="center"/>
              <w:rPr>
                <w:rFonts w:ascii="Arial" w:hAnsi="Arial" w:cs="Arial"/>
                <w:b/>
                <w:bCs/>
                <w:sz w:val="14"/>
                <w:szCs w:val="14"/>
              </w:rPr>
            </w:pPr>
            <w:r w:rsidRPr="00B969F8">
              <w:rPr>
                <w:rFonts w:ascii="Arial" w:hAnsi="Arial" w:cs="Arial"/>
                <w:b/>
                <w:bCs/>
                <w:sz w:val="14"/>
                <w:szCs w:val="14"/>
              </w:rPr>
              <w:t>Mantenido</w:t>
            </w:r>
          </w:p>
          <w:p w14:paraId="59E50407" w14:textId="77777777" w:rsidR="001A2A82" w:rsidRPr="00B969F8" w:rsidRDefault="001A2A82" w:rsidP="00874A73">
            <w:pPr>
              <w:jc w:val="center"/>
              <w:rPr>
                <w:rFonts w:ascii="Arial" w:hAnsi="Arial" w:cs="Arial"/>
                <w:b/>
                <w:bCs/>
                <w:sz w:val="14"/>
                <w:szCs w:val="14"/>
              </w:rPr>
            </w:pPr>
            <w:r w:rsidRPr="00B969F8">
              <w:rPr>
                <w:rFonts w:ascii="Arial" w:hAnsi="Arial" w:cs="Arial"/>
                <w:b/>
                <w:bCs/>
                <w:sz w:val="14"/>
                <w:szCs w:val="14"/>
              </w:rPr>
              <w:t>hasta fecha</w:t>
            </w:r>
          </w:p>
        </w:tc>
      </w:tr>
      <w:tr w:rsidR="001A2A82" w:rsidRPr="00B969F8" w14:paraId="47ED7075" w14:textId="77777777" w:rsidTr="00874A73">
        <w:trPr>
          <w:trHeight w:val="215"/>
        </w:trPr>
        <w:tc>
          <w:tcPr>
            <w:tcW w:w="1922" w:type="pct"/>
            <w:tcBorders>
              <w:top w:val="single" w:sz="4" w:space="0" w:color="auto"/>
            </w:tcBorders>
            <w:shd w:val="clear" w:color="auto" w:fill="auto"/>
            <w:vAlign w:val="center"/>
            <w:hideMark/>
          </w:tcPr>
          <w:p w14:paraId="266058A2" w14:textId="77777777" w:rsidR="001A2A82" w:rsidRPr="00B969F8" w:rsidRDefault="001A2A82" w:rsidP="00B969F8">
            <w:pPr>
              <w:rPr>
                <w:rFonts w:ascii="Arial" w:hAnsi="Arial" w:cs="Arial"/>
                <w:sz w:val="14"/>
                <w:szCs w:val="14"/>
              </w:rPr>
            </w:pPr>
            <w:proofErr w:type="spellStart"/>
            <w:r w:rsidRPr="00B969F8">
              <w:rPr>
                <w:rFonts w:ascii="Arial" w:hAnsi="Arial" w:cs="Arial"/>
                <w:sz w:val="14"/>
                <w:szCs w:val="14"/>
              </w:rPr>
              <w:t>Acc</w:t>
            </w:r>
            <w:proofErr w:type="spellEnd"/>
            <w:r w:rsidRPr="00B969F8">
              <w:rPr>
                <w:rFonts w:ascii="Arial" w:hAnsi="Arial" w:cs="Arial"/>
                <w:sz w:val="14"/>
                <w:szCs w:val="14"/>
              </w:rPr>
              <w:t xml:space="preserve">. EVM2 </w:t>
            </w:r>
            <w:proofErr w:type="spellStart"/>
            <w:r w:rsidRPr="00B969F8">
              <w:rPr>
                <w:rFonts w:ascii="Arial" w:hAnsi="Arial" w:cs="Arial"/>
                <w:sz w:val="14"/>
                <w:szCs w:val="14"/>
              </w:rPr>
              <w:t>Energias</w:t>
            </w:r>
            <w:proofErr w:type="spellEnd"/>
            <w:r w:rsidRPr="00B969F8">
              <w:rPr>
                <w:rFonts w:ascii="Arial" w:hAnsi="Arial" w:cs="Arial"/>
                <w:sz w:val="14"/>
                <w:szCs w:val="14"/>
              </w:rPr>
              <w:t xml:space="preserve"> Renovables, SL</w:t>
            </w:r>
          </w:p>
        </w:tc>
        <w:tc>
          <w:tcPr>
            <w:tcW w:w="1570" w:type="pct"/>
            <w:tcBorders>
              <w:top w:val="single" w:sz="4" w:space="0" w:color="auto"/>
            </w:tcBorders>
            <w:shd w:val="clear" w:color="auto" w:fill="auto"/>
            <w:vAlign w:val="center"/>
            <w:hideMark/>
          </w:tcPr>
          <w:p w14:paraId="5935134B" w14:textId="77777777" w:rsidR="001A2A82" w:rsidRPr="00B969F8" w:rsidRDefault="001A2A82" w:rsidP="00874A73">
            <w:pPr>
              <w:jc w:val="center"/>
              <w:rPr>
                <w:rFonts w:ascii="Arial" w:hAnsi="Arial" w:cs="Arial"/>
                <w:sz w:val="14"/>
                <w:szCs w:val="14"/>
              </w:rPr>
            </w:pPr>
            <w:r w:rsidRPr="00B969F8">
              <w:rPr>
                <w:rFonts w:ascii="Arial" w:hAnsi="Arial" w:cs="Arial"/>
                <w:sz w:val="14"/>
                <w:szCs w:val="14"/>
              </w:rPr>
              <w:t>05/12/2007</w:t>
            </w:r>
          </w:p>
        </w:tc>
        <w:tc>
          <w:tcPr>
            <w:tcW w:w="754" w:type="pct"/>
            <w:tcBorders>
              <w:top w:val="single" w:sz="4" w:space="0" w:color="auto"/>
            </w:tcBorders>
            <w:shd w:val="clear" w:color="auto" w:fill="auto"/>
            <w:vAlign w:val="center"/>
            <w:hideMark/>
          </w:tcPr>
          <w:p w14:paraId="64321948" w14:textId="77777777" w:rsidR="001A2A82" w:rsidRPr="00B969F8" w:rsidRDefault="001A2A82" w:rsidP="00B969F8">
            <w:pPr>
              <w:jc w:val="right"/>
              <w:rPr>
                <w:rFonts w:ascii="Arial" w:hAnsi="Arial" w:cs="Arial"/>
                <w:sz w:val="14"/>
                <w:szCs w:val="14"/>
              </w:rPr>
            </w:pPr>
            <w:r w:rsidRPr="00B969F8">
              <w:rPr>
                <w:rFonts w:ascii="Arial" w:hAnsi="Arial" w:cs="Arial"/>
                <w:sz w:val="14"/>
                <w:szCs w:val="14"/>
              </w:rPr>
              <w:t>375.000,00</w:t>
            </w:r>
          </w:p>
        </w:tc>
        <w:tc>
          <w:tcPr>
            <w:tcW w:w="754" w:type="pct"/>
            <w:tcBorders>
              <w:top w:val="single" w:sz="4" w:space="0" w:color="auto"/>
            </w:tcBorders>
            <w:shd w:val="clear" w:color="auto" w:fill="auto"/>
            <w:vAlign w:val="center"/>
            <w:hideMark/>
          </w:tcPr>
          <w:p w14:paraId="7100D4B7" w14:textId="77777777" w:rsidR="001A2A82" w:rsidRPr="00B969F8" w:rsidRDefault="001A2A82" w:rsidP="00874A73">
            <w:pPr>
              <w:jc w:val="center"/>
              <w:rPr>
                <w:rFonts w:ascii="Arial" w:hAnsi="Arial" w:cs="Arial"/>
                <w:sz w:val="14"/>
                <w:szCs w:val="14"/>
              </w:rPr>
            </w:pPr>
            <w:r w:rsidRPr="00B969F8">
              <w:rPr>
                <w:rFonts w:ascii="Arial" w:hAnsi="Arial" w:cs="Arial"/>
                <w:sz w:val="14"/>
                <w:szCs w:val="14"/>
              </w:rPr>
              <w:t>05/12/2012</w:t>
            </w:r>
          </w:p>
        </w:tc>
      </w:tr>
      <w:tr w:rsidR="001A2A82" w:rsidRPr="00B969F8" w14:paraId="5C39D614" w14:textId="77777777" w:rsidTr="00874A73">
        <w:trPr>
          <w:trHeight w:val="215"/>
        </w:trPr>
        <w:tc>
          <w:tcPr>
            <w:tcW w:w="1922" w:type="pct"/>
            <w:tcBorders>
              <w:bottom w:val="single" w:sz="4" w:space="0" w:color="auto"/>
            </w:tcBorders>
            <w:shd w:val="clear" w:color="auto" w:fill="auto"/>
            <w:vAlign w:val="center"/>
            <w:hideMark/>
          </w:tcPr>
          <w:p w14:paraId="7B001BA1" w14:textId="77777777" w:rsidR="001A2A82" w:rsidRPr="00B969F8" w:rsidRDefault="001A2A82" w:rsidP="00B969F8">
            <w:pPr>
              <w:rPr>
                <w:rFonts w:ascii="Arial" w:hAnsi="Arial" w:cs="Arial"/>
                <w:sz w:val="14"/>
                <w:szCs w:val="14"/>
              </w:rPr>
            </w:pPr>
            <w:proofErr w:type="spellStart"/>
            <w:r w:rsidRPr="00B969F8">
              <w:rPr>
                <w:rFonts w:ascii="Arial" w:hAnsi="Arial" w:cs="Arial"/>
                <w:sz w:val="14"/>
                <w:szCs w:val="14"/>
              </w:rPr>
              <w:t>Acc.Energia</w:t>
            </w:r>
            <w:proofErr w:type="spellEnd"/>
            <w:r w:rsidRPr="00B969F8">
              <w:rPr>
                <w:rFonts w:ascii="Arial" w:hAnsi="Arial" w:cs="Arial"/>
                <w:sz w:val="14"/>
                <w:szCs w:val="14"/>
              </w:rPr>
              <w:t xml:space="preserve"> Verde de la </w:t>
            </w:r>
            <w:proofErr w:type="spellStart"/>
            <w:r w:rsidRPr="00B969F8">
              <w:rPr>
                <w:rFonts w:ascii="Arial" w:hAnsi="Arial" w:cs="Arial"/>
                <w:sz w:val="14"/>
                <w:szCs w:val="14"/>
              </w:rPr>
              <w:t>Macaronesia</w:t>
            </w:r>
            <w:proofErr w:type="spellEnd"/>
            <w:r w:rsidRPr="00B969F8">
              <w:rPr>
                <w:rFonts w:ascii="Arial" w:hAnsi="Arial" w:cs="Arial"/>
                <w:sz w:val="14"/>
                <w:szCs w:val="14"/>
              </w:rPr>
              <w:t>, SL</w:t>
            </w:r>
          </w:p>
        </w:tc>
        <w:tc>
          <w:tcPr>
            <w:tcW w:w="1570" w:type="pct"/>
            <w:tcBorders>
              <w:bottom w:val="single" w:sz="4" w:space="0" w:color="auto"/>
            </w:tcBorders>
            <w:shd w:val="clear" w:color="auto" w:fill="auto"/>
            <w:vAlign w:val="center"/>
            <w:hideMark/>
          </w:tcPr>
          <w:p w14:paraId="4E30FB9B" w14:textId="77777777" w:rsidR="001A2A82" w:rsidRPr="00B969F8" w:rsidRDefault="001A2A82" w:rsidP="00874A73">
            <w:pPr>
              <w:jc w:val="center"/>
              <w:rPr>
                <w:rFonts w:ascii="Arial" w:hAnsi="Arial" w:cs="Arial"/>
                <w:sz w:val="14"/>
                <w:szCs w:val="14"/>
              </w:rPr>
            </w:pPr>
            <w:r w:rsidRPr="00B969F8">
              <w:rPr>
                <w:rFonts w:ascii="Arial" w:hAnsi="Arial" w:cs="Arial"/>
                <w:sz w:val="14"/>
                <w:szCs w:val="14"/>
              </w:rPr>
              <w:t>10/12/2007</w:t>
            </w:r>
          </w:p>
        </w:tc>
        <w:tc>
          <w:tcPr>
            <w:tcW w:w="754" w:type="pct"/>
            <w:tcBorders>
              <w:bottom w:val="single" w:sz="4" w:space="0" w:color="auto"/>
            </w:tcBorders>
            <w:shd w:val="clear" w:color="auto" w:fill="auto"/>
            <w:vAlign w:val="center"/>
            <w:hideMark/>
          </w:tcPr>
          <w:p w14:paraId="4831368F" w14:textId="77777777" w:rsidR="001A2A82" w:rsidRPr="00B969F8" w:rsidRDefault="001A2A82" w:rsidP="00B969F8">
            <w:pPr>
              <w:jc w:val="right"/>
              <w:rPr>
                <w:rFonts w:ascii="Arial" w:hAnsi="Arial" w:cs="Arial"/>
                <w:sz w:val="14"/>
                <w:szCs w:val="14"/>
              </w:rPr>
            </w:pPr>
            <w:r w:rsidRPr="00B969F8">
              <w:rPr>
                <w:rFonts w:ascii="Arial" w:hAnsi="Arial" w:cs="Arial"/>
                <w:sz w:val="14"/>
                <w:szCs w:val="14"/>
              </w:rPr>
              <w:t>424.575,00</w:t>
            </w:r>
          </w:p>
        </w:tc>
        <w:tc>
          <w:tcPr>
            <w:tcW w:w="754" w:type="pct"/>
            <w:tcBorders>
              <w:bottom w:val="single" w:sz="4" w:space="0" w:color="auto"/>
            </w:tcBorders>
            <w:shd w:val="clear" w:color="auto" w:fill="auto"/>
            <w:vAlign w:val="center"/>
            <w:hideMark/>
          </w:tcPr>
          <w:p w14:paraId="2306F035" w14:textId="77777777" w:rsidR="001A2A82" w:rsidRPr="00B969F8" w:rsidRDefault="001A2A82" w:rsidP="00874A73">
            <w:pPr>
              <w:jc w:val="center"/>
              <w:rPr>
                <w:rFonts w:ascii="Arial" w:hAnsi="Arial" w:cs="Arial"/>
                <w:sz w:val="14"/>
                <w:szCs w:val="14"/>
              </w:rPr>
            </w:pPr>
            <w:r w:rsidRPr="00B969F8">
              <w:rPr>
                <w:rFonts w:ascii="Arial" w:hAnsi="Arial" w:cs="Arial"/>
                <w:sz w:val="14"/>
                <w:szCs w:val="14"/>
              </w:rPr>
              <w:t>10/12/2012</w:t>
            </w:r>
          </w:p>
        </w:tc>
      </w:tr>
      <w:tr w:rsidR="001A2A82" w:rsidRPr="00B969F8" w14:paraId="6069EE71" w14:textId="77777777" w:rsidTr="00874A73">
        <w:trPr>
          <w:trHeight w:val="215"/>
        </w:trPr>
        <w:tc>
          <w:tcPr>
            <w:tcW w:w="1922" w:type="pct"/>
            <w:tcBorders>
              <w:top w:val="single" w:sz="4" w:space="0" w:color="auto"/>
              <w:bottom w:val="single" w:sz="4" w:space="0" w:color="auto"/>
            </w:tcBorders>
            <w:shd w:val="clear" w:color="auto" w:fill="F2F2F2" w:themeFill="background1" w:themeFillShade="F2"/>
            <w:vAlign w:val="center"/>
            <w:hideMark/>
          </w:tcPr>
          <w:p w14:paraId="31D69947" w14:textId="77777777" w:rsidR="001A2A82" w:rsidRPr="00B969F8" w:rsidRDefault="001A2A82" w:rsidP="00B969F8">
            <w:pPr>
              <w:ind w:firstLineChars="200" w:firstLine="281"/>
              <w:rPr>
                <w:rFonts w:ascii="Arial" w:hAnsi="Arial" w:cs="Arial"/>
                <w:b/>
                <w:bCs/>
                <w:sz w:val="14"/>
                <w:szCs w:val="14"/>
              </w:rPr>
            </w:pPr>
            <w:r w:rsidRPr="00B969F8">
              <w:rPr>
                <w:rFonts w:ascii="Arial" w:hAnsi="Arial" w:cs="Arial"/>
                <w:b/>
                <w:bCs/>
                <w:sz w:val="14"/>
                <w:szCs w:val="14"/>
              </w:rPr>
              <w:t>TOTAL</w:t>
            </w:r>
          </w:p>
        </w:tc>
        <w:tc>
          <w:tcPr>
            <w:tcW w:w="1570" w:type="pct"/>
            <w:tcBorders>
              <w:top w:val="single" w:sz="4" w:space="0" w:color="auto"/>
              <w:bottom w:val="single" w:sz="4" w:space="0" w:color="auto"/>
            </w:tcBorders>
            <w:shd w:val="clear" w:color="auto" w:fill="F2F2F2" w:themeFill="background1" w:themeFillShade="F2"/>
            <w:vAlign w:val="center"/>
            <w:hideMark/>
          </w:tcPr>
          <w:p w14:paraId="10C314BC" w14:textId="77777777" w:rsidR="001A2A82" w:rsidRPr="00B969F8" w:rsidRDefault="001A2A82" w:rsidP="00B969F8">
            <w:pPr>
              <w:rPr>
                <w:rFonts w:ascii="Arial" w:hAnsi="Arial" w:cs="Arial"/>
                <w:b/>
                <w:bCs/>
                <w:sz w:val="14"/>
                <w:szCs w:val="14"/>
              </w:rPr>
            </w:pPr>
          </w:p>
        </w:tc>
        <w:tc>
          <w:tcPr>
            <w:tcW w:w="754" w:type="pct"/>
            <w:tcBorders>
              <w:top w:val="single" w:sz="4" w:space="0" w:color="auto"/>
              <w:bottom w:val="single" w:sz="4" w:space="0" w:color="auto"/>
            </w:tcBorders>
            <w:shd w:val="clear" w:color="auto" w:fill="F2F2F2" w:themeFill="background1" w:themeFillShade="F2"/>
            <w:vAlign w:val="center"/>
            <w:hideMark/>
          </w:tcPr>
          <w:p w14:paraId="26FF1EE7" w14:textId="77777777" w:rsidR="001A2A82" w:rsidRPr="00B969F8" w:rsidRDefault="001A2A82" w:rsidP="00B969F8">
            <w:pPr>
              <w:jc w:val="right"/>
              <w:rPr>
                <w:rFonts w:ascii="Arial" w:hAnsi="Arial" w:cs="Arial"/>
                <w:b/>
                <w:bCs/>
                <w:sz w:val="14"/>
                <w:szCs w:val="14"/>
              </w:rPr>
            </w:pPr>
            <w:r w:rsidRPr="00B969F8">
              <w:rPr>
                <w:rFonts w:ascii="Arial" w:hAnsi="Arial" w:cs="Arial"/>
                <w:b/>
                <w:bCs/>
                <w:sz w:val="14"/>
                <w:szCs w:val="14"/>
              </w:rPr>
              <w:t>799.575,00</w:t>
            </w:r>
          </w:p>
        </w:tc>
        <w:tc>
          <w:tcPr>
            <w:tcW w:w="754" w:type="pct"/>
            <w:tcBorders>
              <w:top w:val="single" w:sz="4" w:space="0" w:color="auto"/>
              <w:bottom w:val="single" w:sz="4" w:space="0" w:color="auto"/>
            </w:tcBorders>
            <w:shd w:val="clear" w:color="auto" w:fill="F2F2F2" w:themeFill="background1" w:themeFillShade="F2"/>
            <w:vAlign w:val="center"/>
            <w:hideMark/>
          </w:tcPr>
          <w:p w14:paraId="24515D02" w14:textId="77777777" w:rsidR="001A2A82" w:rsidRPr="00B969F8" w:rsidRDefault="001A2A82" w:rsidP="00874A73">
            <w:pPr>
              <w:jc w:val="center"/>
              <w:rPr>
                <w:rFonts w:ascii="Arial" w:hAnsi="Arial" w:cs="Arial"/>
                <w:sz w:val="14"/>
                <w:szCs w:val="14"/>
              </w:rPr>
            </w:pPr>
          </w:p>
        </w:tc>
      </w:tr>
    </w:tbl>
    <w:p w14:paraId="5AED4149" w14:textId="77777777" w:rsidR="00F767D9" w:rsidRDefault="0027696B" w:rsidP="00606D18">
      <w:pPr>
        <w:tabs>
          <w:tab w:val="left" w:pos="850"/>
        </w:tabs>
        <w:spacing w:before="120" w:after="120" w:line="260" w:lineRule="exact"/>
        <w:ind w:right="-1"/>
        <w:jc w:val="both"/>
        <w:rPr>
          <w:rFonts w:ascii="Arial" w:hAnsi="Arial" w:cs="Arial"/>
          <w:sz w:val="16"/>
          <w:szCs w:val="16"/>
        </w:rPr>
      </w:pPr>
      <w:r w:rsidRPr="00156F31">
        <w:rPr>
          <w:rFonts w:ascii="Arial" w:hAnsi="Arial" w:cs="Arial"/>
          <w:sz w:val="16"/>
          <w:szCs w:val="16"/>
        </w:rPr>
        <w:t xml:space="preserve">Las empresas EVM2 Energías Renovables y Energía Verde de la </w:t>
      </w:r>
      <w:proofErr w:type="spellStart"/>
      <w:r w:rsidRPr="00156F31">
        <w:rPr>
          <w:rFonts w:ascii="Arial" w:hAnsi="Arial" w:cs="Arial"/>
          <w:sz w:val="16"/>
          <w:szCs w:val="16"/>
        </w:rPr>
        <w:t>Macaronesia</w:t>
      </w:r>
      <w:proofErr w:type="spellEnd"/>
      <w:r w:rsidRPr="00156F31">
        <w:rPr>
          <w:rFonts w:ascii="Arial" w:hAnsi="Arial" w:cs="Arial"/>
          <w:sz w:val="16"/>
          <w:szCs w:val="16"/>
        </w:rPr>
        <w:t xml:space="preserve"> han materializado el importe suscrito por ITER en su capital en plantas solares fotovoltaicas que han entrado en funcionamiento en el 2009.</w:t>
      </w: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1A2A82" w:rsidRPr="00874A73" w14:paraId="4F334B37" w14:textId="77777777" w:rsidTr="00576457">
        <w:trPr>
          <w:trHeight w:val="227"/>
          <w:tblHeader/>
        </w:trPr>
        <w:tc>
          <w:tcPr>
            <w:tcW w:w="1922" w:type="pct"/>
            <w:tcBorders>
              <w:top w:val="single" w:sz="4" w:space="0" w:color="auto"/>
              <w:bottom w:val="single" w:sz="4" w:space="0" w:color="auto"/>
            </w:tcBorders>
            <w:shd w:val="clear" w:color="auto" w:fill="D9D9D9" w:themeFill="background1" w:themeFillShade="D9"/>
            <w:vAlign w:val="center"/>
            <w:hideMark/>
          </w:tcPr>
          <w:p w14:paraId="5AEE7E5C" w14:textId="77777777" w:rsidR="00B969F8" w:rsidRPr="00874A73" w:rsidRDefault="001A2A82" w:rsidP="001A2A82">
            <w:pPr>
              <w:jc w:val="center"/>
              <w:rPr>
                <w:rFonts w:ascii="Arial" w:hAnsi="Arial" w:cs="Arial"/>
                <w:b/>
                <w:bCs/>
                <w:sz w:val="14"/>
                <w:szCs w:val="14"/>
              </w:rPr>
            </w:pPr>
            <w:r w:rsidRPr="00874A73">
              <w:rPr>
                <w:rFonts w:ascii="Arial" w:hAnsi="Arial" w:cs="Arial"/>
                <w:b/>
                <w:bCs/>
                <w:sz w:val="14"/>
                <w:szCs w:val="14"/>
              </w:rPr>
              <w:t xml:space="preserve">MATERIALIZACION RIC 2006 </w:t>
            </w:r>
          </w:p>
          <w:p w14:paraId="0A727E65" w14:textId="77777777" w:rsidR="001A2A82" w:rsidRPr="00874A73" w:rsidRDefault="001A2A82" w:rsidP="001A2A82">
            <w:pPr>
              <w:jc w:val="center"/>
              <w:rPr>
                <w:rFonts w:ascii="Arial" w:hAnsi="Arial" w:cs="Arial"/>
                <w:b/>
                <w:bCs/>
                <w:sz w:val="14"/>
                <w:szCs w:val="14"/>
              </w:rPr>
            </w:pPr>
            <w:r w:rsidRPr="00874A73">
              <w:rPr>
                <w:rFonts w:ascii="Arial" w:hAnsi="Arial" w:cs="Arial"/>
                <w:b/>
                <w:bCs/>
                <w:sz w:val="14"/>
                <w:szCs w:val="14"/>
              </w:rPr>
              <w:t>EJERCICIO 2008</w:t>
            </w:r>
          </w:p>
        </w:tc>
        <w:tc>
          <w:tcPr>
            <w:tcW w:w="1570" w:type="pct"/>
            <w:tcBorders>
              <w:top w:val="single" w:sz="4" w:space="0" w:color="auto"/>
              <w:bottom w:val="single" w:sz="4" w:space="0" w:color="auto"/>
            </w:tcBorders>
            <w:shd w:val="clear" w:color="auto" w:fill="D9D9D9" w:themeFill="background1" w:themeFillShade="D9"/>
            <w:vAlign w:val="center"/>
            <w:hideMark/>
          </w:tcPr>
          <w:p w14:paraId="65679C8A" w14:textId="77777777" w:rsidR="00874A73" w:rsidRPr="00874A73" w:rsidRDefault="001A2A82" w:rsidP="00874A73">
            <w:pPr>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14:paraId="52ED4EA5" w14:textId="77777777" w:rsidR="001A2A82" w:rsidRPr="00874A73" w:rsidRDefault="001A2A82" w:rsidP="00874A73">
            <w:pPr>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14:paraId="74EEFB16" w14:textId="77777777" w:rsidR="001A2A82" w:rsidRPr="00874A73" w:rsidRDefault="001A2A82" w:rsidP="001A2A82">
            <w:pPr>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14:paraId="0F237175" w14:textId="77777777" w:rsidR="00B969F8" w:rsidRPr="00874A73" w:rsidRDefault="001A2A82" w:rsidP="00874A73">
            <w:pPr>
              <w:jc w:val="center"/>
              <w:rPr>
                <w:rFonts w:ascii="Arial" w:hAnsi="Arial" w:cs="Arial"/>
                <w:b/>
                <w:bCs/>
                <w:sz w:val="14"/>
                <w:szCs w:val="14"/>
              </w:rPr>
            </w:pPr>
            <w:r w:rsidRPr="00874A73">
              <w:rPr>
                <w:rFonts w:ascii="Arial" w:hAnsi="Arial" w:cs="Arial"/>
                <w:b/>
                <w:bCs/>
                <w:sz w:val="14"/>
                <w:szCs w:val="14"/>
              </w:rPr>
              <w:t>Mantenido</w:t>
            </w:r>
          </w:p>
          <w:p w14:paraId="5DC44FB9" w14:textId="77777777" w:rsidR="001A2A82" w:rsidRPr="00874A73" w:rsidRDefault="001A2A82" w:rsidP="00874A73">
            <w:pPr>
              <w:jc w:val="center"/>
              <w:rPr>
                <w:rFonts w:ascii="Arial" w:hAnsi="Arial" w:cs="Arial"/>
                <w:b/>
                <w:bCs/>
                <w:sz w:val="14"/>
                <w:szCs w:val="14"/>
              </w:rPr>
            </w:pPr>
            <w:r w:rsidRPr="00874A73">
              <w:rPr>
                <w:rFonts w:ascii="Arial" w:hAnsi="Arial" w:cs="Arial"/>
                <w:b/>
                <w:bCs/>
                <w:sz w:val="14"/>
                <w:szCs w:val="14"/>
              </w:rPr>
              <w:t>hasta fecha</w:t>
            </w:r>
          </w:p>
        </w:tc>
      </w:tr>
      <w:tr w:rsidR="001A2A82" w:rsidRPr="00874A73" w14:paraId="5F897A70" w14:textId="77777777" w:rsidTr="00874A73">
        <w:trPr>
          <w:trHeight w:val="215"/>
        </w:trPr>
        <w:tc>
          <w:tcPr>
            <w:tcW w:w="1922" w:type="pct"/>
            <w:tcBorders>
              <w:top w:val="single" w:sz="4" w:space="0" w:color="auto"/>
            </w:tcBorders>
            <w:shd w:val="clear" w:color="auto" w:fill="auto"/>
            <w:vAlign w:val="bottom"/>
            <w:hideMark/>
          </w:tcPr>
          <w:p w14:paraId="7DD9631B"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3 </w:t>
            </w:r>
            <w:proofErr w:type="spellStart"/>
            <w:r w:rsidRPr="00874A73">
              <w:rPr>
                <w:rFonts w:ascii="Arial" w:hAnsi="Arial" w:cs="Arial"/>
                <w:sz w:val="14"/>
                <w:szCs w:val="14"/>
              </w:rPr>
              <w:t>Carrtilla</w:t>
            </w:r>
            <w:proofErr w:type="spellEnd"/>
            <w:r w:rsidRPr="00874A73">
              <w:rPr>
                <w:rFonts w:ascii="Arial" w:hAnsi="Arial" w:cs="Arial"/>
                <w:sz w:val="14"/>
                <w:szCs w:val="14"/>
              </w:rPr>
              <w:t xml:space="preserve"> </w:t>
            </w:r>
            <w:proofErr w:type="spellStart"/>
            <w:r w:rsidRPr="00874A73">
              <w:rPr>
                <w:rFonts w:ascii="Arial" w:hAnsi="Arial" w:cs="Arial"/>
                <w:sz w:val="14"/>
                <w:szCs w:val="14"/>
              </w:rPr>
              <w:t>Hidrostatica</w:t>
            </w:r>
            <w:proofErr w:type="spellEnd"/>
          </w:p>
        </w:tc>
        <w:tc>
          <w:tcPr>
            <w:tcW w:w="1570" w:type="pct"/>
            <w:tcBorders>
              <w:top w:val="single" w:sz="4" w:space="0" w:color="auto"/>
            </w:tcBorders>
            <w:shd w:val="clear" w:color="auto" w:fill="auto"/>
            <w:vAlign w:val="bottom"/>
            <w:hideMark/>
          </w:tcPr>
          <w:p w14:paraId="17BBF2C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02/01/2008</w:t>
            </w:r>
          </w:p>
        </w:tc>
        <w:tc>
          <w:tcPr>
            <w:tcW w:w="754" w:type="pct"/>
            <w:tcBorders>
              <w:top w:val="single" w:sz="4" w:space="0" w:color="auto"/>
            </w:tcBorders>
            <w:shd w:val="clear" w:color="auto" w:fill="auto"/>
            <w:vAlign w:val="bottom"/>
            <w:hideMark/>
          </w:tcPr>
          <w:p w14:paraId="205C97F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80.532,00</w:t>
            </w:r>
          </w:p>
        </w:tc>
        <w:tc>
          <w:tcPr>
            <w:tcW w:w="754" w:type="pct"/>
            <w:tcBorders>
              <w:top w:val="single" w:sz="4" w:space="0" w:color="auto"/>
            </w:tcBorders>
            <w:shd w:val="clear" w:color="auto" w:fill="auto"/>
            <w:vAlign w:val="bottom"/>
            <w:hideMark/>
          </w:tcPr>
          <w:p w14:paraId="1B3F1EB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02/01/2013</w:t>
            </w:r>
          </w:p>
        </w:tc>
      </w:tr>
      <w:tr w:rsidR="001A2A82" w:rsidRPr="00874A73" w14:paraId="563EC11A" w14:textId="77777777" w:rsidTr="00874A73">
        <w:trPr>
          <w:trHeight w:val="215"/>
        </w:trPr>
        <w:tc>
          <w:tcPr>
            <w:tcW w:w="1922" w:type="pct"/>
            <w:shd w:val="clear" w:color="auto" w:fill="auto"/>
            <w:vAlign w:val="bottom"/>
            <w:hideMark/>
          </w:tcPr>
          <w:p w14:paraId="382B0A7B"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Estacion</w:t>
            </w:r>
            <w:proofErr w:type="spellEnd"/>
            <w:r w:rsidRPr="00874A73">
              <w:rPr>
                <w:rFonts w:ascii="Arial" w:hAnsi="Arial" w:cs="Arial"/>
                <w:sz w:val="14"/>
                <w:szCs w:val="14"/>
              </w:rPr>
              <w:t xml:space="preserve"> GTS-105 N </w:t>
            </w:r>
            <w:proofErr w:type="spellStart"/>
            <w:r w:rsidRPr="00874A73">
              <w:rPr>
                <w:rFonts w:ascii="Arial" w:hAnsi="Arial" w:cs="Arial"/>
                <w:sz w:val="14"/>
                <w:szCs w:val="14"/>
              </w:rPr>
              <w:t>Topografica</w:t>
            </w:r>
            <w:proofErr w:type="spellEnd"/>
          </w:p>
        </w:tc>
        <w:tc>
          <w:tcPr>
            <w:tcW w:w="1570" w:type="pct"/>
            <w:shd w:val="clear" w:color="auto" w:fill="auto"/>
            <w:vAlign w:val="bottom"/>
            <w:hideMark/>
          </w:tcPr>
          <w:p w14:paraId="663DEAD2"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10/01/2008</w:t>
            </w:r>
          </w:p>
        </w:tc>
        <w:tc>
          <w:tcPr>
            <w:tcW w:w="754" w:type="pct"/>
            <w:shd w:val="clear" w:color="auto" w:fill="auto"/>
            <w:vAlign w:val="bottom"/>
            <w:hideMark/>
          </w:tcPr>
          <w:p w14:paraId="706667D5"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5.422,20</w:t>
            </w:r>
          </w:p>
        </w:tc>
        <w:tc>
          <w:tcPr>
            <w:tcW w:w="754" w:type="pct"/>
            <w:shd w:val="clear" w:color="auto" w:fill="auto"/>
            <w:vAlign w:val="bottom"/>
            <w:hideMark/>
          </w:tcPr>
          <w:p w14:paraId="23AA45A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03/01/2013</w:t>
            </w:r>
          </w:p>
        </w:tc>
      </w:tr>
      <w:tr w:rsidR="001A2A82" w:rsidRPr="00874A73" w14:paraId="6551EC89" w14:textId="77777777" w:rsidTr="00874A73">
        <w:trPr>
          <w:trHeight w:val="215"/>
        </w:trPr>
        <w:tc>
          <w:tcPr>
            <w:tcW w:w="1922" w:type="pct"/>
            <w:shd w:val="clear" w:color="auto" w:fill="auto"/>
            <w:vAlign w:val="bottom"/>
            <w:hideMark/>
          </w:tcPr>
          <w:p w14:paraId="4082ED71"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Camoin</w:t>
            </w:r>
            <w:proofErr w:type="spellEnd"/>
            <w:r w:rsidRPr="00874A73">
              <w:rPr>
                <w:rFonts w:ascii="Arial" w:hAnsi="Arial" w:cs="Arial"/>
                <w:sz w:val="14"/>
                <w:szCs w:val="14"/>
              </w:rPr>
              <w:t xml:space="preserve"> Mercedes 12.23 7317CVB</w:t>
            </w:r>
          </w:p>
        </w:tc>
        <w:tc>
          <w:tcPr>
            <w:tcW w:w="1570" w:type="pct"/>
            <w:shd w:val="clear" w:color="auto" w:fill="auto"/>
            <w:vAlign w:val="bottom"/>
            <w:hideMark/>
          </w:tcPr>
          <w:p w14:paraId="79DBF09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11/01/2008</w:t>
            </w:r>
          </w:p>
        </w:tc>
        <w:tc>
          <w:tcPr>
            <w:tcW w:w="754" w:type="pct"/>
            <w:shd w:val="clear" w:color="auto" w:fill="auto"/>
            <w:vAlign w:val="bottom"/>
            <w:hideMark/>
          </w:tcPr>
          <w:p w14:paraId="05A92028"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40.868,82</w:t>
            </w:r>
          </w:p>
        </w:tc>
        <w:tc>
          <w:tcPr>
            <w:tcW w:w="754" w:type="pct"/>
            <w:shd w:val="clear" w:color="auto" w:fill="auto"/>
            <w:vAlign w:val="bottom"/>
            <w:hideMark/>
          </w:tcPr>
          <w:p w14:paraId="44434F9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04/01/2013</w:t>
            </w:r>
          </w:p>
        </w:tc>
      </w:tr>
      <w:tr w:rsidR="001A2A82" w:rsidRPr="00874A73" w14:paraId="5979A57F" w14:textId="77777777" w:rsidTr="00874A73">
        <w:trPr>
          <w:trHeight w:val="215"/>
        </w:trPr>
        <w:tc>
          <w:tcPr>
            <w:tcW w:w="1922" w:type="pct"/>
            <w:shd w:val="clear" w:color="auto" w:fill="auto"/>
            <w:vAlign w:val="bottom"/>
            <w:hideMark/>
          </w:tcPr>
          <w:p w14:paraId="12EC2DF2"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Camion</w:t>
            </w:r>
            <w:proofErr w:type="spellEnd"/>
            <w:r w:rsidRPr="00874A73">
              <w:rPr>
                <w:rFonts w:ascii="Arial" w:hAnsi="Arial" w:cs="Arial"/>
                <w:sz w:val="14"/>
                <w:szCs w:val="14"/>
              </w:rPr>
              <w:t xml:space="preserve"> Mercedes 8.18 5755FZM</w:t>
            </w:r>
          </w:p>
        </w:tc>
        <w:tc>
          <w:tcPr>
            <w:tcW w:w="1570" w:type="pct"/>
            <w:shd w:val="clear" w:color="auto" w:fill="auto"/>
            <w:vAlign w:val="bottom"/>
            <w:hideMark/>
          </w:tcPr>
          <w:p w14:paraId="09AB5F2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11/01/2008</w:t>
            </w:r>
          </w:p>
        </w:tc>
        <w:tc>
          <w:tcPr>
            <w:tcW w:w="754" w:type="pct"/>
            <w:shd w:val="clear" w:color="auto" w:fill="auto"/>
            <w:vAlign w:val="bottom"/>
            <w:hideMark/>
          </w:tcPr>
          <w:p w14:paraId="0E6E2487"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34.858,70</w:t>
            </w:r>
          </w:p>
        </w:tc>
        <w:tc>
          <w:tcPr>
            <w:tcW w:w="754" w:type="pct"/>
            <w:shd w:val="clear" w:color="auto" w:fill="auto"/>
            <w:vAlign w:val="bottom"/>
            <w:hideMark/>
          </w:tcPr>
          <w:p w14:paraId="327BFBD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05/01/2013</w:t>
            </w:r>
          </w:p>
        </w:tc>
      </w:tr>
      <w:tr w:rsidR="001A2A82" w:rsidRPr="00874A73" w14:paraId="5CDD8990" w14:textId="77777777" w:rsidTr="00874A73">
        <w:trPr>
          <w:trHeight w:val="215"/>
        </w:trPr>
        <w:tc>
          <w:tcPr>
            <w:tcW w:w="1922" w:type="pct"/>
            <w:shd w:val="clear" w:color="auto" w:fill="auto"/>
            <w:vAlign w:val="bottom"/>
            <w:hideMark/>
          </w:tcPr>
          <w:p w14:paraId="2ACEE808"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Kit alarma nave </w:t>
            </w:r>
            <w:proofErr w:type="spellStart"/>
            <w:r w:rsidRPr="00874A73">
              <w:rPr>
                <w:rFonts w:ascii="Arial" w:hAnsi="Arial" w:cs="Arial"/>
                <w:sz w:val="14"/>
                <w:szCs w:val="14"/>
              </w:rPr>
              <w:t>Solten</w:t>
            </w:r>
            <w:proofErr w:type="spellEnd"/>
          </w:p>
        </w:tc>
        <w:tc>
          <w:tcPr>
            <w:tcW w:w="1570" w:type="pct"/>
            <w:shd w:val="clear" w:color="auto" w:fill="auto"/>
            <w:vAlign w:val="bottom"/>
            <w:hideMark/>
          </w:tcPr>
          <w:p w14:paraId="5EA84E2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15/01/2008</w:t>
            </w:r>
          </w:p>
        </w:tc>
        <w:tc>
          <w:tcPr>
            <w:tcW w:w="754" w:type="pct"/>
            <w:shd w:val="clear" w:color="auto" w:fill="auto"/>
            <w:vAlign w:val="bottom"/>
            <w:hideMark/>
          </w:tcPr>
          <w:p w14:paraId="79CB0070"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1.247,40</w:t>
            </w:r>
          </w:p>
        </w:tc>
        <w:tc>
          <w:tcPr>
            <w:tcW w:w="754" w:type="pct"/>
            <w:shd w:val="clear" w:color="auto" w:fill="auto"/>
            <w:vAlign w:val="bottom"/>
            <w:hideMark/>
          </w:tcPr>
          <w:p w14:paraId="7BDCB375"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06/01/2013</w:t>
            </w:r>
          </w:p>
        </w:tc>
      </w:tr>
      <w:tr w:rsidR="001A2A82" w:rsidRPr="00874A73" w14:paraId="03E8549E" w14:textId="77777777" w:rsidTr="00874A73">
        <w:trPr>
          <w:trHeight w:val="215"/>
        </w:trPr>
        <w:tc>
          <w:tcPr>
            <w:tcW w:w="1922" w:type="pct"/>
            <w:shd w:val="clear" w:color="auto" w:fill="auto"/>
            <w:vAlign w:val="bottom"/>
            <w:hideMark/>
          </w:tcPr>
          <w:p w14:paraId="39F32F1B"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Kit </w:t>
            </w:r>
            <w:proofErr w:type="spellStart"/>
            <w:r w:rsidRPr="00874A73">
              <w:rPr>
                <w:rFonts w:ascii="Arial" w:hAnsi="Arial" w:cs="Arial"/>
                <w:sz w:val="14"/>
                <w:szCs w:val="14"/>
              </w:rPr>
              <w:t>fusionadora</w:t>
            </w:r>
            <w:proofErr w:type="spellEnd"/>
            <w:r w:rsidRPr="00874A73">
              <w:rPr>
                <w:rFonts w:ascii="Arial" w:hAnsi="Arial" w:cs="Arial"/>
                <w:sz w:val="14"/>
                <w:szCs w:val="14"/>
              </w:rPr>
              <w:t xml:space="preserve"> (fibra </w:t>
            </w:r>
            <w:proofErr w:type="spellStart"/>
            <w:r w:rsidRPr="00874A73">
              <w:rPr>
                <w:rFonts w:ascii="Arial" w:hAnsi="Arial" w:cs="Arial"/>
                <w:sz w:val="14"/>
                <w:szCs w:val="14"/>
              </w:rPr>
              <w:t>optica</w:t>
            </w:r>
            <w:proofErr w:type="spellEnd"/>
            <w:r w:rsidRPr="00874A73">
              <w:rPr>
                <w:rFonts w:ascii="Arial" w:hAnsi="Arial" w:cs="Arial"/>
                <w:sz w:val="14"/>
                <w:szCs w:val="14"/>
              </w:rPr>
              <w:t>)</w:t>
            </w:r>
          </w:p>
        </w:tc>
        <w:tc>
          <w:tcPr>
            <w:tcW w:w="1570" w:type="pct"/>
            <w:shd w:val="clear" w:color="auto" w:fill="auto"/>
            <w:vAlign w:val="bottom"/>
            <w:hideMark/>
          </w:tcPr>
          <w:p w14:paraId="4162F7D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16/01/2008</w:t>
            </w:r>
          </w:p>
        </w:tc>
        <w:tc>
          <w:tcPr>
            <w:tcW w:w="754" w:type="pct"/>
            <w:shd w:val="clear" w:color="auto" w:fill="auto"/>
            <w:vAlign w:val="bottom"/>
            <w:hideMark/>
          </w:tcPr>
          <w:p w14:paraId="0CCA2B67"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11.120,00</w:t>
            </w:r>
          </w:p>
        </w:tc>
        <w:tc>
          <w:tcPr>
            <w:tcW w:w="754" w:type="pct"/>
            <w:shd w:val="clear" w:color="auto" w:fill="auto"/>
            <w:vAlign w:val="bottom"/>
            <w:hideMark/>
          </w:tcPr>
          <w:p w14:paraId="42EFC86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07/01/2013</w:t>
            </w:r>
          </w:p>
        </w:tc>
      </w:tr>
      <w:tr w:rsidR="001A2A82" w:rsidRPr="00874A73" w14:paraId="123FCD59" w14:textId="77777777" w:rsidTr="00874A73">
        <w:trPr>
          <w:trHeight w:val="215"/>
        </w:trPr>
        <w:tc>
          <w:tcPr>
            <w:tcW w:w="1922" w:type="pct"/>
            <w:shd w:val="clear" w:color="auto" w:fill="auto"/>
            <w:vAlign w:val="bottom"/>
            <w:hideMark/>
          </w:tcPr>
          <w:p w14:paraId="0302D72B" w14:textId="77777777" w:rsidR="001A2A82" w:rsidRPr="00874A73" w:rsidRDefault="001A2A82" w:rsidP="001A2A82">
            <w:pPr>
              <w:rPr>
                <w:rFonts w:ascii="Arial" w:hAnsi="Arial" w:cs="Arial"/>
                <w:sz w:val="14"/>
                <w:szCs w:val="14"/>
              </w:rPr>
            </w:pPr>
            <w:r w:rsidRPr="00874A73">
              <w:rPr>
                <w:rFonts w:ascii="Arial" w:hAnsi="Arial" w:cs="Arial"/>
                <w:sz w:val="14"/>
                <w:szCs w:val="14"/>
              </w:rPr>
              <w:t>Grupo electrog.17 Kw 220/380</w:t>
            </w:r>
          </w:p>
        </w:tc>
        <w:tc>
          <w:tcPr>
            <w:tcW w:w="1570" w:type="pct"/>
            <w:shd w:val="clear" w:color="auto" w:fill="auto"/>
            <w:vAlign w:val="bottom"/>
            <w:hideMark/>
          </w:tcPr>
          <w:p w14:paraId="1F052EB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17/01/2008</w:t>
            </w:r>
          </w:p>
        </w:tc>
        <w:tc>
          <w:tcPr>
            <w:tcW w:w="754" w:type="pct"/>
            <w:shd w:val="clear" w:color="auto" w:fill="auto"/>
            <w:vAlign w:val="bottom"/>
            <w:hideMark/>
          </w:tcPr>
          <w:p w14:paraId="24DDEEC3"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7.398,00</w:t>
            </w:r>
          </w:p>
        </w:tc>
        <w:tc>
          <w:tcPr>
            <w:tcW w:w="754" w:type="pct"/>
            <w:shd w:val="clear" w:color="auto" w:fill="auto"/>
            <w:vAlign w:val="bottom"/>
            <w:hideMark/>
          </w:tcPr>
          <w:p w14:paraId="711D75D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08/01/2013</w:t>
            </w:r>
          </w:p>
        </w:tc>
      </w:tr>
      <w:tr w:rsidR="001A2A82" w:rsidRPr="00874A73" w14:paraId="3A7131D7" w14:textId="77777777" w:rsidTr="00874A73">
        <w:trPr>
          <w:trHeight w:val="215"/>
        </w:trPr>
        <w:tc>
          <w:tcPr>
            <w:tcW w:w="1922" w:type="pct"/>
            <w:shd w:val="clear" w:color="auto" w:fill="auto"/>
            <w:vAlign w:val="bottom"/>
            <w:hideMark/>
          </w:tcPr>
          <w:p w14:paraId="34B58103"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Supresor </w:t>
            </w:r>
            <w:proofErr w:type="spellStart"/>
            <w:r w:rsidRPr="00874A73">
              <w:rPr>
                <w:rFonts w:ascii="Arial" w:hAnsi="Arial" w:cs="Arial"/>
                <w:sz w:val="14"/>
                <w:szCs w:val="14"/>
              </w:rPr>
              <w:t>Dionex</w:t>
            </w:r>
            <w:proofErr w:type="spellEnd"/>
          </w:p>
        </w:tc>
        <w:tc>
          <w:tcPr>
            <w:tcW w:w="1570" w:type="pct"/>
            <w:shd w:val="clear" w:color="auto" w:fill="auto"/>
            <w:vAlign w:val="bottom"/>
            <w:hideMark/>
          </w:tcPr>
          <w:p w14:paraId="322313F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18/01/2008</w:t>
            </w:r>
          </w:p>
        </w:tc>
        <w:tc>
          <w:tcPr>
            <w:tcW w:w="754" w:type="pct"/>
            <w:shd w:val="clear" w:color="auto" w:fill="auto"/>
            <w:vAlign w:val="bottom"/>
            <w:hideMark/>
          </w:tcPr>
          <w:p w14:paraId="06C22707"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1.536,00</w:t>
            </w:r>
          </w:p>
        </w:tc>
        <w:tc>
          <w:tcPr>
            <w:tcW w:w="754" w:type="pct"/>
            <w:shd w:val="clear" w:color="auto" w:fill="auto"/>
            <w:vAlign w:val="bottom"/>
            <w:hideMark/>
          </w:tcPr>
          <w:p w14:paraId="615FFCC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09/01/2013</w:t>
            </w:r>
          </w:p>
        </w:tc>
      </w:tr>
      <w:tr w:rsidR="001A2A82" w:rsidRPr="00874A73" w14:paraId="24F3F058" w14:textId="77777777" w:rsidTr="00874A73">
        <w:trPr>
          <w:trHeight w:val="215"/>
        </w:trPr>
        <w:tc>
          <w:tcPr>
            <w:tcW w:w="1922" w:type="pct"/>
            <w:shd w:val="clear" w:color="auto" w:fill="auto"/>
            <w:vAlign w:val="bottom"/>
            <w:hideMark/>
          </w:tcPr>
          <w:p w14:paraId="2391CCE4"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Equipos </w:t>
            </w:r>
            <w:proofErr w:type="spellStart"/>
            <w:r w:rsidRPr="00874A73">
              <w:rPr>
                <w:rFonts w:ascii="Arial" w:hAnsi="Arial" w:cs="Arial"/>
                <w:sz w:val="14"/>
                <w:szCs w:val="14"/>
              </w:rPr>
              <w:t>Folan</w:t>
            </w:r>
            <w:proofErr w:type="spellEnd"/>
          </w:p>
        </w:tc>
        <w:tc>
          <w:tcPr>
            <w:tcW w:w="1570" w:type="pct"/>
            <w:shd w:val="clear" w:color="auto" w:fill="auto"/>
            <w:vAlign w:val="bottom"/>
            <w:hideMark/>
          </w:tcPr>
          <w:p w14:paraId="2B6DFAC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23/01/2008</w:t>
            </w:r>
          </w:p>
        </w:tc>
        <w:tc>
          <w:tcPr>
            <w:tcW w:w="754" w:type="pct"/>
            <w:shd w:val="clear" w:color="auto" w:fill="auto"/>
            <w:vAlign w:val="bottom"/>
            <w:hideMark/>
          </w:tcPr>
          <w:p w14:paraId="3539933C"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13.382,45</w:t>
            </w:r>
          </w:p>
        </w:tc>
        <w:tc>
          <w:tcPr>
            <w:tcW w:w="754" w:type="pct"/>
            <w:shd w:val="clear" w:color="auto" w:fill="auto"/>
            <w:vAlign w:val="bottom"/>
            <w:hideMark/>
          </w:tcPr>
          <w:p w14:paraId="7CD22575"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10/01/2013</w:t>
            </w:r>
          </w:p>
        </w:tc>
      </w:tr>
      <w:tr w:rsidR="001A2A82" w:rsidRPr="00874A73" w14:paraId="1FF6F0E0" w14:textId="77777777" w:rsidTr="00874A73">
        <w:trPr>
          <w:trHeight w:val="215"/>
        </w:trPr>
        <w:tc>
          <w:tcPr>
            <w:tcW w:w="1922" w:type="pct"/>
            <w:shd w:val="clear" w:color="auto" w:fill="auto"/>
            <w:vAlign w:val="bottom"/>
            <w:hideMark/>
          </w:tcPr>
          <w:p w14:paraId="3D5816BE"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Monito </w:t>
            </w:r>
            <w:proofErr w:type="spellStart"/>
            <w:r w:rsidRPr="00874A73">
              <w:rPr>
                <w:rFonts w:ascii="Arial" w:hAnsi="Arial" w:cs="Arial"/>
                <w:sz w:val="14"/>
                <w:szCs w:val="14"/>
              </w:rPr>
              <w:t>Benq</w:t>
            </w:r>
            <w:proofErr w:type="spellEnd"/>
            <w:r w:rsidRPr="00874A73">
              <w:rPr>
                <w:rFonts w:ascii="Arial" w:hAnsi="Arial" w:cs="Arial"/>
                <w:sz w:val="14"/>
                <w:szCs w:val="14"/>
              </w:rPr>
              <w:t xml:space="preserve"> TFT 19"</w:t>
            </w:r>
          </w:p>
        </w:tc>
        <w:tc>
          <w:tcPr>
            <w:tcW w:w="1570" w:type="pct"/>
            <w:shd w:val="clear" w:color="auto" w:fill="auto"/>
            <w:vAlign w:val="bottom"/>
            <w:hideMark/>
          </w:tcPr>
          <w:p w14:paraId="776D486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24/01/2008</w:t>
            </w:r>
          </w:p>
        </w:tc>
        <w:tc>
          <w:tcPr>
            <w:tcW w:w="754" w:type="pct"/>
            <w:shd w:val="clear" w:color="auto" w:fill="auto"/>
            <w:vAlign w:val="bottom"/>
            <w:hideMark/>
          </w:tcPr>
          <w:p w14:paraId="367F2E92"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517,5</w:t>
            </w:r>
          </w:p>
        </w:tc>
        <w:tc>
          <w:tcPr>
            <w:tcW w:w="754" w:type="pct"/>
            <w:shd w:val="clear" w:color="auto" w:fill="auto"/>
            <w:vAlign w:val="bottom"/>
            <w:hideMark/>
          </w:tcPr>
          <w:p w14:paraId="482A75D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11/01/2013</w:t>
            </w:r>
          </w:p>
        </w:tc>
      </w:tr>
      <w:tr w:rsidR="001A2A82" w:rsidRPr="00874A73" w14:paraId="5FED6869" w14:textId="77777777" w:rsidTr="00874A73">
        <w:trPr>
          <w:trHeight w:val="215"/>
        </w:trPr>
        <w:tc>
          <w:tcPr>
            <w:tcW w:w="1922" w:type="pct"/>
            <w:shd w:val="clear" w:color="auto" w:fill="auto"/>
            <w:vAlign w:val="bottom"/>
            <w:hideMark/>
          </w:tcPr>
          <w:p w14:paraId="5F839751" w14:textId="77777777" w:rsidR="001A2A82" w:rsidRPr="00874A73" w:rsidRDefault="001A2A82" w:rsidP="001A2A82">
            <w:pPr>
              <w:rPr>
                <w:rFonts w:ascii="Arial" w:hAnsi="Arial" w:cs="Arial"/>
                <w:sz w:val="14"/>
                <w:szCs w:val="14"/>
              </w:rPr>
            </w:pPr>
            <w:r w:rsidRPr="00874A73">
              <w:rPr>
                <w:rFonts w:ascii="Arial" w:hAnsi="Arial" w:cs="Arial"/>
                <w:sz w:val="14"/>
                <w:szCs w:val="14"/>
              </w:rPr>
              <w:t>Martillo Perforador</w:t>
            </w:r>
          </w:p>
        </w:tc>
        <w:tc>
          <w:tcPr>
            <w:tcW w:w="1570" w:type="pct"/>
            <w:shd w:val="clear" w:color="auto" w:fill="auto"/>
            <w:vAlign w:val="bottom"/>
            <w:hideMark/>
          </w:tcPr>
          <w:p w14:paraId="5650E560"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24/01/2008</w:t>
            </w:r>
          </w:p>
        </w:tc>
        <w:tc>
          <w:tcPr>
            <w:tcW w:w="754" w:type="pct"/>
            <w:shd w:val="clear" w:color="auto" w:fill="auto"/>
            <w:vAlign w:val="bottom"/>
            <w:hideMark/>
          </w:tcPr>
          <w:p w14:paraId="787C83BD"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673,12</w:t>
            </w:r>
          </w:p>
        </w:tc>
        <w:tc>
          <w:tcPr>
            <w:tcW w:w="754" w:type="pct"/>
            <w:shd w:val="clear" w:color="auto" w:fill="auto"/>
            <w:vAlign w:val="bottom"/>
            <w:hideMark/>
          </w:tcPr>
          <w:p w14:paraId="5BD6F12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12/01/2013</w:t>
            </w:r>
          </w:p>
        </w:tc>
      </w:tr>
      <w:tr w:rsidR="001A2A82" w:rsidRPr="00874A73" w14:paraId="00813DE4" w14:textId="77777777" w:rsidTr="00874A73">
        <w:trPr>
          <w:trHeight w:val="215"/>
        </w:trPr>
        <w:tc>
          <w:tcPr>
            <w:tcW w:w="1922" w:type="pct"/>
            <w:shd w:val="clear" w:color="auto" w:fill="auto"/>
            <w:vAlign w:val="bottom"/>
            <w:hideMark/>
          </w:tcPr>
          <w:p w14:paraId="31CB73CA" w14:textId="77777777" w:rsidR="001A2A82" w:rsidRPr="00874A73" w:rsidRDefault="001A2A82" w:rsidP="001A2A82">
            <w:pPr>
              <w:rPr>
                <w:rFonts w:ascii="Arial" w:hAnsi="Arial" w:cs="Arial"/>
                <w:sz w:val="14"/>
                <w:szCs w:val="14"/>
              </w:rPr>
            </w:pPr>
            <w:r w:rsidRPr="00874A73">
              <w:rPr>
                <w:rFonts w:ascii="Arial" w:hAnsi="Arial" w:cs="Arial"/>
                <w:sz w:val="14"/>
                <w:szCs w:val="14"/>
              </w:rPr>
              <w:t>Toyota Hilux 8178FZL</w:t>
            </w:r>
          </w:p>
        </w:tc>
        <w:tc>
          <w:tcPr>
            <w:tcW w:w="1570" w:type="pct"/>
            <w:shd w:val="clear" w:color="auto" w:fill="auto"/>
            <w:vAlign w:val="bottom"/>
            <w:hideMark/>
          </w:tcPr>
          <w:p w14:paraId="6525D895"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28/01/2008</w:t>
            </w:r>
          </w:p>
        </w:tc>
        <w:tc>
          <w:tcPr>
            <w:tcW w:w="754" w:type="pct"/>
            <w:shd w:val="clear" w:color="auto" w:fill="auto"/>
            <w:vAlign w:val="bottom"/>
            <w:hideMark/>
          </w:tcPr>
          <w:p w14:paraId="77F2C1E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25.367,73</w:t>
            </w:r>
          </w:p>
        </w:tc>
        <w:tc>
          <w:tcPr>
            <w:tcW w:w="754" w:type="pct"/>
            <w:shd w:val="clear" w:color="auto" w:fill="auto"/>
            <w:vAlign w:val="bottom"/>
            <w:hideMark/>
          </w:tcPr>
          <w:p w14:paraId="37061C8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13/01/2013</w:t>
            </w:r>
          </w:p>
        </w:tc>
      </w:tr>
      <w:tr w:rsidR="001A2A82" w:rsidRPr="00874A73" w14:paraId="30EEA707" w14:textId="77777777" w:rsidTr="00874A73">
        <w:trPr>
          <w:trHeight w:val="215"/>
        </w:trPr>
        <w:tc>
          <w:tcPr>
            <w:tcW w:w="1922" w:type="pct"/>
            <w:shd w:val="clear" w:color="auto" w:fill="auto"/>
            <w:vAlign w:val="bottom"/>
            <w:hideMark/>
          </w:tcPr>
          <w:p w14:paraId="792FF4F1" w14:textId="77777777" w:rsidR="001A2A82" w:rsidRPr="00874A73" w:rsidRDefault="001A2A82" w:rsidP="001A2A82">
            <w:pPr>
              <w:rPr>
                <w:rFonts w:ascii="Arial" w:hAnsi="Arial" w:cs="Arial"/>
                <w:sz w:val="14"/>
                <w:szCs w:val="14"/>
              </w:rPr>
            </w:pPr>
            <w:r w:rsidRPr="00874A73">
              <w:rPr>
                <w:rFonts w:ascii="Arial" w:hAnsi="Arial" w:cs="Arial"/>
                <w:sz w:val="14"/>
                <w:szCs w:val="14"/>
              </w:rPr>
              <w:t>Banco rodillo</w:t>
            </w:r>
          </w:p>
        </w:tc>
        <w:tc>
          <w:tcPr>
            <w:tcW w:w="1570" w:type="pct"/>
            <w:shd w:val="clear" w:color="auto" w:fill="auto"/>
            <w:vAlign w:val="bottom"/>
            <w:hideMark/>
          </w:tcPr>
          <w:p w14:paraId="3FD4CCB2"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31/01/2008</w:t>
            </w:r>
          </w:p>
        </w:tc>
        <w:tc>
          <w:tcPr>
            <w:tcW w:w="754" w:type="pct"/>
            <w:shd w:val="clear" w:color="auto" w:fill="auto"/>
            <w:vAlign w:val="bottom"/>
            <w:hideMark/>
          </w:tcPr>
          <w:p w14:paraId="61BD9384"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695</w:t>
            </w:r>
          </w:p>
        </w:tc>
        <w:tc>
          <w:tcPr>
            <w:tcW w:w="754" w:type="pct"/>
            <w:shd w:val="clear" w:color="auto" w:fill="auto"/>
            <w:vAlign w:val="bottom"/>
            <w:hideMark/>
          </w:tcPr>
          <w:p w14:paraId="40D11A6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14/01/2013</w:t>
            </w:r>
          </w:p>
        </w:tc>
      </w:tr>
      <w:tr w:rsidR="001A2A82" w:rsidRPr="00874A73" w14:paraId="28E5385E" w14:textId="77777777" w:rsidTr="00874A73">
        <w:trPr>
          <w:trHeight w:val="215"/>
        </w:trPr>
        <w:tc>
          <w:tcPr>
            <w:tcW w:w="1922" w:type="pct"/>
            <w:shd w:val="clear" w:color="auto" w:fill="auto"/>
            <w:vAlign w:val="bottom"/>
            <w:hideMark/>
          </w:tcPr>
          <w:p w14:paraId="4E8A8791" w14:textId="77777777" w:rsidR="001A2A82" w:rsidRPr="00874A73" w:rsidRDefault="001A2A82" w:rsidP="001A2A82">
            <w:pPr>
              <w:rPr>
                <w:rFonts w:ascii="Arial" w:hAnsi="Arial" w:cs="Arial"/>
                <w:sz w:val="14"/>
                <w:szCs w:val="14"/>
              </w:rPr>
            </w:pPr>
            <w:r w:rsidRPr="00874A73">
              <w:rPr>
                <w:rFonts w:ascii="Arial" w:hAnsi="Arial" w:cs="Arial"/>
                <w:sz w:val="14"/>
                <w:szCs w:val="14"/>
              </w:rPr>
              <w:t>Fresadora</w:t>
            </w:r>
          </w:p>
        </w:tc>
        <w:tc>
          <w:tcPr>
            <w:tcW w:w="1570" w:type="pct"/>
            <w:shd w:val="clear" w:color="auto" w:fill="auto"/>
            <w:vAlign w:val="bottom"/>
            <w:hideMark/>
          </w:tcPr>
          <w:p w14:paraId="337F9F3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11/02/2008</w:t>
            </w:r>
          </w:p>
        </w:tc>
        <w:tc>
          <w:tcPr>
            <w:tcW w:w="754" w:type="pct"/>
            <w:shd w:val="clear" w:color="auto" w:fill="auto"/>
            <w:vAlign w:val="bottom"/>
            <w:hideMark/>
          </w:tcPr>
          <w:p w14:paraId="420BDD24"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9.223,10</w:t>
            </w:r>
          </w:p>
        </w:tc>
        <w:tc>
          <w:tcPr>
            <w:tcW w:w="754" w:type="pct"/>
            <w:shd w:val="clear" w:color="auto" w:fill="auto"/>
            <w:vAlign w:val="bottom"/>
            <w:hideMark/>
          </w:tcPr>
          <w:p w14:paraId="5C2F97F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15/01/2013</w:t>
            </w:r>
          </w:p>
        </w:tc>
      </w:tr>
      <w:tr w:rsidR="001A2A82" w:rsidRPr="00874A73" w14:paraId="6BE2B307" w14:textId="77777777" w:rsidTr="00874A73">
        <w:trPr>
          <w:trHeight w:val="215"/>
        </w:trPr>
        <w:tc>
          <w:tcPr>
            <w:tcW w:w="1922" w:type="pct"/>
            <w:shd w:val="clear" w:color="auto" w:fill="auto"/>
            <w:vAlign w:val="bottom"/>
            <w:hideMark/>
          </w:tcPr>
          <w:p w14:paraId="7CB047FC"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FusionadoraKit</w:t>
            </w:r>
            <w:proofErr w:type="spellEnd"/>
            <w:r w:rsidRPr="00874A73">
              <w:rPr>
                <w:rFonts w:ascii="Arial" w:hAnsi="Arial" w:cs="Arial"/>
                <w:sz w:val="14"/>
                <w:szCs w:val="14"/>
              </w:rPr>
              <w:t xml:space="preserve"> SM-OTDR MTS6000</w:t>
            </w:r>
          </w:p>
        </w:tc>
        <w:tc>
          <w:tcPr>
            <w:tcW w:w="1570" w:type="pct"/>
            <w:shd w:val="clear" w:color="auto" w:fill="auto"/>
            <w:vAlign w:val="bottom"/>
            <w:hideMark/>
          </w:tcPr>
          <w:p w14:paraId="11C6869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11/02/2008</w:t>
            </w:r>
          </w:p>
        </w:tc>
        <w:tc>
          <w:tcPr>
            <w:tcW w:w="754" w:type="pct"/>
            <w:shd w:val="clear" w:color="auto" w:fill="auto"/>
            <w:vAlign w:val="bottom"/>
            <w:hideMark/>
          </w:tcPr>
          <w:p w14:paraId="0825DBAC"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8.990,00</w:t>
            </w:r>
          </w:p>
        </w:tc>
        <w:tc>
          <w:tcPr>
            <w:tcW w:w="754" w:type="pct"/>
            <w:shd w:val="clear" w:color="auto" w:fill="auto"/>
            <w:vAlign w:val="bottom"/>
            <w:hideMark/>
          </w:tcPr>
          <w:p w14:paraId="2F690B49"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16/01/2013</w:t>
            </w:r>
          </w:p>
        </w:tc>
      </w:tr>
      <w:tr w:rsidR="001A2A82" w:rsidRPr="00874A73" w14:paraId="29F476F3" w14:textId="77777777" w:rsidTr="00874A73">
        <w:trPr>
          <w:trHeight w:val="215"/>
        </w:trPr>
        <w:tc>
          <w:tcPr>
            <w:tcW w:w="1922" w:type="pct"/>
            <w:shd w:val="clear" w:color="auto" w:fill="auto"/>
            <w:vAlign w:val="bottom"/>
            <w:hideMark/>
          </w:tcPr>
          <w:p w14:paraId="72FB06A1"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2 TPV </w:t>
            </w:r>
            <w:proofErr w:type="spellStart"/>
            <w:r w:rsidRPr="00874A73">
              <w:rPr>
                <w:rFonts w:ascii="Arial" w:hAnsi="Arial" w:cs="Arial"/>
                <w:sz w:val="14"/>
                <w:szCs w:val="14"/>
              </w:rPr>
              <w:t>Ojipo</w:t>
            </w:r>
            <w:proofErr w:type="spellEnd"/>
            <w:r w:rsidRPr="00874A73">
              <w:rPr>
                <w:rFonts w:ascii="Arial" w:hAnsi="Arial" w:cs="Arial"/>
                <w:sz w:val="14"/>
                <w:szCs w:val="14"/>
              </w:rPr>
              <w:t xml:space="preserve"> 4 </w:t>
            </w:r>
            <w:proofErr w:type="spellStart"/>
            <w:r w:rsidRPr="00874A73">
              <w:rPr>
                <w:rFonts w:ascii="Arial" w:hAnsi="Arial" w:cs="Arial"/>
                <w:sz w:val="14"/>
                <w:szCs w:val="14"/>
              </w:rPr>
              <w:t>all</w:t>
            </w:r>
            <w:proofErr w:type="spellEnd"/>
            <w:r w:rsidRPr="00874A73">
              <w:rPr>
                <w:rFonts w:ascii="Arial" w:hAnsi="Arial" w:cs="Arial"/>
                <w:sz w:val="14"/>
                <w:szCs w:val="14"/>
              </w:rPr>
              <w:t xml:space="preserve"> 15" </w:t>
            </w:r>
            <w:proofErr w:type="spellStart"/>
            <w:r w:rsidRPr="00874A73">
              <w:rPr>
                <w:rFonts w:ascii="Arial" w:hAnsi="Arial" w:cs="Arial"/>
                <w:sz w:val="14"/>
                <w:szCs w:val="14"/>
              </w:rPr>
              <w:t>Tactil</w:t>
            </w:r>
            <w:proofErr w:type="spellEnd"/>
          </w:p>
        </w:tc>
        <w:tc>
          <w:tcPr>
            <w:tcW w:w="1570" w:type="pct"/>
            <w:shd w:val="clear" w:color="auto" w:fill="auto"/>
            <w:vAlign w:val="bottom"/>
            <w:hideMark/>
          </w:tcPr>
          <w:p w14:paraId="233A4EB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13/02/2008</w:t>
            </w:r>
          </w:p>
        </w:tc>
        <w:tc>
          <w:tcPr>
            <w:tcW w:w="754" w:type="pct"/>
            <w:shd w:val="clear" w:color="auto" w:fill="auto"/>
            <w:vAlign w:val="bottom"/>
            <w:hideMark/>
          </w:tcPr>
          <w:p w14:paraId="0EE9AE0D"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1.790,00</w:t>
            </w:r>
          </w:p>
        </w:tc>
        <w:tc>
          <w:tcPr>
            <w:tcW w:w="754" w:type="pct"/>
            <w:shd w:val="clear" w:color="auto" w:fill="auto"/>
            <w:vAlign w:val="bottom"/>
            <w:hideMark/>
          </w:tcPr>
          <w:p w14:paraId="35C6E2B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17/01/2013</w:t>
            </w:r>
          </w:p>
        </w:tc>
      </w:tr>
      <w:tr w:rsidR="001A2A82" w:rsidRPr="00874A73" w14:paraId="5DB446AA" w14:textId="77777777" w:rsidTr="00874A73">
        <w:trPr>
          <w:trHeight w:val="215"/>
        </w:trPr>
        <w:tc>
          <w:tcPr>
            <w:tcW w:w="1922" w:type="pct"/>
            <w:shd w:val="clear" w:color="auto" w:fill="auto"/>
            <w:vAlign w:val="bottom"/>
            <w:hideMark/>
          </w:tcPr>
          <w:p w14:paraId="22841468"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Citroen</w:t>
            </w:r>
            <w:proofErr w:type="spellEnd"/>
            <w:r w:rsidRPr="00874A73">
              <w:rPr>
                <w:rFonts w:ascii="Arial" w:hAnsi="Arial" w:cs="Arial"/>
                <w:sz w:val="14"/>
                <w:szCs w:val="14"/>
              </w:rPr>
              <w:t xml:space="preserve"> 0380GBC</w:t>
            </w:r>
          </w:p>
        </w:tc>
        <w:tc>
          <w:tcPr>
            <w:tcW w:w="1570" w:type="pct"/>
            <w:shd w:val="clear" w:color="auto" w:fill="auto"/>
            <w:vAlign w:val="bottom"/>
            <w:hideMark/>
          </w:tcPr>
          <w:p w14:paraId="400FA23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19/02/2008</w:t>
            </w:r>
          </w:p>
        </w:tc>
        <w:tc>
          <w:tcPr>
            <w:tcW w:w="754" w:type="pct"/>
            <w:shd w:val="clear" w:color="auto" w:fill="auto"/>
            <w:vAlign w:val="bottom"/>
            <w:hideMark/>
          </w:tcPr>
          <w:p w14:paraId="32CFCA70"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11.264,80</w:t>
            </w:r>
          </w:p>
        </w:tc>
        <w:tc>
          <w:tcPr>
            <w:tcW w:w="754" w:type="pct"/>
            <w:shd w:val="clear" w:color="auto" w:fill="auto"/>
            <w:vAlign w:val="bottom"/>
            <w:hideMark/>
          </w:tcPr>
          <w:p w14:paraId="6896011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18/01/2013</w:t>
            </w:r>
          </w:p>
        </w:tc>
      </w:tr>
      <w:tr w:rsidR="001A2A82" w:rsidRPr="00874A73" w14:paraId="168FA254" w14:textId="77777777" w:rsidTr="00874A73">
        <w:trPr>
          <w:trHeight w:val="215"/>
        </w:trPr>
        <w:tc>
          <w:tcPr>
            <w:tcW w:w="1922" w:type="pct"/>
            <w:shd w:val="clear" w:color="auto" w:fill="auto"/>
            <w:vAlign w:val="bottom"/>
            <w:hideMark/>
          </w:tcPr>
          <w:p w14:paraId="6807BEE6"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3 TPV </w:t>
            </w:r>
            <w:proofErr w:type="spellStart"/>
            <w:r w:rsidRPr="00874A73">
              <w:rPr>
                <w:rFonts w:ascii="Arial" w:hAnsi="Arial" w:cs="Arial"/>
                <w:sz w:val="14"/>
                <w:szCs w:val="14"/>
              </w:rPr>
              <w:t>Ojipo</w:t>
            </w:r>
            <w:proofErr w:type="spellEnd"/>
            <w:r w:rsidRPr="00874A73">
              <w:rPr>
                <w:rFonts w:ascii="Arial" w:hAnsi="Arial" w:cs="Arial"/>
                <w:sz w:val="14"/>
                <w:szCs w:val="14"/>
              </w:rPr>
              <w:t xml:space="preserve"> 4 </w:t>
            </w:r>
            <w:proofErr w:type="spellStart"/>
            <w:r w:rsidRPr="00874A73">
              <w:rPr>
                <w:rFonts w:ascii="Arial" w:hAnsi="Arial" w:cs="Arial"/>
                <w:sz w:val="14"/>
                <w:szCs w:val="14"/>
              </w:rPr>
              <w:t>all</w:t>
            </w:r>
            <w:proofErr w:type="spellEnd"/>
            <w:r w:rsidRPr="00874A73">
              <w:rPr>
                <w:rFonts w:ascii="Arial" w:hAnsi="Arial" w:cs="Arial"/>
                <w:sz w:val="14"/>
                <w:szCs w:val="14"/>
              </w:rPr>
              <w:t xml:space="preserve"> 15" </w:t>
            </w:r>
            <w:proofErr w:type="spellStart"/>
            <w:r w:rsidRPr="00874A73">
              <w:rPr>
                <w:rFonts w:ascii="Arial" w:hAnsi="Arial" w:cs="Arial"/>
                <w:sz w:val="14"/>
                <w:szCs w:val="14"/>
              </w:rPr>
              <w:t>Tactil</w:t>
            </w:r>
            <w:proofErr w:type="spellEnd"/>
          </w:p>
        </w:tc>
        <w:tc>
          <w:tcPr>
            <w:tcW w:w="1570" w:type="pct"/>
            <w:shd w:val="clear" w:color="auto" w:fill="auto"/>
            <w:vAlign w:val="bottom"/>
            <w:hideMark/>
          </w:tcPr>
          <w:p w14:paraId="0C3360E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20/02/2008</w:t>
            </w:r>
          </w:p>
        </w:tc>
        <w:tc>
          <w:tcPr>
            <w:tcW w:w="754" w:type="pct"/>
            <w:shd w:val="clear" w:color="auto" w:fill="auto"/>
            <w:vAlign w:val="bottom"/>
            <w:hideMark/>
          </w:tcPr>
          <w:p w14:paraId="2A199EF1"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2.685,00</w:t>
            </w:r>
          </w:p>
        </w:tc>
        <w:tc>
          <w:tcPr>
            <w:tcW w:w="754" w:type="pct"/>
            <w:shd w:val="clear" w:color="auto" w:fill="auto"/>
            <w:vAlign w:val="bottom"/>
            <w:hideMark/>
          </w:tcPr>
          <w:p w14:paraId="33F3444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19/01/2013</w:t>
            </w:r>
          </w:p>
        </w:tc>
      </w:tr>
      <w:tr w:rsidR="001A2A82" w:rsidRPr="00874A73" w14:paraId="1F44F345" w14:textId="77777777" w:rsidTr="00874A73">
        <w:trPr>
          <w:trHeight w:val="215"/>
        </w:trPr>
        <w:tc>
          <w:tcPr>
            <w:tcW w:w="1922" w:type="pct"/>
            <w:shd w:val="clear" w:color="auto" w:fill="auto"/>
            <w:vAlign w:val="bottom"/>
            <w:hideMark/>
          </w:tcPr>
          <w:p w14:paraId="1F532305"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2 </w:t>
            </w:r>
            <w:proofErr w:type="spellStart"/>
            <w:r w:rsidRPr="00874A73">
              <w:rPr>
                <w:rFonts w:ascii="Arial" w:hAnsi="Arial" w:cs="Arial"/>
                <w:sz w:val="14"/>
                <w:szCs w:val="14"/>
              </w:rPr>
              <w:t>Proy.Benq</w:t>
            </w:r>
            <w:proofErr w:type="spellEnd"/>
            <w:r w:rsidRPr="00874A73">
              <w:rPr>
                <w:rFonts w:ascii="Arial" w:hAnsi="Arial" w:cs="Arial"/>
                <w:sz w:val="14"/>
                <w:szCs w:val="14"/>
              </w:rPr>
              <w:t xml:space="preserve">, </w:t>
            </w:r>
            <w:proofErr w:type="spellStart"/>
            <w:r w:rsidRPr="00874A73">
              <w:rPr>
                <w:rFonts w:ascii="Arial" w:hAnsi="Arial" w:cs="Arial"/>
                <w:sz w:val="14"/>
                <w:szCs w:val="14"/>
              </w:rPr>
              <w:t>pantallas,altavoz</w:t>
            </w:r>
            <w:proofErr w:type="spellEnd"/>
          </w:p>
        </w:tc>
        <w:tc>
          <w:tcPr>
            <w:tcW w:w="1570" w:type="pct"/>
            <w:shd w:val="clear" w:color="auto" w:fill="auto"/>
            <w:vAlign w:val="bottom"/>
            <w:hideMark/>
          </w:tcPr>
          <w:p w14:paraId="53733AA0"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26/02/2008</w:t>
            </w:r>
          </w:p>
        </w:tc>
        <w:tc>
          <w:tcPr>
            <w:tcW w:w="754" w:type="pct"/>
            <w:shd w:val="clear" w:color="auto" w:fill="auto"/>
            <w:vAlign w:val="bottom"/>
            <w:hideMark/>
          </w:tcPr>
          <w:p w14:paraId="069CF4BB"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1.448,48</w:t>
            </w:r>
          </w:p>
        </w:tc>
        <w:tc>
          <w:tcPr>
            <w:tcW w:w="754" w:type="pct"/>
            <w:shd w:val="clear" w:color="auto" w:fill="auto"/>
            <w:vAlign w:val="bottom"/>
            <w:hideMark/>
          </w:tcPr>
          <w:p w14:paraId="4E654CE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20/01/2013</w:t>
            </w:r>
          </w:p>
        </w:tc>
      </w:tr>
      <w:tr w:rsidR="001A2A82" w:rsidRPr="00874A73" w14:paraId="1D5655AC" w14:textId="77777777" w:rsidTr="00874A73">
        <w:trPr>
          <w:trHeight w:val="215"/>
        </w:trPr>
        <w:tc>
          <w:tcPr>
            <w:tcW w:w="1922" w:type="pct"/>
            <w:shd w:val="clear" w:color="auto" w:fill="auto"/>
            <w:vAlign w:val="bottom"/>
            <w:hideMark/>
          </w:tcPr>
          <w:p w14:paraId="3335695F" w14:textId="77777777" w:rsidR="001A2A82" w:rsidRPr="00874A73" w:rsidRDefault="001A2A82" w:rsidP="001A2A82">
            <w:pPr>
              <w:rPr>
                <w:rFonts w:ascii="Arial" w:hAnsi="Arial" w:cs="Arial"/>
                <w:sz w:val="14"/>
                <w:szCs w:val="14"/>
              </w:rPr>
            </w:pPr>
            <w:r w:rsidRPr="00874A73">
              <w:rPr>
                <w:rFonts w:ascii="Arial" w:hAnsi="Arial" w:cs="Arial"/>
                <w:sz w:val="14"/>
                <w:szCs w:val="14"/>
              </w:rPr>
              <w:t>Sistema control presencia FP50</w:t>
            </w:r>
          </w:p>
        </w:tc>
        <w:tc>
          <w:tcPr>
            <w:tcW w:w="1570" w:type="pct"/>
            <w:shd w:val="clear" w:color="auto" w:fill="auto"/>
            <w:vAlign w:val="bottom"/>
            <w:hideMark/>
          </w:tcPr>
          <w:p w14:paraId="23182A0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26/02/2008</w:t>
            </w:r>
          </w:p>
        </w:tc>
        <w:tc>
          <w:tcPr>
            <w:tcW w:w="754" w:type="pct"/>
            <w:shd w:val="clear" w:color="auto" w:fill="auto"/>
            <w:vAlign w:val="bottom"/>
            <w:hideMark/>
          </w:tcPr>
          <w:p w14:paraId="7111BB3D"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865</w:t>
            </w:r>
          </w:p>
        </w:tc>
        <w:tc>
          <w:tcPr>
            <w:tcW w:w="754" w:type="pct"/>
            <w:shd w:val="clear" w:color="auto" w:fill="auto"/>
            <w:vAlign w:val="bottom"/>
            <w:hideMark/>
          </w:tcPr>
          <w:p w14:paraId="50490BC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21/01/2013</w:t>
            </w:r>
          </w:p>
        </w:tc>
      </w:tr>
      <w:tr w:rsidR="001A2A82" w:rsidRPr="00874A73" w14:paraId="0F9F328B" w14:textId="77777777" w:rsidTr="00874A73">
        <w:trPr>
          <w:trHeight w:val="215"/>
        </w:trPr>
        <w:tc>
          <w:tcPr>
            <w:tcW w:w="1922" w:type="pct"/>
            <w:shd w:val="clear" w:color="auto" w:fill="auto"/>
            <w:vAlign w:val="bottom"/>
            <w:hideMark/>
          </w:tcPr>
          <w:p w14:paraId="142162AE" w14:textId="77777777" w:rsidR="001A2A82" w:rsidRPr="00874A73" w:rsidRDefault="001A2A82" w:rsidP="001A2A82">
            <w:pPr>
              <w:rPr>
                <w:rFonts w:ascii="Arial" w:hAnsi="Arial" w:cs="Arial"/>
                <w:sz w:val="14"/>
                <w:szCs w:val="14"/>
              </w:rPr>
            </w:pPr>
            <w:r w:rsidRPr="00874A73">
              <w:rPr>
                <w:rFonts w:ascii="Arial" w:hAnsi="Arial" w:cs="Arial"/>
                <w:sz w:val="14"/>
                <w:szCs w:val="14"/>
              </w:rPr>
              <w:t>Caladora y amoladora</w:t>
            </w:r>
          </w:p>
        </w:tc>
        <w:tc>
          <w:tcPr>
            <w:tcW w:w="1570" w:type="pct"/>
            <w:shd w:val="clear" w:color="auto" w:fill="auto"/>
            <w:vAlign w:val="bottom"/>
            <w:hideMark/>
          </w:tcPr>
          <w:p w14:paraId="5FD373B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28/02/2008</w:t>
            </w:r>
          </w:p>
        </w:tc>
        <w:tc>
          <w:tcPr>
            <w:tcW w:w="754" w:type="pct"/>
            <w:shd w:val="clear" w:color="auto" w:fill="auto"/>
            <w:vAlign w:val="bottom"/>
            <w:hideMark/>
          </w:tcPr>
          <w:p w14:paraId="4E0B30C3"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675,3</w:t>
            </w:r>
          </w:p>
        </w:tc>
        <w:tc>
          <w:tcPr>
            <w:tcW w:w="754" w:type="pct"/>
            <w:shd w:val="clear" w:color="auto" w:fill="auto"/>
            <w:vAlign w:val="bottom"/>
            <w:hideMark/>
          </w:tcPr>
          <w:p w14:paraId="1E5A774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22/01/2013</w:t>
            </w:r>
          </w:p>
        </w:tc>
      </w:tr>
      <w:tr w:rsidR="001A2A82" w:rsidRPr="00874A73" w14:paraId="24EB13C3" w14:textId="77777777" w:rsidTr="00874A73">
        <w:trPr>
          <w:trHeight w:val="215"/>
        </w:trPr>
        <w:tc>
          <w:tcPr>
            <w:tcW w:w="1922" w:type="pct"/>
            <w:shd w:val="clear" w:color="auto" w:fill="auto"/>
            <w:vAlign w:val="bottom"/>
            <w:hideMark/>
          </w:tcPr>
          <w:p w14:paraId="6962BE1C" w14:textId="77777777" w:rsidR="001A2A82" w:rsidRPr="00874A73" w:rsidRDefault="001A2A82" w:rsidP="001A2A82">
            <w:pPr>
              <w:rPr>
                <w:rFonts w:ascii="Arial" w:hAnsi="Arial" w:cs="Arial"/>
                <w:sz w:val="14"/>
                <w:szCs w:val="14"/>
              </w:rPr>
            </w:pPr>
            <w:r w:rsidRPr="00874A73">
              <w:rPr>
                <w:rFonts w:ascii="Arial" w:hAnsi="Arial" w:cs="Arial"/>
                <w:sz w:val="14"/>
                <w:szCs w:val="14"/>
              </w:rPr>
              <w:t>Banco Rodillo C/</w:t>
            </w:r>
            <w:proofErr w:type="spellStart"/>
            <w:r w:rsidRPr="00874A73">
              <w:rPr>
                <w:rFonts w:ascii="Arial" w:hAnsi="Arial" w:cs="Arial"/>
                <w:sz w:val="14"/>
                <w:szCs w:val="14"/>
              </w:rPr>
              <w:t>Lect.Fom</w:t>
            </w:r>
            <w:proofErr w:type="spellEnd"/>
            <w:r w:rsidRPr="00874A73">
              <w:rPr>
                <w:rFonts w:ascii="Arial" w:hAnsi="Arial" w:cs="Arial"/>
                <w:sz w:val="14"/>
                <w:szCs w:val="14"/>
              </w:rPr>
              <w:t xml:space="preserve"> 600</w:t>
            </w:r>
          </w:p>
        </w:tc>
        <w:tc>
          <w:tcPr>
            <w:tcW w:w="1570" w:type="pct"/>
            <w:shd w:val="clear" w:color="auto" w:fill="auto"/>
            <w:vAlign w:val="bottom"/>
            <w:hideMark/>
          </w:tcPr>
          <w:p w14:paraId="0C241A2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29/02/2008</w:t>
            </w:r>
          </w:p>
        </w:tc>
        <w:tc>
          <w:tcPr>
            <w:tcW w:w="754" w:type="pct"/>
            <w:shd w:val="clear" w:color="auto" w:fill="auto"/>
            <w:vAlign w:val="bottom"/>
            <w:hideMark/>
          </w:tcPr>
          <w:p w14:paraId="600D20A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3.910,00</w:t>
            </w:r>
          </w:p>
        </w:tc>
        <w:tc>
          <w:tcPr>
            <w:tcW w:w="754" w:type="pct"/>
            <w:shd w:val="clear" w:color="auto" w:fill="auto"/>
            <w:vAlign w:val="bottom"/>
            <w:hideMark/>
          </w:tcPr>
          <w:p w14:paraId="72AAFE4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23/01/2013</w:t>
            </w:r>
          </w:p>
        </w:tc>
      </w:tr>
      <w:tr w:rsidR="001A2A82" w:rsidRPr="00874A73" w14:paraId="06292F85" w14:textId="77777777" w:rsidTr="00874A73">
        <w:trPr>
          <w:trHeight w:val="215"/>
        </w:trPr>
        <w:tc>
          <w:tcPr>
            <w:tcW w:w="1922" w:type="pct"/>
            <w:shd w:val="clear" w:color="auto" w:fill="auto"/>
            <w:vAlign w:val="bottom"/>
            <w:hideMark/>
          </w:tcPr>
          <w:p w14:paraId="6961EB71"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Sierra </w:t>
            </w:r>
            <w:proofErr w:type="spellStart"/>
            <w:r w:rsidRPr="00874A73">
              <w:rPr>
                <w:rFonts w:ascii="Arial" w:hAnsi="Arial" w:cs="Arial"/>
                <w:sz w:val="14"/>
                <w:szCs w:val="14"/>
              </w:rPr>
              <w:t>Dewalt</w:t>
            </w:r>
            <w:proofErr w:type="spellEnd"/>
            <w:r w:rsidRPr="00874A73">
              <w:rPr>
                <w:rFonts w:ascii="Arial" w:hAnsi="Arial" w:cs="Arial"/>
                <w:sz w:val="14"/>
                <w:szCs w:val="14"/>
              </w:rPr>
              <w:t xml:space="preserve"> y aspirador</w:t>
            </w:r>
          </w:p>
        </w:tc>
        <w:tc>
          <w:tcPr>
            <w:tcW w:w="1570" w:type="pct"/>
            <w:shd w:val="clear" w:color="auto" w:fill="auto"/>
            <w:vAlign w:val="bottom"/>
            <w:hideMark/>
          </w:tcPr>
          <w:p w14:paraId="6C92327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29/02/2008</w:t>
            </w:r>
          </w:p>
        </w:tc>
        <w:tc>
          <w:tcPr>
            <w:tcW w:w="754" w:type="pct"/>
            <w:shd w:val="clear" w:color="auto" w:fill="auto"/>
            <w:vAlign w:val="bottom"/>
            <w:hideMark/>
          </w:tcPr>
          <w:p w14:paraId="3FA67544"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1.869,85</w:t>
            </w:r>
          </w:p>
        </w:tc>
        <w:tc>
          <w:tcPr>
            <w:tcW w:w="754" w:type="pct"/>
            <w:shd w:val="clear" w:color="auto" w:fill="auto"/>
            <w:vAlign w:val="bottom"/>
            <w:hideMark/>
          </w:tcPr>
          <w:p w14:paraId="6FED858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24/01/2013</w:t>
            </w:r>
          </w:p>
        </w:tc>
      </w:tr>
      <w:tr w:rsidR="001A2A82" w:rsidRPr="00874A73" w14:paraId="51F00EFB" w14:textId="77777777" w:rsidTr="00874A73">
        <w:trPr>
          <w:trHeight w:val="215"/>
        </w:trPr>
        <w:tc>
          <w:tcPr>
            <w:tcW w:w="1922" w:type="pct"/>
            <w:shd w:val="clear" w:color="auto" w:fill="auto"/>
            <w:vAlign w:val="bottom"/>
            <w:hideMark/>
          </w:tcPr>
          <w:p w14:paraId="7510A4E8"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Bosc-Ingletadora</w:t>
            </w:r>
            <w:proofErr w:type="spellEnd"/>
            <w:r w:rsidRPr="00874A73">
              <w:rPr>
                <w:rFonts w:ascii="Arial" w:hAnsi="Arial" w:cs="Arial"/>
                <w:sz w:val="14"/>
                <w:szCs w:val="14"/>
              </w:rPr>
              <w:t xml:space="preserve"> GTM</w:t>
            </w:r>
          </w:p>
        </w:tc>
        <w:tc>
          <w:tcPr>
            <w:tcW w:w="1570" w:type="pct"/>
            <w:shd w:val="clear" w:color="auto" w:fill="auto"/>
            <w:vAlign w:val="bottom"/>
            <w:hideMark/>
          </w:tcPr>
          <w:p w14:paraId="1A933CD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29/02/2008</w:t>
            </w:r>
          </w:p>
        </w:tc>
        <w:tc>
          <w:tcPr>
            <w:tcW w:w="754" w:type="pct"/>
            <w:shd w:val="clear" w:color="auto" w:fill="auto"/>
            <w:vAlign w:val="bottom"/>
            <w:hideMark/>
          </w:tcPr>
          <w:p w14:paraId="1D91AE98"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616,67</w:t>
            </w:r>
          </w:p>
        </w:tc>
        <w:tc>
          <w:tcPr>
            <w:tcW w:w="754" w:type="pct"/>
            <w:shd w:val="clear" w:color="auto" w:fill="auto"/>
            <w:vAlign w:val="bottom"/>
            <w:hideMark/>
          </w:tcPr>
          <w:p w14:paraId="78E3B05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25/01/2013</w:t>
            </w:r>
          </w:p>
        </w:tc>
      </w:tr>
      <w:tr w:rsidR="001A2A82" w:rsidRPr="00874A73" w14:paraId="3F108C2E" w14:textId="77777777" w:rsidTr="00874A73">
        <w:trPr>
          <w:trHeight w:val="215"/>
        </w:trPr>
        <w:tc>
          <w:tcPr>
            <w:tcW w:w="1922" w:type="pct"/>
            <w:shd w:val="clear" w:color="auto" w:fill="auto"/>
            <w:vAlign w:val="bottom"/>
            <w:hideMark/>
          </w:tcPr>
          <w:p w14:paraId="017BA142" w14:textId="77777777" w:rsidR="001A2A82" w:rsidRPr="00874A73" w:rsidRDefault="001A2A82" w:rsidP="001A2A82">
            <w:pPr>
              <w:rPr>
                <w:rFonts w:ascii="Arial" w:hAnsi="Arial" w:cs="Arial"/>
                <w:sz w:val="14"/>
                <w:szCs w:val="14"/>
              </w:rPr>
            </w:pPr>
            <w:r w:rsidRPr="00874A73">
              <w:rPr>
                <w:rFonts w:ascii="Arial" w:hAnsi="Arial" w:cs="Arial"/>
                <w:sz w:val="14"/>
                <w:szCs w:val="14"/>
              </w:rPr>
              <w:t>3 Equipos por piezas</w:t>
            </w:r>
          </w:p>
        </w:tc>
        <w:tc>
          <w:tcPr>
            <w:tcW w:w="1570" w:type="pct"/>
            <w:shd w:val="clear" w:color="auto" w:fill="auto"/>
            <w:vAlign w:val="bottom"/>
            <w:hideMark/>
          </w:tcPr>
          <w:p w14:paraId="7EE60DE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03/03/2008</w:t>
            </w:r>
          </w:p>
        </w:tc>
        <w:tc>
          <w:tcPr>
            <w:tcW w:w="754" w:type="pct"/>
            <w:shd w:val="clear" w:color="auto" w:fill="auto"/>
            <w:vAlign w:val="bottom"/>
            <w:hideMark/>
          </w:tcPr>
          <w:p w14:paraId="5AB16310"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1.557,63</w:t>
            </w:r>
          </w:p>
        </w:tc>
        <w:tc>
          <w:tcPr>
            <w:tcW w:w="754" w:type="pct"/>
            <w:shd w:val="clear" w:color="auto" w:fill="auto"/>
            <w:vAlign w:val="bottom"/>
            <w:hideMark/>
          </w:tcPr>
          <w:p w14:paraId="62324F1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26/01/2013</w:t>
            </w:r>
          </w:p>
        </w:tc>
      </w:tr>
      <w:tr w:rsidR="001A2A82" w:rsidRPr="00874A73" w14:paraId="20DE94B1" w14:textId="77777777" w:rsidTr="00874A73">
        <w:trPr>
          <w:trHeight w:val="215"/>
        </w:trPr>
        <w:tc>
          <w:tcPr>
            <w:tcW w:w="1922" w:type="pct"/>
            <w:shd w:val="clear" w:color="auto" w:fill="auto"/>
            <w:vAlign w:val="bottom"/>
            <w:hideMark/>
          </w:tcPr>
          <w:p w14:paraId="78DE9959" w14:textId="77777777" w:rsidR="001A2A82" w:rsidRPr="00874A73" w:rsidRDefault="001A2A82" w:rsidP="001A2A82">
            <w:pPr>
              <w:rPr>
                <w:rFonts w:ascii="Arial" w:hAnsi="Arial" w:cs="Arial"/>
                <w:sz w:val="14"/>
                <w:szCs w:val="14"/>
              </w:rPr>
            </w:pPr>
            <w:r w:rsidRPr="00874A73">
              <w:rPr>
                <w:rFonts w:ascii="Arial" w:hAnsi="Arial" w:cs="Arial"/>
                <w:sz w:val="14"/>
                <w:szCs w:val="14"/>
              </w:rPr>
              <w:t>Estación Total GTS-105N</w:t>
            </w:r>
          </w:p>
        </w:tc>
        <w:tc>
          <w:tcPr>
            <w:tcW w:w="1570" w:type="pct"/>
            <w:shd w:val="clear" w:color="auto" w:fill="auto"/>
            <w:vAlign w:val="bottom"/>
            <w:hideMark/>
          </w:tcPr>
          <w:p w14:paraId="0EADE6F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12/03/2008</w:t>
            </w:r>
          </w:p>
        </w:tc>
        <w:tc>
          <w:tcPr>
            <w:tcW w:w="754" w:type="pct"/>
            <w:shd w:val="clear" w:color="auto" w:fill="auto"/>
            <w:vAlign w:val="bottom"/>
            <w:hideMark/>
          </w:tcPr>
          <w:p w14:paraId="4082607B"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5.418,30</w:t>
            </w:r>
          </w:p>
        </w:tc>
        <w:tc>
          <w:tcPr>
            <w:tcW w:w="754" w:type="pct"/>
            <w:shd w:val="clear" w:color="auto" w:fill="auto"/>
            <w:vAlign w:val="bottom"/>
            <w:hideMark/>
          </w:tcPr>
          <w:p w14:paraId="64BC24D9"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27/01/2013</w:t>
            </w:r>
          </w:p>
        </w:tc>
      </w:tr>
      <w:tr w:rsidR="001A2A82" w:rsidRPr="00874A73" w14:paraId="29C515C4" w14:textId="77777777" w:rsidTr="00874A73">
        <w:trPr>
          <w:trHeight w:val="215"/>
        </w:trPr>
        <w:tc>
          <w:tcPr>
            <w:tcW w:w="1922" w:type="pct"/>
            <w:shd w:val="clear" w:color="auto" w:fill="auto"/>
            <w:vAlign w:val="bottom"/>
            <w:hideMark/>
          </w:tcPr>
          <w:p w14:paraId="15FB0772" w14:textId="77777777" w:rsidR="001A2A82" w:rsidRPr="00874A73" w:rsidRDefault="001A2A82" w:rsidP="001A2A82">
            <w:pPr>
              <w:rPr>
                <w:rFonts w:ascii="Arial" w:hAnsi="Arial" w:cs="Arial"/>
                <w:sz w:val="14"/>
                <w:szCs w:val="14"/>
              </w:rPr>
            </w:pPr>
            <w:r w:rsidRPr="00874A73">
              <w:rPr>
                <w:rFonts w:ascii="Arial" w:hAnsi="Arial" w:cs="Arial"/>
                <w:sz w:val="14"/>
                <w:szCs w:val="14"/>
              </w:rPr>
              <w:t>Maquina Sierra Cinta ST370SA</w:t>
            </w:r>
          </w:p>
        </w:tc>
        <w:tc>
          <w:tcPr>
            <w:tcW w:w="1570" w:type="pct"/>
            <w:shd w:val="clear" w:color="auto" w:fill="auto"/>
            <w:vAlign w:val="bottom"/>
            <w:hideMark/>
          </w:tcPr>
          <w:p w14:paraId="5A595C4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18/03/2008</w:t>
            </w:r>
          </w:p>
        </w:tc>
        <w:tc>
          <w:tcPr>
            <w:tcW w:w="754" w:type="pct"/>
            <w:shd w:val="clear" w:color="auto" w:fill="auto"/>
            <w:vAlign w:val="bottom"/>
            <w:hideMark/>
          </w:tcPr>
          <w:p w14:paraId="31361504"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10.676,37</w:t>
            </w:r>
          </w:p>
        </w:tc>
        <w:tc>
          <w:tcPr>
            <w:tcW w:w="754" w:type="pct"/>
            <w:shd w:val="clear" w:color="auto" w:fill="auto"/>
            <w:vAlign w:val="bottom"/>
            <w:hideMark/>
          </w:tcPr>
          <w:p w14:paraId="02D112A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28/01/2013</w:t>
            </w:r>
          </w:p>
        </w:tc>
      </w:tr>
      <w:tr w:rsidR="001A2A82" w:rsidRPr="00874A73" w14:paraId="026D9E6D" w14:textId="77777777" w:rsidTr="00874A73">
        <w:trPr>
          <w:trHeight w:val="215"/>
        </w:trPr>
        <w:tc>
          <w:tcPr>
            <w:tcW w:w="1922" w:type="pct"/>
            <w:shd w:val="clear" w:color="auto" w:fill="auto"/>
            <w:vAlign w:val="bottom"/>
            <w:hideMark/>
          </w:tcPr>
          <w:p w14:paraId="08E0C12C"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Inverter</w:t>
            </w:r>
            <w:proofErr w:type="spellEnd"/>
            <w:r w:rsidRPr="00874A73">
              <w:rPr>
                <w:rFonts w:ascii="Arial" w:hAnsi="Arial" w:cs="Arial"/>
                <w:sz w:val="14"/>
                <w:szCs w:val="14"/>
              </w:rPr>
              <w:t xml:space="preserve"> Presto 190GC</w:t>
            </w:r>
          </w:p>
        </w:tc>
        <w:tc>
          <w:tcPr>
            <w:tcW w:w="1570" w:type="pct"/>
            <w:shd w:val="clear" w:color="auto" w:fill="auto"/>
            <w:vAlign w:val="bottom"/>
            <w:hideMark/>
          </w:tcPr>
          <w:p w14:paraId="315F6B9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31/03/2008</w:t>
            </w:r>
          </w:p>
        </w:tc>
        <w:tc>
          <w:tcPr>
            <w:tcW w:w="754" w:type="pct"/>
            <w:shd w:val="clear" w:color="auto" w:fill="auto"/>
            <w:vAlign w:val="bottom"/>
            <w:hideMark/>
          </w:tcPr>
          <w:p w14:paraId="34B0031C"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2.826,00</w:t>
            </w:r>
          </w:p>
        </w:tc>
        <w:tc>
          <w:tcPr>
            <w:tcW w:w="754" w:type="pct"/>
            <w:shd w:val="clear" w:color="auto" w:fill="auto"/>
            <w:vAlign w:val="bottom"/>
            <w:hideMark/>
          </w:tcPr>
          <w:p w14:paraId="5F740EE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29/01/2013</w:t>
            </w:r>
          </w:p>
        </w:tc>
      </w:tr>
      <w:tr w:rsidR="001A2A82" w:rsidRPr="00874A73" w14:paraId="53E97652" w14:textId="77777777" w:rsidTr="00874A73">
        <w:trPr>
          <w:trHeight w:val="215"/>
        </w:trPr>
        <w:tc>
          <w:tcPr>
            <w:tcW w:w="1922" w:type="pct"/>
            <w:shd w:val="clear" w:color="auto" w:fill="auto"/>
            <w:vAlign w:val="bottom"/>
            <w:hideMark/>
          </w:tcPr>
          <w:p w14:paraId="42636688"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6715B</w:t>
            </w:r>
          </w:p>
        </w:tc>
        <w:tc>
          <w:tcPr>
            <w:tcW w:w="1570" w:type="pct"/>
            <w:shd w:val="clear" w:color="auto" w:fill="auto"/>
            <w:vAlign w:val="bottom"/>
            <w:hideMark/>
          </w:tcPr>
          <w:p w14:paraId="7A614C5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02/04/2008</w:t>
            </w:r>
          </w:p>
        </w:tc>
        <w:tc>
          <w:tcPr>
            <w:tcW w:w="754" w:type="pct"/>
            <w:shd w:val="clear" w:color="auto" w:fill="auto"/>
            <w:vAlign w:val="bottom"/>
            <w:hideMark/>
          </w:tcPr>
          <w:p w14:paraId="01B9B943"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774</w:t>
            </w:r>
          </w:p>
        </w:tc>
        <w:tc>
          <w:tcPr>
            <w:tcW w:w="754" w:type="pct"/>
            <w:shd w:val="clear" w:color="auto" w:fill="auto"/>
            <w:vAlign w:val="bottom"/>
            <w:hideMark/>
          </w:tcPr>
          <w:p w14:paraId="4D05004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30/01/2013</w:t>
            </w:r>
          </w:p>
        </w:tc>
      </w:tr>
      <w:tr w:rsidR="001A2A82" w:rsidRPr="00874A73" w14:paraId="66ACB07B" w14:textId="77777777" w:rsidTr="00874A73">
        <w:trPr>
          <w:trHeight w:val="215"/>
        </w:trPr>
        <w:tc>
          <w:tcPr>
            <w:tcW w:w="1922" w:type="pct"/>
            <w:shd w:val="clear" w:color="auto" w:fill="auto"/>
            <w:vAlign w:val="bottom"/>
            <w:hideMark/>
          </w:tcPr>
          <w:p w14:paraId="3E6D0B4B" w14:textId="77777777" w:rsidR="001A2A82" w:rsidRPr="00874A73" w:rsidRDefault="001A2A82" w:rsidP="001A2A82">
            <w:pPr>
              <w:rPr>
                <w:rFonts w:ascii="Arial" w:hAnsi="Arial" w:cs="Arial"/>
                <w:sz w:val="14"/>
                <w:szCs w:val="14"/>
              </w:rPr>
            </w:pPr>
            <w:r w:rsidRPr="00874A73">
              <w:rPr>
                <w:rFonts w:ascii="Arial" w:hAnsi="Arial" w:cs="Arial"/>
                <w:sz w:val="14"/>
                <w:szCs w:val="14"/>
              </w:rPr>
              <w:t>Carretilla elev.Mod.TH-250</w:t>
            </w:r>
          </w:p>
        </w:tc>
        <w:tc>
          <w:tcPr>
            <w:tcW w:w="1570" w:type="pct"/>
            <w:shd w:val="clear" w:color="auto" w:fill="auto"/>
            <w:vAlign w:val="bottom"/>
            <w:hideMark/>
          </w:tcPr>
          <w:p w14:paraId="78571E79"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03/04/2008</w:t>
            </w:r>
          </w:p>
        </w:tc>
        <w:tc>
          <w:tcPr>
            <w:tcW w:w="754" w:type="pct"/>
            <w:shd w:val="clear" w:color="auto" w:fill="auto"/>
            <w:vAlign w:val="bottom"/>
            <w:hideMark/>
          </w:tcPr>
          <w:p w14:paraId="41390D2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39.896,00</w:t>
            </w:r>
          </w:p>
        </w:tc>
        <w:tc>
          <w:tcPr>
            <w:tcW w:w="754" w:type="pct"/>
            <w:shd w:val="clear" w:color="auto" w:fill="auto"/>
            <w:vAlign w:val="bottom"/>
            <w:hideMark/>
          </w:tcPr>
          <w:p w14:paraId="44BB760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31/01/2013</w:t>
            </w:r>
          </w:p>
        </w:tc>
      </w:tr>
      <w:tr w:rsidR="001A2A82" w:rsidRPr="00874A73" w14:paraId="0DE641EE" w14:textId="77777777" w:rsidTr="00874A73">
        <w:trPr>
          <w:trHeight w:val="215"/>
        </w:trPr>
        <w:tc>
          <w:tcPr>
            <w:tcW w:w="1922" w:type="pct"/>
            <w:shd w:val="clear" w:color="auto" w:fill="auto"/>
            <w:vAlign w:val="bottom"/>
            <w:hideMark/>
          </w:tcPr>
          <w:p w14:paraId="09FB3DC5"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Mostrador </w:t>
            </w:r>
            <w:proofErr w:type="spellStart"/>
            <w:r w:rsidRPr="00874A73">
              <w:rPr>
                <w:rFonts w:ascii="Arial" w:hAnsi="Arial" w:cs="Arial"/>
                <w:sz w:val="14"/>
                <w:szCs w:val="14"/>
              </w:rPr>
              <w:t>Recepcion</w:t>
            </w:r>
            <w:proofErr w:type="spellEnd"/>
          </w:p>
        </w:tc>
        <w:tc>
          <w:tcPr>
            <w:tcW w:w="1570" w:type="pct"/>
            <w:shd w:val="clear" w:color="auto" w:fill="auto"/>
            <w:vAlign w:val="bottom"/>
            <w:hideMark/>
          </w:tcPr>
          <w:p w14:paraId="067D754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04/04/2008</w:t>
            </w:r>
          </w:p>
        </w:tc>
        <w:tc>
          <w:tcPr>
            <w:tcW w:w="754" w:type="pct"/>
            <w:shd w:val="clear" w:color="auto" w:fill="auto"/>
            <w:vAlign w:val="bottom"/>
            <w:hideMark/>
          </w:tcPr>
          <w:p w14:paraId="1609D06F"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1.580,00</w:t>
            </w:r>
          </w:p>
        </w:tc>
        <w:tc>
          <w:tcPr>
            <w:tcW w:w="754" w:type="pct"/>
            <w:shd w:val="clear" w:color="auto" w:fill="auto"/>
            <w:vAlign w:val="bottom"/>
            <w:hideMark/>
          </w:tcPr>
          <w:p w14:paraId="118DF46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01/02/2013</w:t>
            </w:r>
          </w:p>
        </w:tc>
      </w:tr>
      <w:tr w:rsidR="001A2A82" w:rsidRPr="00874A73" w14:paraId="2DB46776" w14:textId="77777777" w:rsidTr="00874A73">
        <w:trPr>
          <w:trHeight w:val="215"/>
        </w:trPr>
        <w:tc>
          <w:tcPr>
            <w:tcW w:w="1922" w:type="pct"/>
            <w:shd w:val="clear" w:color="auto" w:fill="auto"/>
            <w:vAlign w:val="bottom"/>
            <w:hideMark/>
          </w:tcPr>
          <w:p w14:paraId="557BFC82" w14:textId="77777777" w:rsidR="001A2A82" w:rsidRPr="00874A73" w:rsidRDefault="001A2A82" w:rsidP="001A2A82">
            <w:pPr>
              <w:rPr>
                <w:rFonts w:ascii="Arial" w:hAnsi="Arial" w:cs="Arial"/>
                <w:sz w:val="14"/>
                <w:szCs w:val="14"/>
              </w:rPr>
            </w:pPr>
            <w:r w:rsidRPr="00874A73">
              <w:rPr>
                <w:rFonts w:ascii="Arial" w:hAnsi="Arial" w:cs="Arial"/>
                <w:sz w:val="14"/>
                <w:szCs w:val="14"/>
              </w:rPr>
              <w:t>Armario mantenimiento</w:t>
            </w:r>
          </w:p>
        </w:tc>
        <w:tc>
          <w:tcPr>
            <w:tcW w:w="1570" w:type="pct"/>
            <w:shd w:val="clear" w:color="auto" w:fill="auto"/>
            <w:vAlign w:val="bottom"/>
            <w:hideMark/>
          </w:tcPr>
          <w:p w14:paraId="1092F82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04/04/2008</w:t>
            </w:r>
          </w:p>
        </w:tc>
        <w:tc>
          <w:tcPr>
            <w:tcW w:w="754" w:type="pct"/>
            <w:shd w:val="clear" w:color="auto" w:fill="auto"/>
            <w:vAlign w:val="bottom"/>
            <w:hideMark/>
          </w:tcPr>
          <w:p w14:paraId="71467303"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255</w:t>
            </w:r>
          </w:p>
        </w:tc>
        <w:tc>
          <w:tcPr>
            <w:tcW w:w="754" w:type="pct"/>
            <w:shd w:val="clear" w:color="auto" w:fill="auto"/>
            <w:vAlign w:val="bottom"/>
            <w:hideMark/>
          </w:tcPr>
          <w:p w14:paraId="36B7368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02/02/2013</w:t>
            </w:r>
          </w:p>
        </w:tc>
      </w:tr>
      <w:tr w:rsidR="001A2A82" w:rsidRPr="00874A73" w14:paraId="1CAACEA6" w14:textId="77777777" w:rsidTr="00874A73">
        <w:trPr>
          <w:trHeight w:val="215"/>
        </w:trPr>
        <w:tc>
          <w:tcPr>
            <w:tcW w:w="1922" w:type="pct"/>
            <w:shd w:val="clear" w:color="auto" w:fill="auto"/>
            <w:vAlign w:val="bottom"/>
            <w:hideMark/>
          </w:tcPr>
          <w:p w14:paraId="7CF1E218" w14:textId="77777777" w:rsidR="001A2A82" w:rsidRPr="00874A73" w:rsidRDefault="001A2A82" w:rsidP="001A2A82">
            <w:pPr>
              <w:rPr>
                <w:rFonts w:ascii="Arial" w:hAnsi="Arial" w:cs="Arial"/>
                <w:sz w:val="14"/>
                <w:szCs w:val="14"/>
              </w:rPr>
            </w:pPr>
            <w:r w:rsidRPr="00874A73">
              <w:rPr>
                <w:rFonts w:ascii="Arial" w:hAnsi="Arial" w:cs="Arial"/>
                <w:sz w:val="14"/>
                <w:szCs w:val="14"/>
              </w:rPr>
              <w:t>Taladro Enganaj.Teg.30 400w</w:t>
            </w:r>
          </w:p>
        </w:tc>
        <w:tc>
          <w:tcPr>
            <w:tcW w:w="1570" w:type="pct"/>
            <w:shd w:val="clear" w:color="auto" w:fill="auto"/>
            <w:vAlign w:val="bottom"/>
            <w:hideMark/>
          </w:tcPr>
          <w:p w14:paraId="667BB6D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04/04/2008</w:t>
            </w:r>
          </w:p>
        </w:tc>
        <w:tc>
          <w:tcPr>
            <w:tcW w:w="754" w:type="pct"/>
            <w:shd w:val="clear" w:color="auto" w:fill="auto"/>
            <w:vAlign w:val="bottom"/>
            <w:hideMark/>
          </w:tcPr>
          <w:p w14:paraId="332152C2"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3.401,00</w:t>
            </w:r>
          </w:p>
        </w:tc>
        <w:tc>
          <w:tcPr>
            <w:tcW w:w="754" w:type="pct"/>
            <w:shd w:val="clear" w:color="auto" w:fill="auto"/>
            <w:vAlign w:val="bottom"/>
            <w:hideMark/>
          </w:tcPr>
          <w:p w14:paraId="2070A65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03/02/2013</w:t>
            </w:r>
          </w:p>
        </w:tc>
      </w:tr>
      <w:tr w:rsidR="001A2A82" w:rsidRPr="00874A73" w14:paraId="46C7C555" w14:textId="77777777" w:rsidTr="00874A73">
        <w:trPr>
          <w:trHeight w:val="215"/>
        </w:trPr>
        <w:tc>
          <w:tcPr>
            <w:tcW w:w="1922" w:type="pct"/>
            <w:shd w:val="clear" w:color="auto" w:fill="auto"/>
            <w:vAlign w:val="bottom"/>
            <w:hideMark/>
          </w:tcPr>
          <w:p w14:paraId="5FC664C2" w14:textId="77777777" w:rsidR="001A2A82" w:rsidRPr="00874A73" w:rsidRDefault="001A2A82" w:rsidP="001A2A82">
            <w:pPr>
              <w:rPr>
                <w:rFonts w:ascii="Arial" w:hAnsi="Arial" w:cs="Arial"/>
                <w:sz w:val="14"/>
                <w:szCs w:val="14"/>
              </w:rPr>
            </w:pPr>
            <w:r w:rsidRPr="00874A73">
              <w:rPr>
                <w:rFonts w:ascii="Arial" w:hAnsi="Arial" w:cs="Arial"/>
                <w:sz w:val="14"/>
                <w:szCs w:val="14"/>
              </w:rPr>
              <w:t>Sistema Control Presencia FP50</w:t>
            </w:r>
          </w:p>
        </w:tc>
        <w:tc>
          <w:tcPr>
            <w:tcW w:w="1570" w:type="pct"/>
            <w:shd w:val="clear" w:color="auto" w:fill="auto"/>
            <w:vAlign w:val="bottom"/>
            <w:hideMark/>
          </w:tcPr>
          <w:p w14:paraId="591457F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14/04/2008</w:t>
            </w:r>
          </w:p>
        </w:tc>
        <w:tc>
          <w:tcPr>
            <w:tcW w:w="754" w:type="pct"/>
            <w:shd w:val="clear" w:color="auto" w:fill="auto"/>
            <w:vAlign w:val="bottom"/>
            <w:hideMark/>
          </w:tcPr>
          <w:p w14:paraId="7C808C3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1.620,00</w:t>
            </w:r>
          </w:p>
        </w:tc>
        <w:tc>
          <w:tcPr>
            <w:tcW w:w="754" w:type="pct"/>
            <w:shd w:val="clear" w:color="auto" w:fill="auto"/>
            <w:vAlign w:val="bottom"/>
            <w:hideMark/>
          </w:tcPr>
          <w:p w14:paraId="6A908EE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05/02/2013</w:t>
            </w:r>
          </w:p>
        </w:tc>
      </w:tr>
      <w:tr w:rsidR="001A2A82" w:rsidRPr="00874A73" w14:paraId="7E8CE446" w14:textId="77777777" w:rsidTr="00874A73">
        <w:trPr>
          <w:trHeight w:val="215"/>
        </w:trPr>
        <w:tc>
          <w:tcPr>
            <w:tcW w:w="1922" w:type="pct"/>
            <w:shd w:val="clear" w:color="auto" w:fill="auto"/>
            <w:vAlign w:val="bottom"/>
            <w:hideMark/>
          </w:tcPr>
          <w:p w14:paraId="78EA204C"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6720S</w:t>
            </w:r>
          </w:p>
        </w:tc>
        <w:tc>
          <w:tcPr>
            <w:tcW w:w="1570" w:type="pct"/>
            <w:shd w:val="clear" w:color="auto" w:fill="auto"/>
            <w:vAlign w:val="bottom"/>
            <w:hideMark/>
          </w:tcPr>
          <w:p w14:paraId="48E5FC52"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24/04/2008</w:t>
            </w:r>
          </w:p>
        </w:tc>
        <w:tc>
          <w:tcPr>
            <w:tcW w:w="754" w:type="pct"/>
            <w:shd w:val="clear" w:color="auto" w:fill="auto"/>
            <w:vAlign w:val="bottom"/>
            <w:hideMark/>
          </w:tcPr>
          <w:p w14:paraId="3A0DA13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1.199,00</w:t>
            </w:r>
          </w:p>
        </w:tc>
        <w:tc>
          <w:tcPr>
            <w:tcW w:w="754" w:type="pct"/>
            <w:shd w:val="clear" w:color="auto" w:fill="auto"/>
            <w:vAlign w:val="bottom"/>
            <w:hideMark/>
          </w:tcPr>
          <w:p w14:paraId="37EF9DF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06/02/2013</w:t>
            </w:r>
          </w:p>
        </w:tc>
      </w:tr>
      <w:tr w:rsidR="001A2A82" w:rsidRPr="00874A73" w14:paraId="1249DD24" w14:textId="77777777" w:rsidTr="00874A73">
        <w:trPr>
          <w:trHeight w:val="215"/>
        </w:trPr>
        <w:tc>
          <w:tcPr>
            <w:tcW w:w="1922" w:type="pct"/>
            <w:shd w:val="clear" w:color="auto" w:fill="auto"/>
            <w:vAlign w:val="bottom"/>
            <w:hideMark/>
          </w:tcPr>
          <w:p w14:paraId="7E1E4ACF"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Taladro </w:t>
            </w:r>
            <w:proofErr w:type="spellStart"/>
            <w:r w:rsidRPr="00874A73">
              <w:rPr>
                <w:rFonts w:ascii="Arial" w:hAnsi="Arial" w:cs="Arial"/>
                <w:sz w:val="14"/>
                <w:szCs w:val="14"/>
              </w:rPr>
              <w:t>Teg</w:t>
            </w:r>
            <w:proofErr w:type="spellEnd"/>
            <w:r w:rsidRPr="00874A73">
              <w:rPr>
                <w:rFonts w:ascii="Arial" w:hAnsi="Arial" w:cs="Arial"/>
                <w:sz w:val="14"/>
                <w:szCs w:val="14"/>
              </w:rPr>
              <w:t>. 25 s</w:t>
            </w:r>
          </w:p>
        </w:tc>
        <w:tc>
          <w:tcPr>
            <w:tcW w:w="1570" w:type="pct"/>
            <w:shd w:val="clear" w:color="auto" w:fill="auto"/>
            <w:vAlign w:val="bottom"/>
            <w:hideMark/>
          </w:tcPr>
          <w:p w14:paraId="6B28F14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25/04/2008</w:t>
            </w:r>
          </w:p>
        </w:tc>
        <w:tc>
          <w:tcPr>
            <w:tcW w:w="754" w:type="pct"/>
            <w:shd w:val="clear" w:color="auto" w:fill="auto"/>
            <w:vAlign w:val="bottom"/>
            <w:hideMark/>
          </w:tcPr>
          <w:p w14:paraId="1CBD9B19"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1.700,00</w:t>
            </w:r>
          </w:p>
        </w:tc>
        <w:tc>
          <w:tcPr>
            <w:tcW w:w="754" w:type="pct"/>
            <w:shd w:val="clear" w:color="auto" w:fill="auto"/>
            <w:vAlign w:val="bottom"/>
            <w:hideMark/>
          </w:tcPr>
          <w:p w14:paraId="30F3C142"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07/02/2013</w:t>
            </w:r>
          </w:p>
        </w:tc>
      </w:tr>
      <w:tr w:rsidR="001A2A82" w:rsidRPr="00874A73" w14:paraId="17DD1EBF" w14:textId="77777777" w:rsidTr="00874A73">
        <w:trPr>
          <w:trHeight w:val="215"/>
        </w:trPr>
        <w:tc>
          <w:tcPr>
            <w:tcW w:w="1922" w:type="pct"/>
            <w:shd w:val="clear" w:color="auto" w:fill="auto"/>
            <w:vAlign w:val="bottom"/>
            <w:hideMark/>
          </w:tcPr>
          <w:p w14:paraId="36B57197" w14:textId="77777777" w:rsidR="001A2A82" w:rsidRPr="00874A73" w:rsidRDefault="001A2A82" w:rsidP="001A2A82">
            <w:pPr>
              <w:rPr>
                <w:rFonts w:ascii="Arial" w:hAnsi="Arial" w:cs="Arial"/>
                <w:sz w:val="14"/>
                <w:szCs w:val="14"/>
              </w:rPr>
            </w:pPr>
            <w:r w:rsidRPr="00874A73">
              <w:rPr>
                <w:rFonts w:ascii="Arial" w:hAnsi="Arial" w:cs="Arial"/>
                <w:sz w:val="14"/>
                <w:szCs w:val="14"/>
              </w:rPr>
              <w:t>3 Monitor Asus TFT 17"</w:t>
            </w:r>
          </w:p>
        </w:tc>
        <w:tc>
          <w:tcPr>
            <w:tcW w:w="1570" w:type="pct"/>
            <w:shd w:val="clear" w:color="auto" w:fill="auto"/>
            <w:vAlign w:val="bottom"/>
            <w:hideMark/>
          </w:tcPr>
          <w:p w14:paraId="69D37A9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28/04/2008</w:t>
            </w:r>
          </w:p>
        </w:tc>
        <w:tc>
          <w:tcPr>
            <w:tcW w:w="754" w:type="pct"/>
            <w:shd w:val="clear" w:color="auto" w:fill="auto"/>
            <w:vAlign w:val="bottom"/>
            <w:hideMark/>
          </w:tcPr>
          <w:p w14:paraId="71127FF7"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504,3</w:t>
            </w:r>
          </w:p>
        </w:tc>
        <w:tc>
          <w:tcPr>
            <w:tcW w:w="754" w:type="pct"/>
            <w:shd w:val="clear" w:color="auto" w:fill="auto"/>
            <w:vAlign w:val="bottom"/>
            <w:hideMark/>
          </w:tcPr>
          <w:p w14:paraId="6DC41EC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08/02/2013</w:t>
            </w:r>
          </w:p>
        </w:tc>
      </w:tr>
      <w:tr w:rsidR="001A2A82" w:rsidRPr="00874A73" w14:paraId="216271CE" w14:textId="77777777" w:rsidTr="00874A73">
        <w:trPr>
          <w:trHeight w:val="215"/>
        </w:trPr>
        <w:tc>
          <w:tcPr>
            <w:tcW w:w="1922" w:type="pct"/>
            <w:shd w:val="clear" w:color="auto" w:fill="auto"/>
            <w:vAlign w:val="bottom"/>
            <w:hideMark/>
          </w:tcPr>
          <w:p w14:paraId="18F13B43" w14:textId="77777777" w:rsidR="001A2A82" w:rsidRPr="00874A73" w:rsidRDefault="001A2A82" w:rsidP="001A2A82">
            <w:pPr>
              <w:rPr>
                <w:rFonts w:ascii="Arial" w:hAnsi="Arial" w:cs="Arial"/>
                <w:sz w:val="14"/>
                <w:szCs w:val="14"/>
              </w:rPr>
            </w:pPr>
            <w:r w:rsidRPr="00874A73">
              <w:rPr>
                <w:rFonts w:ascii="Arial" w:hAnsi="Arial" w:cs="Arial"/>
                <w:sz w:val="14"/>
                <w:szCs w:val="14"/>
              </w:rPr>
              <w:t>Equipo protocolo ICCP</w:t>
            </w:r>
          </w:p>
        </w:tc>
        <w:tc>
          <w:tcPr>
            <w:tcW w:w="1570" w:type="pct"/>
            <w:shd w:val="clear" w:color="auto" w:fill="auto"/>
            <w:vAlign w:val="bottom"/>
            <w:hideMark/>
          </w:tcPr>
          <w:p w14:paraId="797B43D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28/04/2008</w:t>
            </w:r>
          </w:p>
        </w:tc>
        <w:tc>
          <w:tcPr>
            <w:tcW w:w="754" w:type="pct"/>
            <w:shd w:val="clear" w:color="auto" w:fill="auto"/>
            <w:vAlign w:val="bottom"/>
            <w:hideMark/>
          </w:tcPr>
          <w:p w14:paraId="08E597E6"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12.625,00</w:t>
            </w:r>
          </w:p>
        </w:tc>
        <w:tc>
          <w:tcPr>
            <w:tcW w:w="754" w:type="pct"/>
            <w:shd w:val="clear" w:color="auto" w:fill="auto"/>
            <w:vAlign w:val="bottom"/>
            <w:hideMark/>
          </w:tcPr>
          <w:p w14:paraId="6B01067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09/02/2013</w:t>
            </w:r>
          </w:p>
        </w:tc>
      </w:tr>
      <w:tr w:rsidR="001A2A82" w:rsidRPr="00874A73" w14:paraId="58779FF4" w14:textId="77777777" w:rsidTr="00874A73">
        <w:trPr>
          <w:trHeight w:val="215"/>
        </w:trPr>
        <w:tc>
          <w:tcPr>
            <w:tcW w:w="1922" w:type="pct"/>
            <w:shd w:val="clear" w:color="auto" w:fill="auto"/>
            <w:vAlign w:val="bottom"/>
            <w:hideMark/>
          </w:tcPr>
          <w:p w14:paraId="58B4AC7F"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Maq.tronzadora+Sierra</w:t>
            </w:r>
            <w:proofErr w:type="spellEnd"/>
            <w:r w:rsidRPr="00874A73">
              <w:rPr>
                <w:rFonts w:ascii="Arial" w:hAnsi="Arial" w:cs="Arial"/>
                <w:sz w:val="14"/>
                <w:szCs w:val="14"/>
              </w:rPr>
              <w:t xml:space="preserve"> </w:t>
            </w:r>
            <w:proofErr w:type="spellStart"/>
            <w:r w:rsidRPr="00874A73">
              <w:rPr>
                <w:rFonts w:ascii="Arial" w:hAnsi="Arial" w:cs="Arial"/>
                <w:sz w:val="14"/>
                <w:szCs w:val="14"/>
              </w:rPr>
              <w:t>circ</w:t>
            </w:r>
            <w:proofErr w:type="spellEnd"/>
            <w:r w:rsidRPr="00874A73">
              <w:rPr>
                <w:rFonts w:ascii="Arial" w:hAnsi="Arial" w:cs="Arial"/>
                <w:sz w:val="14"/>
                <w:szCs w:val="14"/>
              </w:rPr>
              <w:t>.</w:t>
            </w:r>
          </w:p>
        </w:tc>
        <w:tc>
          <w:tcPr>
            <w:tcW w:w="1570" w:type="pct"/>
            <w:shd w:val="clear" w:color="auto" w:fill="auto"/>
            <w:vAlign w:val="bottom"/>
            <w:hideMark/>
          </w:tcPr>
          <w:p w14:paraId="264A7AF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14:paraId="125C7F72"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5.434,10</w:t>
            </w:r>
          </w:p>
        </w:tc>
        <w:tc>
          <w:tcPr>
            <w:tcW w:w="754" w:type="pct"/>
            <w:shd w:val="clear" w:color="auto" w:fill="auto"/>
            <w:vAlign w:val="bottom"/>
            <w:hideMark/>
          </w:tcPr>
          <w:p w14:paraId="0191FBD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10/02/2013</w:t>
            </w:r>
          </w:p>
        </w:tc>
      </w:tr>
      <w:tr w:rsidR="001A2A82" w:rsidRPr="00874A73" w14:paraId="0338089B" w14:textId="77777777" w:rsidTr="00874A73">
        <w:trPr>
          <w:trHeight w:val="215"/>
        </w:trPr>
        <w:tc>
          <w:tcPr>
            <w:tcW w:w="1922" w:type="pct"/>
            <w:shd w:val="clear" w:color="auto" w:fill="auto"/>
            <w:vAlign w:val="bottom"/>
            <w:hideMark/>
          </w:tcPr>
          <w:p w14:paraId="0040319B" w14:textId="77777777" w:rsidR="001A2A82" w:rsidRPr="00874A73" w:rsidRDefault="001A2A82" w:rsidP="001A2A82">
            <w:pPr>
              <w:rPr>
                <w:rFonts w:ascii="Arial" w:hAnsi="Arial" w:cs="Arial"/>
                <w:sz w:val="14"/>
                <w:szCs w:val="14"/>
              </w:rPr>
            </w:pPr>
            <w:r w:rsidRPr="00874A73">
              <w:rPr>
                <w:rFonts w:ascii="Arial" w:hAnsi="Arial" w:cs="Arial"/>
                <w:sz w:val="14"/>
                <w:szCs w:val="14"/>
              </w:rPr>
              <w:t>11 Martillos Bosch</w:t>
            </w:r>
          </w:p>
        </w:tc>
        <w:tc>
          <w:tcPr>
            <w:tcW w:w="1570" w:type="pct"/>
            <w:shd w:val="clear" w:color="auto" w:fill="auto"/>
            <w:vAlign w:val="bottom"/>
            <w:hideMark/>
          </w:tcPr>
          <w:p w14:paraId="39BBBDB5"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14:paraId="72699DA5"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3.373,00</w:t>
            </w:r>
          </w:p>
        </w:tc>
        <w:tc>
          <w:tcPr>
            <w:tcW w:w="754" w:type="pct"/>
            <w:shd w:val="clear" w:color="auto" w:fill="auto"/>
            <w:vAlign w:val="bottom"/>
            <w:hideMark/>
          </w:tcPr>
          <w:p w14:paraId="58D1C9D0"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11/02/2013</w:t>
            </w:r>
          </w:p>
        </w:tc>
      </w:tr>
      <w:tr w:rsidR="001A2A82" w:rsidRPr="00874A73" w14:paraId="2DBDF10A" w14:textId="77777777" w:rsidTr="00874A73">
        <w:trPr>
          <w:trHeight w:val="215"/>
        </w:trPr>
        <w:tc>
          <w:tcPr>
            <w:tcW w:w="1922" w:type="pct"/>
            <w:shd w:val="clear" w:color="auto" w:fill="auto"/>
            <w:vAlign w:val="bottom"/>
            <w:hideMark/>
          </w:tcPr>
          <w:p w14:paraId="17AEE632"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Martillo rompedor y </w:t>
            </w:r>
            <w:proofErr w:type="spellStart"/>
            <w:r w:rsidRPr="00874A73">
              <w:rPr>
                <w:rFonts w:ascii="Arial" w:hAnsi="Arial" w:cs="Arial"/>
                <w:sz w:val="14"/>
                <w:szCs w:val="14"/>
              </w:rPr>
              <w:t>ranuradora</w:t>
            </w:r>
            <w:proofErr w:type="spellEnd"/>
          </w:p>
        </w:tc>
        <w:tc>
          <w:tcPr>
            <w:tcW w:w="1570" w:type="pct"/>
            <w:shd w:val="clear" w:color="auto" w:fill="auto"/>
            <w:vAlign w:val="bottom"/>
            <w:hideMark/>
          </w:tcPr>
          <w:p w14:paraId="2BC1D55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14:paraId="462379C0"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3.067,50</w:t>
            </w:r>
          </w:p>
        </w:tc>
        <w:tc>
          <w:tcPr>
            <w:tcW w:w="754" w:type="pct"/>
            <w:shd w:val="clear" w:color="auto" w:fill="auto"/>
            <w:vAlign w:val="bottom"/>
            <w:hideMark/>
          </w:tcPr>
          <w:p w14:paraId="5A02853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12/02/2013</w:t>
            </w:r>
          </w:p>
        </w:tc>
      </w:tr>
      <w:tr w:rsidR="001A2A82" w:rsidRPr="00874A73" w14:paraId="73E9C537" w14:textId="77777777" w:rsidTr="00874A73">
        <w:trPr>
          <w:trHeight w:val="215"/>
        </w:trPr>
        <w:tc>
          <w:tcPr>
            <w:tcW w:w="1922" w:type="pct"/>
            <w:shd w:val="clear" w:color="auto" w:fill="auto"/>
            <w:vAlign w:val="bottom"/>
            <w:hideMark/>
          </w:tcPr>
          <w:p w14:paraId="6AD4E6D8"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Maq.Lijadora</w:t>
            </w:r>
            <w:proofErr w:type="spellEnd"/>
            <w:r w:rsidRPr="00874A73">
              <w:rPr>
                <w:rFonts w:ascii="Arial" w:hAnsi="Arial" w:cs="Arial"/>
                <w:sz w:val="14"/>
                <w:szCs w:val="14"/>
              </w:rPr>
              <w:t xml:space="preserve"> piso Joya AR-30</w:t>
            </w:r>
          </w:p>
        </w:tc>
        <w:tc>
          <w:tcPr>
            <w:tcW w:w="1570" w:type="pct"/>
            <w:shd w:val="clear" w:color="auto" w:fill="auto"/>
            <w:vAlign w:val="bottom"/>
            <w:hideMark/>
          </w:tcPr>
          <w:p w14:paraId="04A8E0F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14:paraId="5DCBE868"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4.000,48</w:t>
            </w:r>
          </w:p>
        </w:tc>
        <w:tc>
          <w:tcPr>
            <w:tcW w:w="754" w:type="pct"/>
            <w:shd w:val="clear" w:color="auto" w:fill="auto"/>
            <w:vAlign w:val="bottom"/>
            <w:hideMark/>
          </w:tcPr>
          <w:p w14:paraId="729FB4D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13/02/2013</w:t>
            </w:r>
          </w:p>
        </w:tc>
      </w:tr>
      <w:tr w:rsidR="001A2A82" w:rsidRPr="00874A73" w14:paraId="7C2588A0" w14:textId="77777777" w:rsidTr="00874A73">
        <w:trPr>
          <w:trHeight w:val="215"/>
        </w:trPr>
        <w:tc>
          <w:tcPr>
            <w:tcW w:w="1922" w:type="pct"/>
            <w:shd w:val="clear" w:color="auto" w:fill="auto"/>
            <w:vAlign w:val="bottom"/>
            <w:hideMark/>
          </w:tcPr>
          <w:p w14:paraId="6A3FCDD5" w14:textId="77777777"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14:paraId="2CC8522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14:paraId="1C04599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645,92</w:t>
            </w:r>
          </w:p>
        </w:tc>
        <w:tc>
          <w:tcPr>
            <w:tcW w:w="754" w:type="pct"/>
            <w:shd w:val="clear" w:color="auto" w:fill="auto"/>
            <w:vAlign w:val="bottom"/>
            <w:hideMark/>
          </w:tcPr>
          <w:p w14:paraId="6DEEC5C2"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14/02/2013</w:t>
            </w:r>
          </w:p>
        </w:tc>
      </w:tr>
      <w:tr w:rsidR="001A2A82" w:rsidRPr="00874A73" w14:paraId="5705EAE1" w14:textId="77777777" w:rsidTr="00874A73">
        <w:trPr>
          <w:trHeight w:val="215"/>
        </w:trPr>
        <w:tc>
          <w:tcPr>
            <w:tcW w:w="1922" w:type="pct"/>
            <w:shd w:val="clear" w:color="auto" w:fill="auto"/>
            <w:vAlign w:val="bottom"/>
            <w:hideMark/>
          </w:tcPr>
          <w:p w14:paraId="46F76AB8" w14:textId="77777777"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14:paraId="1CC5F3C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05/05/2008</w:t>
            </w:r>
          </w:p>
        </w:tc>
        <w:tc>
          <w:tcPr>
            <w:tcW w:w="754" w:type="pct"/>
            <w:shd w:val="clear" w:color="auto" w:fill="auto"/>
            <w:vAlign w:val="bottom"/>
            <w:hideMark/>
          </w:tcPr>
          <w:p w14:paraId="7125F873"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1.977,32</w:t>
            </w:r>
          </w:p>
        </w:tc>
        <w:tc>
          <w:tcPr>
            <w:tcW w:w="754" w:type="pct"/>
            <w:shd w:val="clear" w:color="auto" w:fill="auto"/>
            <w:vAlign w:val="bottom"/>
            <w:hideMark/>
          </w:tcPr>
          <w:p w14:paraId="58B947D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15/02/2013</w:t>
            </w:r>
          </w:p>
        </w:tc>
      </w:tr>
      <w:tr w:rsidR="001A2A82" w:rsidRPr="00874A73" w14:paraId="74D3D5B7" w14:textId="77777777" w:rsidTr="00874A73">
        <w:trPr>
          <w:trHeight w:val="215"/>
        </w:trPr>
        <w:tc>
          <w:tcPr>
            <w:tcW w:w="1922" w:type="pct"/>
            <w:shd w:val="clear" w:color="auto" w:fill="auto"/>
            <w:vAlign w:val="bottom"/>
            <w:hideMark/>
          </w:tcPr>
          <w:p w14:paraId="1910A989"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Nervera</w:t>
            </w:r>
            <w:proofErr w:type="spellEnd"/>
            <w:r w:rsidRPr="00874A73">
              <w:rPr>
                <w:rFonts w:ascii="Arial" w:hAnsi="Arial" w:cs="Arial"/>
                <w:sz w:val="14"/>
                <w:szCs w:val="14"/>
              </w:rPr>
              <w:t xml:space="preserve"> Cocina Coca-Cola</w:t>
            </w:r>
          </w:p>
        </w:tc>
        <w:tc>
          <w:tcPr>
            <w:tcW w:w="1570" w:type="pct"/>
            <w:shd w:val="clear" w:color="auto" w:fill="auto"/>
            <w:vAlign w:val="bottom"/>
            <w:hideMark/>
          </w:tcPr>
          <w:p w14:paraId="2F44A08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09/05/2008</w:t>
            </w:r>
          </w:p>
        </w:tc>
        <w:tc>
          <w:tcPr>
            <w:tcW w:w="754" w:type="pct"/>
            <w:shd w:val="clear" w:color="auto" w:fill="auto"/>
            <w:vAlign w:val="bottom"/>
            <w:hideMark/>
          </w:tcPr>
          <w:p w14:paraId="76CFE20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748</w:t>
            </w:r>
          </w:p>
        </w:tc>
        <w:tc>
          <w:tcPr>
            <w:tcW w:w="754" w:type="pct"/>
            <w:shd w:val="clear" w:color="auto" w:fill="auto"/>
            <w:vAlign w:val="bottom"/>
            <w:hideMark/>
          </w:tcPr>
          <w:p w14:paraId="201F88E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16/02/2013</w:t>
            </w:r>
          </w:p>
        </w:tc>
      </w:tr>
      <w:tr w:rsidR="001A2A82" w:rsidRPr="00874A73" w14:paraId="7E72D7FA" w14:textId="77777777" w:rsidTr="00874A73">
        <w:trPr>
          <w:trHeight w:val="215"/>
        </w:trPr>
        <w:tc>
          <w:tcPr>
            <w:tcW w:w="1922" w:type="pct"/>
            <w:shd w:val="clear" w:color="auto" w:fill="auto"/>
            <w:vAlign w:val="bottom"/>
            <w:hideMark/>
          </w:tcPr>
          <w:p w14:paraId="7DBAB87A"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3 Hp </w:t>
            </w:r>
            <w:proofErr w:type="spellStart"/>
            <w:r w:rsidRPr="00874A73">
              <w:rPr>
                <w:rFonts w:ascii="Arial" w:hAnsi="Arial" w:cs="Arial"/>
                <w:sz w:val="14"/>
                <w:szCs w:val="14"/>
              </w:rPr>
              <w:t>Compaq</w:t>
            </w:r>
            <w:proofErr w:type="spellEnd"/>
            <w:r w:rsidRPr="00874A73">
              <w:rPr>
                <w:rFonts w:ascii="Arial" w:hAnsi="Arial" w:cs="Arial"/>
                <w:sz w:val="14"/>
                <w:szCs w:val="14"/>
              </w:rPr>
              <w:t xml:space="preserve"> </w:t>
            </w:r>
            <w:proofErr w:type="spellStart"/>
            <w:r w:rsidRPr="00874A73">
              <w:rPr>
                <w:rFonts w:ascii="Arial" w:hAnsi="Arial" w:cs="Arial"/>
                <w:sz w:val="14"/>
                <w:szCs w:val="14"/>
              </w:rPr>
              <w:t>Business,monitoree</w:t>
            </w:r>
            <w:proofErr w:type="spellEnd"/>
          </w:p>
        </w:tc>
        <w:tc>
          <w:tcPr>
            <w:tcW w:w="1570" w:type="pct"/>
            <w:shd w:val="clear" w:color="auto" w:fill="auto"/>
            <w:vAlign w:val="bottom"/>
            <w:hideMark/>
          </w:tcPr>
          <w:p w14:paraId="7F4408D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22/05/2008</w:t>
            </w:r>
          </w:p>
        </w:tc>
        <w:tc>
          <w:tcPr>
            <w:tcW w:w="754" w:type="pct"/>
            <w:shd w:val="clear" w:color="auto" w:fill="auto"/>
            <w:vAlign w:val="bottom"/>
            <w:hideMark/>
          </w:tcPr>
          <w:p w14:paraId="70142F4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1.992,60</w:t>
            </w:r>
          </w:p>
        </w:tc>
        <w:tc>
          <w:tcPr>
            <w:tcW w:w="754" w:type="pct"/>
            <w:shd w:val="clear" w:color="auto" w:fill="auto"/>
            <w:vAlign w:val="bottom"/>
            <w:hideMark/>
          </w:tcPr>
          <w:p w14:paraId="51672E95"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18/02/2013</w:t>
            </w:r>
          </w:p>
        </w:tc>
      </w:tr>
      <w:tr w:rsidR="001A2A82" w:rsidRPr="00874A73" w14:paraId="7E67B0B6" w14:textId="77777777" w:rsidTr="00874A73">
        <w:trPr>
          <w:trHeight w:val="215"/>
        </w:trPr>
        <w:tc>
          <w:tcPr>
            <w:tcW w:w="1922" w:type="pct"/>
            <w:shd w:val="clear" w:color="auto" w:fill="auto"/>
            <w:vAlign w:val="bottom"/>
            <w:hideMark/>
          </w:tcPr>
          <w:p w14:paraId="16D48776" w14:textId="77777777" w:rsidR="001A2A82" w:rsidRPr="00874A73" w:rsidRDefault="001A2A82" w:rsidP="001A2A82">
            <w:pPr>
              <w:rPr>
                <w:rFonts w:ascii="Arial" w:hAnsi="Arial" w:cs="Arial"/>
                <w:sz w:val="14"/>
                <w:szCs w:val="14"/>
              </w:rPr>
            </w:pPr>
            <w:r w:rsidRPr="00874A73">
              <w:rPr>
                <w:rFonts w:ascii="Arial" w:hAnsi="Arial" w:cs="Arial"/>
                <w:sz w:val="14"/>
                <w:szCs w:val="14"/>
              </w:rPr>
              <w:t>Impresora Oki C5650DN</w:t>
            </w:r>
          </w:p>
        </w:tc>
        <w:tc>
          <w:tcPr>
            <w:tcW w:w="1570" w:type="pct"/>
            <w:shd w:val="clear" w:color="auto" w:fill="auto"/>
            <w:vAlign w:val="bottom"/>
            <w:hideMark/>
          </w:tcPr>
          <w:p w14:paraId="725D743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22/05/2008</w:t>
            </w:r>
          </w:p>
        </w:tc>
        <w:tc>
          <w:tcPr>
            <w:tcW w:w="754" w:type="pct"/>
            <w:shd w:val="clear" w:color="auto" w:fill="auto"/>
            <w:vAlign w:val="bottom"/>
            <w:hideMark/>
          </w:tcPr>
          <w:p w14:paraId="06410EBF"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349</w:t>
            </w:r>
          </w:p>
        </w:tc>
        <w:tc>
          <w:tcPr>
            <w:tcW w:w="754" w:type="pct"/>
            <w:shd w:val="clear" w:color="auto" w:fill="auto"/>
            <w:vAlign w:val="bottom"/>
            <w:hideMark/>
          </w:tcPr>
          <w:p w14:paraId="08DF6D10"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19/02/2013</w:t>
            </w:r>
          </w:p>
        </w:tc>
      </w:tr>
      <w:tr w:rsidR="001A2A82" w:rsidRPr="00874A73" w14:paraId="03C59893" w14:textId="77777777" w:rsidTr="00874A73">
        <w:trPr>
          <w:trHeight w:val="215"/>
        </w:trPr>
        <w:tc>
          <w:tcPr>
            <w:tcW w:w="1922" w:type="pct"/>
            <w:shd w:val="clear" w:color="auto" w:fill="auto"/>
            <w:vAlign w:val="bottom"/>
            <w:hideMark/>
          </w:tcPr>
          <w:p w14:paraId="6AF33545" w14:textId="77777777" w:rsidR="001A2A82" w:rsidRPr="00874A73" w:rsidRDefault="001A2A82" w:rsidP="001A2A82">
            <w:pPr>
              <w:rPr>
                <w:rFonts w:ascii="Arial" w:hAnsi="Arial" w:cs="Arial"/>
                <w:sz w:val="14"/>
                <w:szCs w:val="14"/>
              </w:rPr>
            </w:pPr>
            <w:r w:rsidRPr="00874A73">
              <w:rPr>
                <w:rFonts w:ascii="Arial" w:hAnsi="Arial" w:cs="Arial"/>
                <w:sz w:val="14"/>
                <w:szCs w:val="14"/>
              </w:rPr>
              <w:t>Tanqueta 76-078</w:t>
            </w:r>
          </w:p>
        </w:tc>
        <w:tc>
          <w:tcPr>
            <w:tcW w:w="1570" w:type="pct"/>
            <w:shd w:val="clear" w:color="auto" w:fill="auto"/>
            <w:vAlign w:val="bottom"/>
            <w:hideMark/>
          </w:tcPr>
          <w:p w14:paraId="0F4F7B5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23/05/2008</w:t>
            </w:r>
          </w:p>
        </w:tc>
        <w:tc>
          <w:tcPr>
            <w:tcW w:w="754" w:type="pct"/>
            <w:shd w:val="clear" w:color="auto" w:fill="auto"/>
            <w:vAlign w:val="bottom"/>
            <w:hideMark/>
          </w:tcPr>
          <w:p w14:paraId="773BD2BB"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1.094,28</w:t>
            </w:r>
          </w:p>
        </w:tc>
        <w:tc>
          <w:tcPr>
            <w:tcW w:w="754" w:type="pct"/>
            <w:shd w:val="clear" w:color="auto" w:fill="auto"/>
            <w:vAlign w:val="bottom"/>
            <w:hideMark/>
          </w:tcPr>
          <w:p w14:paraId="4D104220"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20/02/2013</w:t>
            </w:r>
          </w:p>
        </w:tc>
      </w:tr>
      <w:tr w:rsidR="001A2A82" w:rsidRPr="00874A73" w14:paraId="118DEEC9" w14:textId="77777777" w:rsidTr="00874A73">
        <w:trPr>
          <w:trHeight w:val="215"/>
        </w:trPr>
        <w:tc>
          <w:tcPr>
            <w:tcW w:w="1922" w:type="pct"/>
            <w:shd w:val="clear" w:color="auto" w:fill="auto"/>
            <w:vAlign w:val="bottom"/>
            <w:hideMark/>
          </w:tcPr>
          <w:p w14:paraId="4E7AF5CD"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Taladro </w:t>
            </w:r>
            <w:proofErr w:type="spellStart"/>
            <w:r w:rsidRPr="00874A73">
              <w:rPr>
                <w:rFonts w:ascii="Arial" w:hAnsi="Arial" w:cs="Arial"/>
                <w:sz w:val="14"/>
                <w:szCs w:val="14"/>
              </w:rPr>
              <w:t>percutor,amoladora</w:t>
            </w:r>
            <w:proofErr w:type="spellEnd"/>
          </w:p>
        </w:tc>
        <w:tc>
          <w:tcPr>
            <w:tcW w:w="1570" w:type="pct"/>
            <w:shd w:val="clear" w:color="auto" w:fill="auto"/>
            <w:vAlign w:val="bottom"/>
            <w:hideMark/>
          </w:tcPr>
          <w:p w14:paraId="5E348E5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23/05/2008</w:t>
            </w:r>
          </w:p>
        </w:tc>
        <w:tc>
          <w:tcPr>
            <w:tcW w:w="754" w:type="pct"/>
            <w:shd w:val="clear" w:color="auto" w:fill="auto"/>
            <w:vAlign w:val="bottom"/>
            <w:hideMark/>
          </w:tcPr>
          <w:p w14:paraId="21467E46"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1.171,75</w:t>
            </w:r>
          </w:p>
        </w:tc>
        <w:tc>
          <w:tcPr>
            <w:tcW w:w="754" w:type="pct"/>
            <w:shd w:val="clear" w:color="auto" w:fill="auto"/>
            <w:vAlign w:val="bottom"/>
            <w:hideMark/>
          </w:tcPr>
          <w:p w14:paraId="2866F9E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21/02/2013</w:t>
            </w:r>
          </w:p>
        </w:tc>
      </w:tr>
      <w:tr w:rsidR="001A2A82" w:rsidRPr="00874A73" w14:paraId="28468AF4" w14:textId="77777777" w:rsidTr="00874A73">
        <w:trPr>
          <w:trHeight w:val="215"/>
        </w:trPr>
        <w:tc>
          <w:tcPr>
            <w:tcW w:w="1922" w:type="pct"/>
            <w:shd w:val="clear" w:color="auto" w:fill="auto"/>
            <w:vAlign w:val="bottom"/>
            <w:hideMark/>
          </w:tcPr>
          <w:p w14:paraId="0D0E3CA9"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Maq.combinada</w:t>
            </w:r>
            <w:proofErr w:type="spellEnd"/>
            <w:r w:rsidRPr="00874A73">
              <w:rPr>
                <w:rFonts w:ascii="Arial" w:hAnsi="Arial" w:cs="Arial"/>
                <w:sz w:val="14"/>
                <w:szCs w:val="14"/>
              </w:rPr>
              <w:t xml:space="preserve"> </w:t>
            </w:r>
            <w:proofErr w:type="spellStart"/>
            <w:r w:rsidRPr="00874A73">
              <w:rPr>
                <w:rFonts w:ascii="Arial" w:hAnsi="Arial" w:cs="Arial"/>
                <w:sz w:val="14"/>
                <w:szCs w:val="14"/>
              </w:rPr>
              <w:t>Minimax</w:t>
            </w:r>
            <w:proofErr w:type="spellEnd"/>
            <w:r w:rsidRPr="00874A73">
              <w:rPr>
                <w:rFonts w:ascii="Arial" w:hAnsi="Arial" w:cs="Arial"/>
                <w:sz w:val="14"/>
                <w:szCs w:val="14"/>
              </w:rPr>
              <w:t xml:space="preserve"> cu350</w:t>
            </w:r>
          </w:p>
        </w:tc>
        <w:tc>
          <w:tcPr>
            <w:tcW w:w="1570" w:type="pct"/>
            <w:shd w:val="clear" w:color="auto" w:fill="auto"/>
            <w:vAlign w:val="bottom"/>
            <w:hideMark/>
          </w:tcPr>
          <w:p w14:paraId="7639D63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31/05/2008</w:t>
            </w:r>
          </w:p>
        </w:tc>
        <w:tc>
          <w:tcPr>
            <w:tcW w:w="754" w:type="pct"/>
            <w:shd w:val="clear" w:color="auto" w:fill="auto"/>
            <w:vAlign w:val="bottom"/>
            <w:hideMark/>
          </w:tcPr>
          <w:p w14:paraId="23DCE0D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12.150,00</w:t>
            </w:r>
          </w:p>
        </w:tc>
        <w:tc>
          <w:tcPr>
            <w:tcW w:w="754" w:type="pct"/>
            <w:shd w:val="clear" w:color="auto" w:fill="auto"/>
            <w:vAlign w:val="bottom"/>
            <w:hideMark/>
          </w:tcPr>
          <w:p w14:paraId="6BAB5E1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22/02/2013</w:t>
            </w:r>
          </w:p>
        </w:tc>
      </w:tr>
      <w:tr w:rsidR="001A2A82" w:rsidRPr="00874A73" w14:paraId="33893E69" w14:textId="77777777" w:rsidTr="00B969F8">
        <w:trPr>
          <w:trHeight w:val="227"/>
        </w:trPr>
        <w:tc>
          <w:tcPr>
            <w:tcW w:w="1922" w:type="pct"/>
            <w:shd w:val="clear" w:color="auto" w:fill="auto"/>
            <w:vAlign w:val="bottom"/>
            <w:hideMark/>
          </w:tcPr>
          <w:p w14:paraId="354D7567" w14:textId="77777777" w:rsidR="001A2A82" w:rsidRPr="00874A73" w:rsidRDefault="001A2A82" w:rsidP="001A2A82">
            <w:pPr>
              <w:rPr>
                <w:rFonts w:ascii="Arial" w:hAnsi="Arial" w:cs="Arial"/>
                <w:sz w:val="14"/>
                <w:szCs w:val="14"/>
              </w:rPr>
            </w:pPr>
            <w:r w:rsidRPr="00874A73">
              <w:rPr>
                <w:rFonts w:ascii="Arial" w:hAnsi="Arial" w:cs="Arial"/>
                <w:sz w:val="14"/>
                <w:szCs w:val="14"/>
              </w:rPr>
              <w:t>Material eléctrico UPS (CCG)</w:t>
            </w:r>
          </w:p>
        </w:tc>
        <w:tc>
          <w:tcPr>
            <w:tcW w:w="1570" w:type="pct"/>
            <w:shd w:val="clear" w:color="auto" w:fill="auto"/>
            <w:vAlign w:val="bottom"/>
            <w:hideMark/>
          </w:tcPr>
          <w:p w14:paraId="779DC42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31/05/2008</w:t>
            </w:r>
          </w:p>
        </w:tc>
        <w:tc>
          <w:tcPr>
            <w:tcW w:w="754" w:type="pct"/>
            <w:shd w:val="clear" w:color="auto" w:fill="auto"/>
            <w:vAlign w:val="bottom"/>
            <w:hideMark/>
          </w:tcPr>
          <w:p w14:paraId="7A7C421F"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7.408,63</w:t>
            </w:r>
          </w:p>
        </w:tc>
        <w:tc>
          <w:tcPr>
            <w:tcW w:w="754" w:type="pct"/>
            <w:shd w:val="clear" w:color="auto" w:fill="auto"/>
            <w:vAlign w:val="bottom"/>
            <w:hideMark/>
          </w:tcPr>
          <w:p w14:paraId="0C0193A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23/02/2013</w:t>
            </w:r>
          </w:p>
        </w:tc>
      </w:tr>
      <w:tr w:rsidR="001A2A82" w:rsidRPr="00874A73" w14:paraId="27F6F55F" w14:textId="77777777" w:rsidTr="00874A73">
        <w:trPr>
          <w:trHeight w:val="215"/>
        </w:trPr>
        <w:tc>
          <w:tcPr>
            <w:tcW w:w="1922" w:type="pct"/>
            <w:shd w:val="clear" w:color="auto" w:fill="auto"/>
            <w:vAlign w:val="bottom"/>
            <w:hideMark/>
          </w:tcPr>
          <w:p w14:paraId="332C2174"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Tronzador.Femi,sierra</w:t>
            </w:r>
            <w:proofErr w:type="spellEnd"/>
            <w:r w:rsidRPr="00874A73">
              <w:rPr>
                <w:rFonts w:ascii="Arial" w:hAnsi="Arial" w:cs="Arial"/>
                <w:sz w:val="14"/>
                <w:szCs w:val="14"/>
              </w:rPr>
              <w:t xml:space="preserve"> circular</w:t>
            </w:r>
          </w:p>
        </w:tc>
        <w:tc>
          <w:tcPr>
            <w:tcW w:w="1570" w:type="pct"/>
            <w:shd w:val="clear" w:color="auto" w:fill="auto"/>
            <w:vAlign w:val="bottom"/>
            <w:hideMark/>
          </w:tcPr>
          <w:p w14:paraId="3F0C3AC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31/05/2008</w:t>
            </w:r>
          </w:p>
        </w:tc>
        <w:tc>
          <w:tcPr>
            <w:tcW w:w="754" w:type="pct"/>
            <w:shd w:val="clear" w:color="auto" w:fill="auto"/>
            <w:vAlign w:val="bottom"/>
            <w:hideMark/>
          </w:tcPr>
          <w:p w14:paraId="5337C3C0"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662,55</w:t>
            </w:r>
          </w:p>
        </w:tc>
        <w:tc>
          <w:tcPr>
            <w:tcW w:w="754" w:type="pct"/>
            <w:shd w:val="clear" w:color="auto" w:fill="auto"/>
            <w:vAlign w:val="bottom"/>
            <w:hideMark/>
          </w:tcPr>
          <w:p w14:paraId="1D5D865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24/02/2013</w:t>
            </w:r>
          </w:p>
        </w:tc>
      </w:tr>
      <w:tr w:rsidR="001A2A82" w:rsidRPr="00874A73" w14:paraId="61C9CD4C" w14:textId="77777777" w:rsidTr="00E25E42">
        <w:trPr>
          <w:trHeight w:val="210"/>
        </w:trPr>
        <w:tc>
          <w:tcPr>
            <w:tcW w:w="1922" w:type="pct"/>
            <w:shd w:val="clear" w:color="auto" w:fill="auto"/>
            <w:vAlign w:val="bottom"/>
            <w:hideMark/>
          </w:tcPr>
          <w:p w14:paraId="48300179" w14:textId="77777777" w:rsidR="001A2A82" w:rsidRPr="00874A73" w:rsidRDefault="001A2A82" w:rsidP="001A2A82">
            <w:pPr>
              <w:rPr>
                <w:rFonts w:ascii="Arial" w:hAnsi="Arial" w:cs="Arial"/>
                <w:sz w:val="14"/>
                <w:szCs w:val="14"/>
              </w:rPr>
            </w:pPr>
            <w:r w:rsidRPr="00874A73">
              <w:rPr>
                <w:rFonts w:ascii="Arial" w:hAnsi="Arial" w:cs="Arial"/>
                <w:sz w:val="14"/>
                <w:szCs w:val="14"/>
              </w:rPr>
              <w:t>Estación GPS</w:t>
            </w:r>
          </w:p>
        </w:tc>
        <w:tc>
          <w:tcPr>
            <w:tcW w:w="1570" w:type="pct"/>
            <w:shd w:val="clear" w:color="auto" w:fill="auto"/>
            <w:vAlign w:val="bottom"/>
            <w:hideMark/>
          </w:tcPr>
          <w:p w14:paraId="74B54F2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10/06/2008</w:t>
            </w:r>
          </w:p>
        </w:tc>
        <w:tc>
          <w:tcPr>
            <w:tcW w:w="754" w:type="pct"/>
            <w:shd w:val="clear" w:color="auto" w:fill="auto"/>
            <w:vAlign w:val="bottom"/>
            <w:hideMark/>
          </w:tcPr>
          <w:p w14:paraId="6AA98C76"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10.779,00</w:t>
            </w:r>
          </w:p>
        </w:tc>
        <w:tc>
          <w:tcPr>
            <w:tcW w:w="754" w:type="pct"/>
            <w:shd w:val="clear" w:color="auto" w:fill="auto"/>
            <w:vAlign w:val="bottom"/>
            <w:hideMark/>
          </w:tcPr>
          <w:p w14:paraId="057E853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25/02/2013</w:t>
            </w:r>
          </w:p>
        </w:tc>
      </w:tr>
      <w:tr w:rsidR="001A2A82" w:rsidRPr="00874A73" w14:paraId="1E34B0F5" w14:textId="77777777" w:rsidTr="00E25E42">
        <w:trPr>
          <w:trHeight w:val="210"/>
        </w:trPr>
        <w:tc>
          <w:tcPr>
            <w:tcW w:w="1922" w:type="pct"/>
            <w:shd w:val="clear" w:color="auto" w:fill="auto"/>
            <w:vAlign w:val="bottom"/>
            <w:hideMark/>
          </w:tcPr>
          <w:p w14:paraId="15D5C48A"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w:t>
            </w:r>
            <w:proofErr w:type="spellStart"/>
            <w:r w:rsidRPr="00874A73">
              <w:rPr>
                <w:rFonts w:ascii="Arial" w:hAnsi="Arial" w:cs="Arial"/>
                <w:sz w:val="14"/>
                <w:szCs w:val="14"/>
              </w:rPr>
              <w:t>Aus</w:t>
            </w:r>
            <w:proofErr w:type="spellEnd"/>
            <w:r w:rsidRPr="00874A73">
              <w:rPr>
                <w:rFonts w:ascii="Arial" w:hAnsi="Arial" w:cs="Arial"/>
                <w:sz w:val="14"/>
                <w:szCs w:val="14"/>
              </w:rPr>
              <w:t xml:space="preserve"> </w:t>
            </w:r>
            <w:proofErr w:type="spellStart"/>
            <w:r w:rsidRPr="00874A73">
              <w:rPr>
                <w:rFonts w:ascii="Arial" w:hAnsi="Arial" w:cs="Arial"/>
                <w:sz w:val="14"/>
                <w:szCs w:val="14"/>
              </w:rPr>
              <w:t>Eee</w:t>
            </w:r>
            <w:proofErr w:type="spellEnd"/>
            <w:r w:rsidRPr="00874A73">
              <w:rPr>
                <w:rFonts w:ascii="Arial" w:hAnsi="Arial" w:cs="Arial"/>
                <w:sz w:val="14"/>
                <w:szCs w:val="14"/>
              </w:rPr>
              <w:t xml:space="preserve"> Pc</w:t>
            </w:r>
          </w:p>
        </w:tc>
        <w:tc>
          <w:tcPr>
            <w:tcW w:w="1570" w:type="pct"/>
            <w:shd w:val="clear" w:color="auto" w:fill="auto"/>
            <w:vAlign w:val="bottom"/>
            <w:hideMark/>
          </w:tcPr>
          <w:p w14:paraId="44E1932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20/06/2008</w:t>
            </w:r>
          </w:p>
        </w:tc>
        <w:tc>
          <w:tcPr>
            <w:tcW w:w="754" w:type="pct"/>
            <w:shd w:val="clear" w:color="auto" w:fill="auto"/>
            <w:vAlign w:val="bottom"/>
            <w:hideMark/>
          </w:tcPr>
          <w:p w14:paraId="1CD6779D"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299,88</w:t>
            </w:r>
          </w:p>
        </w:tc>
        <w:tc>
          <w:tcPr>
            <w:tcW w:w="754" w:type="pct"/>
            <w:shd w:val="clear" w:color="auto" w:fill="auto"/>
            <w:vAlign w:val="bottom"/>
            <w:hideMark/>
          </w:tcPr>
          <w:p w14:paraId="6AB789F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26/02/2013</w:t>
            </w:r>
          </w:p>
        </w:tc>
      </w:tr>
      <w:tr w:rsidR="001A2A82" w:rsidRPr="00874A73" w14:paraId="5967DC34" w14:textId="77777777" w:rsidTr="00E25E42">
        <w:trPr>
          <w:trHeight w:val="210"/>
        </w:trPr>
        <w:tc>
          <w:tcPr>
            <w:tcW w:w="1922" w:type="pct"/>
            <w:shd w:val="clear" w:color="auto" w:fill="auto"/>
            <w:vAlign w:val="bottom"/>
            <w:hideMark/>
          </w:tcPr>
          <w:p w14:paraId="667573E1" w14:textId="77777777" w:rsidR="001A2A82" w:rsidRPr="00874A73" w:rsidRDefault="001A2A82" w:rsidP="001A2A82">
            <w:pPr>
              <w:rPr>
                <w:rFonts w:ascii="Arial" w:hAnsi="Arial" w:cs="Arial"/>
                <w:sz w:val="14"/>
                <w:szCs w:val="14"/>
              </w:rPr>
            </w:pPr>
            <w:r w:rsidRPr="00874A73">
              <w:rPr>
                <w:rFonts w:ascii="Arial" w:hAnsi="Arial" w:cs="Arial"/>
                <w:sz w:val="14"/>
                <w:szCs w:val="14"/>
              </w:rPr>
              <w:t>Servidores</w:t>
            </w:r>
          </w:p>
        </w:tc>
        <w:tc>
          <w:tcPr>
            <w:tcW w:w="1570" w:type="pct"/>
            <w:shd w:val="clear" w:color="auto" w:fill="auto"/>
            <w:vAlign w:val="bottom"/>
            <w:hideMark/>
          </w:tcPr>
          <w:p w14:paraId="42EB668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27/06/2008</w:t>
            </w:r>
          </w:p>
        </w:tc>
        <w:tc>
          <w:tcPr>
            <w:tcW w:w="754" w:type="pct"/>
            <w:shd w:val="clear" w:color="auto" w:fill="auto"/>
            <w:vAlign w:val="bottom"/>
            <w:hideMark/>
          </w:tcPr>
          <w:p w14:paraId="5BC89F62"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22.726,00</w:t>
            </w:r>
          </w:p>
        </w:tc>
        <w:tc>
          <w:tcPr>
            <w:tcW w:w="754" w:type="pct"/>
            <w:shd w:val="clear" w:color="auto" w:fill="auto"/>
            <w:vAlign w:val="bottom"/>
            <w:hideMark/>
          </w:tcPr>
          <w:p w14:paraId="3A974CB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27/02/2013</w:t>
            </w:r>
          </w:p>
        </w:tc>
      </w:tr>
      <w:tr w:rsidR="001A2A82" w:rsidRPr="00874A73" w14:paraId="03768C03" w14:textId="77777777" w:rsidTr="00E25E42">
        <w:trPr>
          <w:trHeight w:val="210"/>
        </w:trPr>
        <w:tc>
          <w:tcPr>
            <w:tcW w:w="1922" w:type="pct"/>
            <w:shd w:val="clear" w:color="auto" w:fill="auto"/>
            <w:vAlign w:val="bottom"/>
            <w:hideMark/>
          </w:tcPr>
          <w:p w14:paraId="0077A62A"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Material </w:t>
            </w:r>
            <w:proofErr w:type="spellStart"/>
            <w:r w:rsidRPr="00874A73">
              <w:rPr>
                <w:rFonts w:ascii="Arial" w:hAnsi="Arial" w:cs="Arial"/>
                <w:sz w:val="14"/>
                <w:szCs w:val="14"/>
              </w:rPr>
              <w:t>elect</w:t>
            </w:r>
            <w:proofErr w:type="spellEnd"/>
            <w:r w:rsidRPr="00874A73">
              <w:rPr>
                <w:rFonts w:ascii="Arial" w:hAnsi="Arial" w:cs="Arial"/>
                <w:sz w:val="14"/>
                <w:szCs w:val="14"/>
              </w:rPr>
              <w:t>.(Gatos 5000 Kg)</w:t>
            </w:r>
          </w:p>
        </w:tc>
        <w:tc>
          <w:tcPr>
            <w:tcW w:w="1570" w:type="pct"/>
            <w:shd w:val="clear" w:color="auto" w:fill="auto"/>
            <w:vAlign w:val="bottom"/>
            <w:hideMark/>
          </w:tcPr>
          <w:p w14:paraId="092E429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30/06/2008</w:t>
            </w:r>
          </w:p>
        </w:tc>
        <w:tc>
          <w:tcPr>
            <w:tcW w:w="754" w:type="pct"/>
            <w:shd w:val="clear" w:color="auto" w:fill="auto"/>
            <w:vAlign w:val="bottom"/>
            <w:hideMark/>
          </w:tcPr>
          <w:p w14:paraId="4EBE8B6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1.371,00</w:t>
            </w:r>
          </w:p>
        </w:tc>
        <w:tc>
          <w:tcPr>
            <w:tcW w:w="754" w:type="pct"/>
            <w:shd w:val="clear" w:color="auto" w:fill="auto"/>
            <w:vAlign w:val="bottom"/>
            <w:hideMark/>
          </w:tcPr>
          <w:p w14:paraId="7EF7CCB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28/02/2013</w:t>
            </w:r>
          </w:p>
        </w:tc>
      </w:tr>
      <w:tr w:rsidR="001A2A82" w:rsidRPr="00874A73" w14:paraId="629161FD" w14:textId="77777777" w:rsidTr="00E25E42">
        <w:trPr>
          <w:trHeight w:val="210"/>
        </w:trPr>
        <w:tc>
          <w:tcPr>
            <w:tcW w:w="1922" w:type="pct"/>
            <w:shd w:val="clear" w:color="auto" w:fill="auto"/>
            <w:vAlign w:val="bottom"/>
            <w:hideMark/>
          </w:tcPr>
          <w:p w14:paraId="75E613A5" w14:textId="77777777" w:rsidR="001A2A82" w:rsidRPr="00874A73" w:rsidRDefault="001A2A82" w:rsidP="001A2A82">
            <w:pPr>
              <w:rPr>
                <w:rFonts w:ascii="Arial" w:hAnsi="Arial" w:cs="Arial"/>
                <w:sz w:val="14"/>
                <w:szCs w:val="14"/>
              </w:rPr>
            </w:pPr>
            <w:r w:rsidRPr="00874A73">
              <w:rPr>
                <w:rFonts w:ascii="Arial" w:hAnsi="Arial" w:cs="Arial"/>
                <w:sz w:val="14"/>
                <w:szCs w:val="14"/>
              </w:rPr>
              <w:t>Sierra circular 994D 400,300x3</w:t>
            </w:r>
          </w:p>
        </w:tc>
        <w:tc>
          <w:tcPr>
            <w:tcW w:w="1570" w:type="pct"/>
            <w:shd w:val="clear" w:color="auto" w:fill="auto"/>
            <w:vAlign w:val="bottom"/>
            <w:hideMark/>
          </w:tcPr>
          <w:p w14:paraId="168CA8D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01/07/2008</w:t>
            </w:r>
          </w:p>
        </w:tc>
        <w:tc>
          <w:tcPr>
            <w:tcW w:w="754" w:type="pct"/>
            <w:shd w:val="clear" w:color="auto" w:fill="auto"/>
            <w:vAlign w:val="bottom"/>
            <w:hideMark/>
          </w:tcPr>
          <w:p w14:paraId="2D36ECF2"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637,59</w:t>
            </w:r>
          </w:p>
        </w:tc>
        <w:tc>
          <w:tcPr>
            <w:tcW w:w="754" w:type="pct"/>
            <w:shd w:val="clear" w:color="auto" w:fill="auto"/>
            <w:vAlign w:val="bottom"/>
            <w:hideMark/>
          </w:tcPr>
          <w:p w14:paraId="2F2CBE6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01/03/2013</w:t>
            </w:r>
          </w:p>
        </w:tc>
      </w:tr>
      <w:tr w:rsidR="001A2A82" w:rsidRPr="00874A73" w14:paraId="17168DC2" w14:textId="77777777" w:rsidTr="00E25E42">
        <w:trPr>
          <w:trHeight w:val="210"/>
        </w:trPr>
        <w:tc>
          <w:tcPr>
            <w:tcW w:w="1922" w:type="pct"/>
            <w:shd w:val="clear" w:color="auto" w:fill="auto"/>
            <w:vAlign w:val="bottom"/>
            <w:hideMark/>
          </w:tcPr>
          <w:p w14:paraId="7E690850" w14:textId="77777777"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14:paraId="1E70EA5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02/07/2008</w:t>
            </w:r>
          </w:p>
        </w:tc>
        <w:tc>
          <w:tcPr>
            <w:tcW w:w="754" w:type="pct"/>
            <w:shd w:val="clear" w:color="auto" w:fill="auto"/>
            <w:vAlign w:val="bottom"/>
            <w:hideMark/>
          </w:tcPr>
          <w:p w14:paraId="6CDBAAA7"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262,5</w:t>
            </w:r>
          </w:p>
        </w:tc>
        <w:tc>
          <w:tcPr>
            <w:tcW w:w="754" w:type="pct"/>
            <w:shd w:val="clear" w:color="auto" w:fill="auto"/>
            <w:vAlign w:val="bottom"/>
            <w:hideMark/>
          </w:tcPr>
          <w:p w14:paraId="422EC3B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03/03/2013</w:t>
            </w:r>
          </w:p>
        </w:tc>
      </w:tr>
      <w:tr w:rsidR="001A2A82" w:rsidRPr="00874A73" w14:paraId="19A9912E" w14:textId="77777777" w:rsidTr="00E25E42">
        <w:trPr>
          <w:trHeight w:val="210"/>
        </w:trPr>
        <w:tc>
          <w:tcPr>
            <w:tcW w:w="1922" w:type="pct"/>
            <w:shd w:val="clear" w:color="auto" w:fill="auto"/>
            <w:vAlign w:val="bottom"/>
            <w:hideMark/>
          </w:tcPr>
          <w:p w14:paraId="57491C40" w14:textId="77777777" w:rsidR="001A2A82" w:rsidRPr="00874A73" w:rsidRDefault="001A2A82" w:rsidP="001A2A82">
            <w:pPr>
              <w:rPr>
                <w:rFonts w:ascii="Arial" w:hAnsi="Arial" w:cs="Arial"/>
                <w:sz w:val="14"/>
                <w:szCs w:val="14"/>
              </w:rPr>
            </w:pPr>
            <w:r w:rsidRPr="00874A73">
              <w:rPr>
                <w:rFonts w:ascii="Arial" w:hAnsi="Arial" w:cs="Arial"/>
                <w:sz w:val="14"/>
                <w:szCs w:val="14"/>
              </w:rPr>
              <w:t>Equipo s/alb.VG-200800433</w:t>
            </w:r>
          </w:p>
        </w:tc>
        <w:tc>
          <w:tcPr>
            <w:tcW w:w="1570" w:type="pct"/>
            <w:shd w:val="clear" w:color="auto" w:fill="auto"/>
            <w:vAlign w:val="bottom"/>
            <w:hideMark/>
          </w:tcPr>
          <w:p w14:paraId="2ACD95B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03/07/2008</w:t>
            </w:r>
          </w:p>
        </w:tc>
        <w:tc>
          <w:tcPr>
            <w:tcW w:w="754" w:type="pct"/>
            <w:shd w:val="clear" w:color="auto" w:fill="auto"/>
            <w:vAlign w:val="bottom"/>
            <w:hideMark/>
          </w:tcPr>
          <w:p w14:paraId="2BF699B4"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1.252,88</w:t>
            </w:r>
          </w:p>
        </w:tc>
        <w:tc>
          <w:tcPr>
            <w:tcW w:w="754" w:type="pct"/>
            <w:shd w:val="clear" w:color="auto" w:fill="auto"/>
            <w:vAlign w:val="bottom"/>
            <w:hideMark/>
          </w:tcPr>
          <w:p w14:paraId="2E7355A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04/03/2013</w:t>
            </w:r>
          </w:p>
        </w:tc>
      </w:tr>
      <w:tr w:rsidR="001A2A82" w:rsidRPr="00874A73" w14:paraId="6854FFB3" w14:textId="77777777" w:rsidTr="00E25E42">
        <w:trPr>
          <w:trHeight w:val="210"/>
        </w:trPr>
        <w:tc>
          <w:tcPr>
            <w:tcW w:w="1922" w:type="pct"/>
            <w:shd w:val="clear" w:color="auto" w:fill="auto"/>
            <w:vAlign w:val="bottom"/>
            <w:hideMark/>
          </w:tcPr>
          <w:p w14:paraId="19335D51" w14:textId="77777777"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14:paraId="628FAA7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08/07/2008</w:t>
            </w:r>
          </w:p>
        </w:tc>
        <w:tc>
          <w:tcPr>
            <w:tcW w:w="754" w:type="pct"/>
            <w:shd w:val="clear" w:color="auto" w:fill="auto"/>
            <w:vAlign w:val="bottom"/>
            <w:hideMark/>
          </w:tcPr>
          <w:p w14:paraId="3C8B805B"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928,72</w:t>
            </w:r>
          </w:p>
        </w:tc>
        <w:tc>
          <w:tcPr>
            <w:tcW w:w="754" w:type="pct"/>
            <w:shd w:val="clear" w:color="auto" w:fill="auto"/>
            <w:vAlign w:val="bottom"/>
            <w:hideMark/>
          </w:tcPr>
          <w:p w14:paraId="4EC7F6D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05/03/2013</w:t>
            </w:r>
          </w:p>
        </w:tc>
      </w:tr>
      <w:tr w:rsidR="001A2A82" w:rsidRPr="00874A73" w14:paraId="14C2CE46" w14:textId="77777777" w:rsidTr="00E25E42">
        <w:trPr>
          <w:trHeight w:val="210"/>
        </w:trPr>
        <w:tc>
          <w:tcPr>
            <w:tcW w:w="1922" w:type="pct"/>
            <w:shd w:val="clear" w:color="auto" w:fill="auto"/>
            <w:vAlign w:val="bottom"/>
            <w:hideMark/>
          </w:tcPr>
          <w:p w14:paraId="1FE26A51" w14:textId="77777777" w:rsidR="001A2A82" w:rsidRPr="00874A73" w:rsidRDefault="001A2A82" w:rsidP="001A2A82">
            <w:pPr>
              <w:rPr>
                <w:rFonts w:ascii="Arial" w:hAnsi="Arial" w:cs="Arial"/>
                <w:sz w:val="14"/>
                <w:szCs w:val="14"/>
              </w:rPr>
            </w:pPr>
            <w:r w:rsidRPr="00874A73">
              <w:rPr>
                <w:rFonts w:ascii="Arial" w:hAnsi="Arial" w:cs="Arial"/>
                <w:sz w:val="14"/>
                <w:szCs w:val="14"/>
              </w:rPr>
              <w:t>Equipo s/alb.VG-200800435</w:t>
            </w:r>
          </w:p>
        </w:tc>
        <w:tc>
          <w:tcPr>
            <w:tcW w:w="1570" w:type="pct"/>
            <w:shd w:val="clear" w:color="auto" w:fill="auto"/>
            <w:vAlign w:val="bottom"/>
            <w:hideMark/>
          </w:tcPr>
          <w:p w14:paraId="4C157BA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09/07/2008</w:t>
            </w:r>
          </w:p>
        </w:tc>
        <w:tc>
          <w:tcPr>
            <w:tcW w:w="754" w:type="pct"/>
            <w:shd w:val="clear" w:color="auto" w:fill="auto"/>
            <w:vAlign w:val="bottom"/>
            <w:hideMark/>
          </w:tcPr>
          <w:p w14:paraId="6F362B94"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591,4</w:t>
            </w:r>
          </w:p>
        </w:tc>
        <w:tc>
          <w:tcPr>
            <w:tcW w:w="754" w:type="pct"/>
            <w:shd w:val="clear" w:color="auto" w:fill="auto"/>
            <w:vAlign w:val="bottom"/>
            <w:hideMark/>
          </w:tcPr>
          <w:p w14:paraId="0C32D28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06/03/2013</w:t>
            </w:r>
          </w:p>
        </w:tc>
      </w:tr>
      <w:tr w:rsidR="001A2A82" w:rsidRPr="00874A73" w14:paraId="1C905ACE" w14:textId="77777777" w:rsidTr="00E25E42">
        <w:trPr>
          <w:trHeight w:val="210"/>
        </w:trPr>
        <w:tc>
          <w:tcPr>
            <w:tcW w:w="1922" w:type="pct"/>
            <w:shd w:val="clear" w:color="auto" w:fill="auto"/>
            <w:vAlign w:val="bottom"/>
            <w:hideMark/>
          </w:tcPr>
          <w:p w14:paraId="10700F60" w14:textId="77777777" w:rsidR="001A2A82" w:rsidRPr="00874A73" w:rsidRDefault="001A2A82" w:rsidP="001A2A82">
            <w:pPr>
              <w:rPr>
                <w:rFonts w:ascii="Arial" w:hAnsi="Arial" w:cs="Arial"/>
                <w:sz w:val="14"/>
                <w:szCs w:val="14"/>
              </w:rPr>
            </w:pPr>
            <w:r w:rsidRPr="00874A73">
              <w:rPr>
                <w:rFonts w:ascii="Arial" w:hAnsi="Arial" w:cs="Arial"/>
                <w:sz w:val="14"/>
                <w:szCs w:val="14"/>
              </w:rPr>
              <w:t>Silestone cocina</w:t>
            </w:r>
          </w:p>
        </w:tc>
        <w:tc>
          <w:tcPr>
            <w:tcW w:w="1570" w:type="pct"/>
            <w:shd w:val="clear" w:color="auto" w:fill="auto"/>
            <w:vAlign w:val="bottom"/>
            <w:hideMark/>
          </w:tcPr>
          <w:p w14:paraId="360A955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11/07/2008</w:t>
            </w:r>
          </w:p>
        </w:tc>
        <w:tc>
          <w:tcPr>
            <w:tcW w:w="754" w:type="pct"/>
            <w:shd w:val="clear" w:color="auto" w:fill="auto"/>
            <w:vAlign w:val="bottom"/>
            <w:hideMark/>
          </w:tcPr>
          <w:p w14:paraId="4F0FFEAD"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1.055,70</w:t>
            </w:r>
          </w:p>
        </w:tc>
        <w:tc>
          <w:tcPr>
            <w:tcW w:w="754" w:type="pct"/>
            <w:shd w:val="clear" w:color="auto" w:fill="auto"/>
            <w:vAlign w:val="bottom"/>
            <w:hideMark/>
          </w:tcPr>
          <w:p w14:paraId="33AA050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07/03/2013</w:t>
            </w:r>
          </w:p>
        </w:tc>
      </w:tr>
      <w:tr w:rsidR="001A2A82" w:rsidRPr="00874A73" w14:paraId="2EE8B5AF" w14:textId="77777777" w:rsidTr="00E25E42">
        <w:trPr>
          <w:trHeight w:val="210"/>
        </w:trPr>
        <w:tc>
          <w:tcPr>
            <w:tcW w:w="1922" w:type="pct"/>
            <w:shd w:val="clear" w:color="auto" w:fill="auto"/>
            <w:vAlign w:val="bottom"/>
            <w:hideMark/>
          </w:tcPr>
          <w:p w14:paraId="68F84236" w14:textId="77777777"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14:paraId="1711065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31/07/2008</w:t>
            </w:r>
          </w:p>
        </w:tc>
        <w:tc>
          <w:tcPr>
            <w:tcW w:w="754" w:type="pct"/>
            <w:shd w:val="clear" w:color="auto" w:fill="auto"/>
            <w:vAlign w:val="bottom"/>
            <w:hideMark/>
          </w:tcPr>
          <w:p w14:paraId="032DAAC0"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3.101,34</w:t>
            </w:r>
          </w:p>
        </w:tc>
        <w:tc>
          <w:tcPr>
            <w:tcW w:w="754" w:type="pct"/>
            <w:shd w:val="clear" w:color="auto" w:fill="auto"/>
            <w:vAlign w:val="bottom"/>
            <w:hideMark/>
          </w:tcPr>
          <w:p w14:paraId="09FC4B7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08/03/2013</w:t>
            </w:r>
          </w:p>
        </w:tc>
      </w:tr>
      <w:tr w:rsidR="001A2A82" w:rsidRPr="00874A73" w14:paraId="49C5F7BF" w14:textId="77777777" w:rsidTr="00E25E42">
        <w:trPr>
          <w:trHeight w:val="210"/>
        </w:trPr>
        <w:tc>
          <w:tcPr>
            <w:tcW w:w="1922" w:type="pct"/>
            <w:shd w:val="clear" w:color="auto" w:fill="auto"/>
            <w:vAlign w:val="bottom"/>
            <w:hideMark/>
          </w:tcPr>
          <w:p w14:paraId="308EB8AF"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Servidor </w:t>
            </w:r>
            <w:proofErr w:type="spellStart"/>
            <w:r w:rsidRPr="00874A73">
              <w:rPr>
                <w:rFonts w:ascii="Arial" w:hAnsi="Arial" w:cs="Arial"/>
                <w:sz w:val="14"/>
                <w:szCs w:val="14"/>
              </w:rPr>
              <w:t>HP+Windows</w:t>
            </w:r>
            <w:proofErr w:type="spellEnd"/>
            <w:r w:rsidRPr="00874A73">
              <w:rPr>
                <w:rFonts w:ascii="Arial" w:hAnsi="Arial" w:cs="Arial"/>
                <w:sz w:val="14"/>
                <w:szCs w:val="14"/>
              </w:rPr>
              <w:t xml:space="preserve"> XP</w:t>
            </w:r>
          </w:p>
        </w:tc>
        <w:tc>
          <w:tcPr>
            <w:tcW w:w="1570" w:type="pct"/>
            <w:shd w:val="clear" w:color="auto" w:fill="auto"/>
            <w:vAlign w:val="bottom"/>
            <w:hideMark/>
          </w:tcPr>
          <w:p w14:paraId="6E4FCC0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06/08/2008</w:t>
            </w:r>
          </w:p>
        </w:tc>
        <w:tc>
          <w:tcPr>
            <w:tcW w:w="754" w:type="pct"/>
            <w:shd w:val="clear" w:color="auto" w:fill="auto"/>
            <w:vAlign w:val="bottom"/>
            <w:hideMark/>
          </w:tcPr>
          <w:p w14:paraId="0654194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1.265,08</w:t>
            </w:r>
          </w:p>
        </w:tc>
        <w:tc>
          <w:tcPr>
            <w:tcW w:w="754" w:type="pct"/>
            <w:shd w:val="clear" w:color="auto" w:fill="auto"/>
            <w:vAlign w:val="bottom"/>
            <w:hideMark/>
          </w:tcPr>
          <w:p w14:paraId="635B89E5"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09/03/2013</w:t>
            </w:r>
          </w:p>
        </w:tc>
      </w:tr>
      <w:tr w:rsidR="001A2A82" w:rsidRPr="00874A73" w14:paraId="54760350" w14:textId="77777777" w:rsidTr="00E25E42">
        <w:trPr>
          <w:trHeight w:val="210"/>
        </w:trPr>
        <w:tc>
          <w:tcPr>
            <w:tcW w:w="1922" w:type="pct"/>
            <w:shd w:val="clear" w:color="auto" w:fill="auto"/>
            <w:vAlign w:val="bottom"/>
            <w:hideMark/>
          </w:tcPr>
          <w:p w14:paraId="4ABE4742"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Fregadora </w:t>
            </w:r>
            <w:proofErr w:type="spellStart"/>
            <w:r w:rsidRPr="00874A73">
              <w:rPr>
                <w:rFonts w:ascii="Arial" w:hAnsi="Arial" w:cs="Arial"/>
                <w:sz w:val="14"/>
                <w:szCs w:val="14"/>
              </w:rPr>
              <w:t>Comac</w:t>
            </w:r>
            <w:proofErr w:type="spellEnd"/>
            <w:r w:rsidRPr="00874A73">
              <w:rPr>
                <w:rFonts w:ascii="Arial" w:hAnsi="Arial" w:cs="Arial"/>
                <w:sz w:val="14"/>
                <w:szCs w:val="14"/>
              </w:rPr>
              <w:t xml:space="preserve"> C-4 BS</w:t>
            </w:r>
          </w:p>
        </w:tc>
        <w:tc>
          <w:tcPr>
            <w:tcW w:w="1570" w:type="pct"/>
            <w:shd w:val="clear" w:color="auto" w:fill="auto"/>
            <w:vAlign w:val="bottom"/>
            <w:hideMark/>
          </w:tcPr>
          <w:p w14:paraId="00C085E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26/08/2008</w:t>
            </w:r>
          </w:p>
        </w:tc>
        <w:tc>
          <w:tcPr>
            <w:tcW w:w="754" w:type="pct"/>
            <w:shd w:val="clear" w:color="auto" w:fill="auto"/>
            <w:vAlign w:val="bottom"/>
            <w:hideMark/>
          </w:tcPr>
          <w:p w14:paraId="74DD70A3"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8.796,00</w:t>
            </w:r>
          </w:p>
        </w:tc>
        <w:tc>
          <w:tcPr>
            <w:tcW w:w="754" w:type="pct"/>
            <w:shd w:val="clear" w:color="auto" w:fill="auto"/>
            <w:vAlign w:val="bottom"/>
            <w:hideMark/>
          </w:tcPr>
          <w:p w14:paraId="6E37243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12/03/2013</w:t>
            </w:r>
          </w:p>
        </w:tc>
      </w:tr>
      <w:tr w:rsidR="001A2A82" w:rsidRPr="00874A73" w14:paraId="18383CB7" w14:textId="77777777" w:rsidTr="00E25E42">
        <w:trPr>
          <w:trHeight w:val="210"/>
        </w:trPr>
        <w:tc>
          <w:tcPr>
            <w:tcW w:w="1922" w:type="pct"/>
            <w:shd w:val="clear" w:color="auto" w:fill="auto"/>
            <w:vAlign w:val="bottom"/>
            <w:hideMark/>
          </w:tcPr>
          <w:p w14:paraId="4E69F518"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Escaner</w:t>
            </w:r>
            <w:proofErr w:type="spellEnd"/>
            <w:r w:rsidRPr="00874A73">
              <w:rPr>
                <w:rFonts w:ascii="Arial" w:hAnsi="Arial" w:cs="Arial"/>
                <w:sz w:val="14"/>
                <w:szCs w:val="14"/>
              </w:rPr>
              <w:t xml:space="preserve"> </w:t>
            </w:r>
            <w:proofErr w:type="spellStart"/>
            <w:r w:rsidRPr="00874A73">
              <w:rPr>
                <w:rFonts w:ascii="Arial" w:hAnsi="Arial" w:cs="Arial"/>
                <w:sz w:val="14"/>
                <w:szCs w:val="14"/>
              </w:rPr>
              <w:t>Metrologic</w:t>
            </w:r>
            <w:proofErr w:type="spellEnd"/>
            <w:r w:rsidRPr="00874A73">
              <w:rPr>
                <w:rFonts w:ascii="Arial" w:hAnsi="Arial" w:cs="Arial"/>
                <w:sz w:val="14"/>
                <w:szCs w:val="14"/>
              </w:rPr>
              <w:t xml:space="preserve"> SP5600</w:t>
            </w:r>
          </w:p>
        </w:tc>
        <w:tc>
          <w:tcPr>
            <w:tcW w:w="1570" w:type="pct"/>
            <w:shd w:val="clear" w:color="auto" w:fill="auto"/>
            <w:vAlign w:val="bottom"/>
            <w:hideMark/>
          </w:tcPr>
          <w:p w14:paraId="51EC7C2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29/08/2008</w:t>
            </w:r>
          </w:p>
        </w:tc>
        <w:tc>
          <w:tcPr>
            <w:tcW w:w="754" w:type="pct"/>
            <w:shd w:val="clear" w:color="auto" w:fill="auto"/>
            <w:vAlign w:val="bottom"/>
            <w:hideMark/>
          </w:tcPr>
          <w:p w14:paraId="786497BF"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983,93</w:t>
            </w:r>
          </w:p>
        </w:tc>
        <w:tc>
          <w:tcPr>
            <w:tcW w:w="754" w:type="pct"/>
            <w:shd w:val="clear" w:color="auto" w:fill="auto"/>
            <w:vAlign w:val="bottom"/>
            <w:hideMark/>
          </w:tcPr>
          <w:p w14:paraId="461E6C9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14/03/2013</w:t>
            </w:r>
          </w:p>
        </w:tc>
      </w:tr>
      <w:tr w:rsidR="001A2A82" w:rsidRPr="00874A73" w14:paraId="64B2541B" w14:textId="77777777" w:rsidTr="00E25E42">
        <w:trPr>
          <w:trHeight w:val="210"/>
        </w:trPr>
        <w:tc>
          <w:tcPr>
            <w:tcW w:w="1922" w:type="pct"/>
            <w:shd w:val="clear" w:color="auto" w:fill="auto"/>
            <w:vAlign w:val="bottom"/>
            <w:hideMark/>
          </w:tcPr>
          <w:p w14:paraId="407DEEE1"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Sist.Milli</w:t>
            </w:r>
            <w:proofErr w:type="spellEnd"/>
            <w:r w:rsidRPr="00874A73">
              <w:rPr>
                <w:rFonts w:ascii="Arial" w:hAnsi="Arial" w:cs="Arial"/>
                <w:sz w:val="14"/>
                <w:szCs w:val="14"/>
              </w:rPr>
              <w:t xml:space="preserve">-Q Integral </w:t>
            </w:r>
            <w:proofErr w:type="spellStart"/>
            <w:r w:rsidRPr="00874A73">
              <w:rPr>
                <w:rFonts w:ascii="Arial" w:hAnsi="Arial" w:cs="Arial"/>
                <w:sz w:val="14"/>
                <w:szCs w:val="14"/>
              </w:rPr>
              <w:t>obt.agua</w:t>
            </w:r>
            <w:proofErr w:type="spellEnd"/>
          </w:p>
        </w:tc>
        <w:tc>
          <w:tcPr>
            <w:tcW w:w="1570" w:type="pct"/>
            <w:shd w:val="clear" w:color="auto" w:fill="auto"/>
            <w:vAlign w:val="bottom"/>
            <w:hideMark/>
          </w:tcPr>
          <w:p w14:paraId="3A4202A2"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11/09/2008</w:t>
            </w:r>
          </w:p>
        </w:tc>
        <w:tc>
          <w:tcPr>
            <w:tcW w:w="754" w:type="pct"/>
            <w:shd w:val="clear" w:color="auto" w:fill="auto"/>
            <w:vAlign w:val="bottom"/>
            <w:hideMark/>
          </w:tcPr>
          <w:p w14:paraId="116BD2F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14.577,50</w:t>
            </w:r>
          </w:p>
        </w:tc>
        <w:tc>
          <w:tcPr>
            <w:tcW w:w="754" w:type="pct"/>
            <w:shd w:val="clear" w:color="auto" w:fill="auto"/>
            <w:vAlign w:val="bottom"/>
            <w:hideMark/>
          </w:tcPr>
          <w:p w14:paraId="7089774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17/03/2013</w:t>
            </w:r>
          </w:p>
        </w:tc>
      </w:tr>
      <w:tr w:rsidR="001A2A82" w:rsidRPr="00874A73" w14:paraId="1BB8D896" w14:textId="77777777" w:rsidTr="00E25E42">
        <w:trPr>
          <w:trHeight w:val="210"/>
        </w:trPr>
        <w:tc>
          <w:tcPr>
            <w:tcW w:w="1922" w:type="pct"/>
            <w:shd w:val="clear" w:color="auto" w:fill="auto"/>
            <w:vAlign w:val="bottom"/>
            <w:hideMark/>
          </w:tcPr>
          <w:p w14:paraId="28518453"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Bomba alta </w:t>
            </w:r>
            <w:proofErr w:type="spellStart"/>
            <w:r w:rsidRPr="00874A73">
              <w:rPr>
                <w:rFonts w:ascii="Arial" w:hAnsi="Arial" w:cs="Arial"/>
                <w:sz w:val="14"/>
                <w:szCs w:val="14"/>
              </w:rPr>
              <w:t>presion</w:t>
            </w:r>
            <w:proofErr w:type="spellEnd"/>
          </w:p>
        </w:tc>
        <w:tc>
          <w:tcPr>
            <w:tcW w:w="1570" w:type="pct"/>
            <w:shd w:val="clear" w:color="auto" w:fill="auto"/>
            <w:vAlign w:val="bottom"/>
            <w:hideMark/>
          </w:tcPr>
          <w:p w14:paraId="5A4E28E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30/09/2008</w:t>
            </w:r>
          </w:p>
        </w:tc>
        <w:tc>
          <w:tcPr>
            <w:tcW w:w="754" w:type="pct"/>
            <w:shd w:val="clear" w:color="auto" w:fill="auto"/>
            <w:vAlign w:val="bottom"/>
            <w:hideMark/>
          </w:tcPr>
          <w:p w14:paraId="03854F4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4.450,00</w:t>
            </w:r>
          </w:p>
        </w:tc>
        <w:tc>
          <w:tcPr>
            <w:tcW w:w="754" w:type="pct"/>
            <w:shd w:val="clear" w:color="auto" w:fill="auto"/>
            <w:vAlign w:val="bottom"/>
            <w:hideMark/>
          </w:tcPr>
          <w:p w14:paraId="2C3F840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18/03/2013</w:t>
            </w:r>
          </w:p>
        </w:tc>
      </w:tr>
      <w:tr w:rsidR="001A2A82" w:rsidRPr="00874A73" w14:paraId="4EE3D3FA" w14:textId="77777777" w:rsidTr="00E25E42">
        <w:trPr>
          <w:trHeight w:val="210"/>
        </w:trPr>
        <w:tc>
          <w:tcPr>
            <w:tcW w:w="1922" w:type="pct"/>
            <w:shd w:val="clear" w:color="auto" w:fill="auto"/>
            <w:vAlign w:val="bottom"/>
            <w:hideMark/>
          </w:tcPr>
          <w:p w14:paraId="1D59B661" w14:textId="77777777" w:rsidR="001A2A82" w:rsidRPr="00874A73" w:rsidRDefault="001A2A82" w:rsidP="001A2A82">
            <w:pPr>
              <w:rPr>
                <w:rFonts w:ascii="Arial" w:hAnsi="Arial" w:cs="Arial"/>
                <w:sz w:val="14"/>
                <w:szCs w:val="14"/>
              </w:rPr>
            </w:pPr>
            <w:r w:rsidRPr="00874A73">
              <w:rPr>
                <w:rFonts w:ascii="Arial" w:hAnsi="Arial" w:cs="Arial"/>
                <w:sz w:val="14"/>
                <w:szCs w:val="14"/>
              </w:rPr>
              <w:t>Tronzadora doble cabezal</w:t>
            </w:r>
          </w:p>
        </w:tc>
        <w:tc>
          <w:tcPr>
            <w:tcW w:w="1570" w:type="pct"/>
            <w:shd w:val="clear" w:color="auto" w:fill="auto"/>
            <w:vAlign w:val="bottom"/>
            <w:hideMark/>
          </w:tcPr>
          <w:p w14:paraId="15B67072"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13/10/2008</w:t>
            </w:r>
          </w:p>
        </w:tc>
        <w:tc>
          <w:tcPr>
            <w:tcW w:w="754" w:type="pct"/>
            <w:shd w:val="clear" w:color="auto" w:fill="auto"/>
            <w:vAlign w:val="bottom"/>
            <w:hideMark/>
          </w:tcPr>
          <w:p w14:paraId="13048AA7"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29.800,00</w:t>
            </w:r>
          </w:p>
        </w:tc>
        <w:tc>
          <w:tcPr>
            <w:tcW w:w="754" w:type="pct"/>
            <w:shd w:val="clear" w:color="auto" w:fill="auto"/>
            <w:vAlign w:val="bottom"/>
            <w:hideMark/>
          </w:tcPr>
          <w:p w14:paraId="3047D5D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19/03/2013</w:t>
            </w:r>
          </w:p>
        </w:tc>
      </w:tr>
      <w:tr w:rsidR="001A2A82" w:rsidRPr="00874A73" w14:paraId="3E1F8AE3" w14:textId="77777777" w:rsidTr="00E25E42">
        <w:trPr>
          <w:trHeight w:val="210"/>
        </w:trPr>
        <w:tc>
          <w:tcPr>
            <w:tcW w:w="1922" w:type="pct"/>
            <w:shd w:val="clear" w:color="auto" w:fill="auto"/>
            <w:vAlign w:val="bottom"/>
            <w:hideMark/>
          </w:tcPr>
          <w:p w14:paraId="1547F81D"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Super</w:t>
            </w:r>
            <w:proofErr w:type="spellEnd"/>
            <w:r w:rsidRPr="00874A73">
              <w:rPr>
                <w:rFonts w:ascii="Arial" w:hAnsi="Arial" w:cs="Arial"/>
                <w:sz w:val="14"/>
                <w:szCs w:val="14"/>
              </w:rPr>
              <w:t xml:space="preserve"> </w:t>
            </w:r>
            <w:proofErr w:type="spellStart"/>
            <w:r w:rsidRPr="00874A73">
              <w:rPr>
                <w:rFonts w:ascii="Arial" w:hAnsi="Arial" w:cs="Arial"/>
                <w:sz w:val="14"/>
                <w:szCs w:val="14"/>
              </w:rPr>
              <w:t>Flex.Fresadora</w:t>
            </w:r>
            <w:proofErr w:type="spellEnd"/>
            <w:r w:rsidRPr="00874A73">
              <w:rPr>
                <w:rFonts w:ascii="Arial" w:hAnsi="Arial" w:cs="Arial"/>
                <w:sz w:val="14"/>
                <w:szCs w:val="14"/>
              </w:rPr>
              <w:t xml:space="preserve"> 1 cabezal</w:t>
            </w:r>
          </w:p>
        </w:tc>
        <w:tc>
          <w:tcPr>
            <w:tcW w:w="1570" w:type="pct"/>
            <w:shd w:val="clear" w:color="auto" w:fill="auto"/>
            <w:vAlign w:val="bottom"/>
            <w:hideMark/>
          </w:tcPr>
          <w:p w14:paraId="05061F4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11/11/2008</w:t>
            </w:r>
          </w:p>
        </w:tc>
        <w:tc>
          <w:tcPr>
            <w:tcW w:w="754" w:type="pct"/>
            <w:shd w:val="clear" w:color="auto" w:fill="auto"/>
            <w:vAlign w:val="bottom"/>
            <w:hideMark/>
          </w:tcPr>
          <w:p w14:paraId="56EB40E8"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18.270,10</w:t>
            </w:r>
          </w:p>
        </w:tc>
        <w:tc>
          <w:tcPr>
            <w:tcW w:w="754" w:type="pct"/>
            <w:shd w:val="clear" w:color="auto" w:fill="auto"/>
            <w:vAlign w:val="bottom"/>
            <w:hideMark/>
          </w:tcPr>
          <w:p w14:paraId="1A25FB1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20/03/2013</w:t>
            </w:r>
          </w:p>
        </w:tc>
      </w:tr>
      <w:tr w:rsidR="001A2A82" w:rsidRPr="00874A73" w14:paraId="287E24DE" w14:textId="77777777" w:rsidTr="00E25E42">
        <w:trPr>
          <w:trHeight w:val="210"/>
        </w:trPr>
        <w:tc>
          <w:tcPr>
            <w:tcW w:w="1922" w:type="pct"/>
            <w:shd w:val="clear" w:color="auto" w:fill="auto"/>
            <w:vAlign w:val="bottom"/>
            <w:hideMark/>
          </w:tcPr>
          <w:p w14:paraId="5B1FE9E6"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Interconxion</w:t>
            </w:r>
            <w:proofErr w:type="spellEnd"/>
            <w:r w:rsidRPr="00874A73">
              <w:rPr>
                <w:rFonts w:ascii="Arial" w:hAnsi="Arial" w:cs="Arial"/>
                <w:sz w:val="14"/>
                <w:szCs w:val="14"/>
              </w:rPr>
              <w:t xml:space="preserve"> REE</w:t>
            </w:r>
          </w:p>
        </w:tc>
        <w:tc>
          <w:tcPr>
            <w:tcW w:w="1570" w:type="pct"/>
            <w:shd w:val="clear" w:color="auto" w:fill="auto"/>
            <w:vAlign w:val="bottom"/>
            <w:hideMark/>
          </w:tcPr>
          <w:p w14:paraId="725D08A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23/10/2008</w:t>
            </w:r>
          </w:p>
        </w:tc>
        <w:tc>
          <w:tcPr>
            <w:tcW w:w="754" w:type="pct"/>
            <w:shd w:val="clear" w:color="auto" w:fill="auto"/>
            <w:vAlign w:val="bottom"/>
            <w:hideMark/>
          </w:tcPr>
          <w:p w14:paraId="7622B2C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3.003,72</w:t>
            </w:r>
          </w:p>
        </w:tc>
        <w:tc>
          <w:tcPr>
            <w:tcW w:w="754" w:type="pct"/>
            <w:shd w:val="clear" w:color="auto" w:fill="auto"/>
            <w:vAlign w:val="bottom"/>
            <w:hideMark/>
          </w:tcPr>
          <w:p w14:paraId="2C3280A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21/03/2013</w:t>
            </w:r>
          </w:p>
        </w:tc>
      </w:tr>
      <w:tr w:rsidR="001A2A82" w:rsidRPr="00874A73" w14:paraId="259EBBD5" w14:textId="77777777" w:rsidTr="00E25E42">
        <w:trPr>
          <w:trHeight w:val="210"/>
        </w:trPr>
        <w:tc>
          <w:tcPr>
            <w:tcW w:w="1922" w:type="pct"/>
            <w:shd w:val="clear" w:color="auto" w:fill="auto"/>
            <w:vAlign w:val="bottom"/>
            <w:hideMark/>
          </w:tcPr>
          <w:p w14:paraId="0A5913D8" w14:textId="77777777" w:rsidR="001A2A82" w:rsidRPr="00874A73" w:rsidRDefault="001A2A82" w:rsidP="001A2A82">
            <w:pPr>
              <w:rPr>
                <w:rFonts w:ascii="Arial" w:hAnsi="Arial" w:cs="Arial"/>
                <w:sz w:val="14"/>
                <w:szCs w:val="14"/>
              </w:rPr>
            </w:pPr>
            <w:r w:rsidRPr="00874A73">
              <w:rPr>
                <w:rFonts w:ascii="Arial" w:hAnsi="Arial" w:cs="Arial"/>
                <w:sz w:val="14"/>
                <w:szCs w:val="14"/>
              </w:rPr>
              <w:t>Equipo videoconferencia</w:t>
            </w:r>
          </w:p>
        </w:tc>
        <w:tc>
          <w:tcPr>
            <w:tcW w:w="1570" w:type="pct"/>
            <w:shd w:val="clear" w:color="auto" w:fill="auto"/>
            <w:vAlign w:val="bottom"/>
            <w:hideMark/>
          </w:tcPr>
          <w:p w14:paraId="165B0BF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31/10/2008</w:t>
            </w:r>
          </w:p>
        </w:tc>
        <w:tc>
          <w:tcPr>
            <w:tcW w:w="754" w:type="pct"/>
            <w:shd w:val="clear" w:color="auto" w:fill="auto"/>
            <w:vAlign w:val="bottom"/>
            <w:hideMark/>
          </w:tcPr>
          <w:p w14:paraId="3DE74CBD"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5.617,07</w:t>
            </w:r>
          </w:p>
        </w:tc>
        <w:tc>
          <w:tcPr>
            <w:tcW w:w="754" w:type="pct"/>
            <w:shd w:val="clear" w:color="auto" w:fill="auto"/>
            <w:vAlign w:val="bottom"/>
            <w:hideMark/>
          </w:tcPr>
          <w:p w14:paraId="6D77BD1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22/03/2013</w:t>
            </w:r>
          </w:p>
        </w:tc>
      </w:tr>
      <w:tr w:rsidR="001A2A82" w:rsidRPr="00874A73" w14:paraId="52DD3401" w14:textId="77777777" w:rsidTr="00E25E42">
        <w:trPr>
          <w:trHeight w:val="210"/>
        </w:trPr>
        <w:tc>
          <w:tcPr>
            <w:tcW w:w="1922" w:type="pct"/>
            <w:shd w:val="clear" w:color="auto" w:fill="auto"/>
            <w:vAlign w:val="bottom"/>
            <w:hideMark/>
          </w:tcPr>
          <w:p w14:paraId="55989A24" w14:textId="77777777" w:rsidR="001A2A82" w:rsidRPr="00874A73" w:rsidRDefault="001A2A82" w:rsidP="001A2A82">
            <w:pPr>
              <w:rPr>
                <w:rFonts w:ascii="Arial" w:hAnsi="Arial" w:cs="Arial"/>
                <w:sz w:val="14"/>
                <w:szCs w:val="14"/>
              </w:rPr>
            </w:pPr>
            <w:r w:rsidRPr="00874A73">
              <w:rPr>
                <w:rFonts w:ascii="Arial" w:hAnsi="Arial" w:cs="Arial"/>
                <w:sz w:val="14"/>
                <w:szCs w:val="14"/>
              </w:rPr>
              <w:t>Equipo s/alb.VG-200800586</w:t>
            </w:r>
          </w:p>
        </w:tc>
        <w:tc>
          <w:tcPr>
            <w:tcW w:w="1570" w:type="pct"/>
            <w:shd w:val="clear" w:color="auto" w:fill="auto"/>
            <w:vAlign w:val="bottom"/>
            <w:hideMark/>
          </w:tcPr>
          <w:p w14:paraId="5A5E4705"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15/10/2008</w:t>
            </w:r>
          </w:p>
        </w:tc>
        <w:tc>
          <w:tcPr>
            <w:tcW w:w="754" w:type="pct"/>
            <w:shd w:val="clear" w:color="auto" w:fill="auto"/>
            <w:vAlign w:val="bottom"/>
            <w:hideMark/>
          </w:tcPr>
          <w:p w14:paraId="6DD772E4"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613,09</w:t>
            </w:r>
          </w:p>
        </w:tc>
        <w:tc>
          <w:tcPr>
            <w:tcW w:w="754" w:type="pct"/>
            <w:shd w:val="clear" w:color="auto" w:fill="auto"/>
            <w:vAlign w:val="bottom"/>
            <w:hideMark/>
          </w:tcPr>
          <w:p w14:paraId="7D5F7A2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23/03/2013</w:t>
            </w:r>
          </w:p>
        </w:tc>
      </w:tr>
      <w:tr w:rsidR="001A2A82" w:rsidRPr="00874A73" w14:paraId="4CEE75F2" w14:textId="77777777" w:rsidTr="00E25E42">
        <w:trPr>
          <w:trHeight w:val="210"/>
        </w:trPr>
        <w:tc>
          <w:tcPr>
            <w:tcW w:w="1922" w:type="pct"/>
            <w:shd w:val="clear" w:color="auto" w:fill="auto"/>
            <w:vAlign w:val="bottom"/>
            <w:hideMark/>
          </w:tcPr>
          <w:p w14:paraId="0B20F97C" w14:textId="77777777" w:rsidR="001A2A82" w:rsidRPr="00874A73" w:rsidRDefault="001A2A82" w:rsidP="001A2A82">
            <w:pPr>
              <w:rPr>
                <w:rFonts w:ascii="Arial" w:hAnsi="Arial" w:cs="Arial"/>
                <w:sz w:val="14"/>
                <w:szCs w:val="14"/>
              </w:rPr>
            </w:pPr>
            <w:r w:rsidRPr="00874A73">
              <w:rPr>
                <w:rFonts w:ascii="Arial" w:hAnsi="Arial" w:cs="Arial"/>
                <w:sz w:val="14"/>
                <w:szCs w:val="14"/>
              </w:rPr>
              <w:t>Grifo 200N (cocina ITER)</w:t>
            </w:r>
          </w:p>
        </w:tc>
        <w:tc>
          <w:tcPr>
            <w:tcW w:w="1570" w:type="pct"/>
            <w:shd w:val="clear" w:color="auto" w:fill="auto"/>
            <w:vAlign w:val="bottom"/>
            <w:hideMark/>
          </w:tcPr>
          <w:p w14:paraId="0B0FCBD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30/11/2008</w:t>
            </w:r>
          </w:p>
        </w:tc>
        <w:tc>
          <w:tcPr>
            <w:tcW w:w="754" w:type="pct"/>
            <w:shd w:val="clear" w:color="auto" w:fill="auto"/>
            <w:vAlign w:val="bottom"/>
            <w:hideMark/>
          </w:tcPr>
          <w:p w14:paraId="780B96A6"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665</w:t>
            </w:r>
          </w:p>
        </w:tc>
        <w:tc>
          <w:tcPr>
            <w:tcW w:w="754" w:type="pct"/>
            <w:shd w:val="clear" w:color="auto" w:fill="auto"/>
            <w:vAlign w:val="bottom"/>
            <w:hideMark/>
          </w:tcPr>
          <w:p w14:paraId="6F9F4A3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24/03/2013</w:t>
            </w:r>
          </w:p>
        </w:tc>
      </w:tr>
      <w:tr w:rsidR="001A2A82" w:rsidRPr="00874A73" w14:paraId="58ED243B" w14:textId="77777777" w:rsidTr="00E25E42">
        <w:trPr>
          <w:trHeight w:val="210"/>
        </w:trPr>
        <w:tc>
          <w:tcPr>
            <w:tcW w:w="1922" w:type="pct"/>
            <w:shd w:val="clear" w:color="auto" w:fill="auto"/>
            <w:vAlign w:val="bottom"/>
            <w:hideMark/>
          </w:tcPr>
          <w:p w14:paraId="732FA2A6"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Kit </w:t>
            </w:r>
            <w:proofErr w:type="spellStart"/>
            <w:r w:rsidRPr="00874A73">
              <w:rPr>
                <w:rFonts w:ascii="Arial" w:hAnsi="Arial" w:cs="Arial"/>
                <w:sz w:val="14"/>
                <w:szCs w:val="14"/>
              </w:rPr>
              <w:t>Supercantero</w:t>
            </w:r>
            <w:proofErr w:type="spellEnd"/>
            <w:r w:rsidRPr="00874A73">
              <w:rPr>
                <w:rFonts w:ascii="Arial" w:hAnsi="Arial" w:cs="Arial"/>
                <w:sz w:val="14"/>
                <w:szCs w:val="14"/>
              </w:rPr>
              <w:t xml:space="preserve"> SP</w:t>
            </w:r>
          </w:p>
        </w:tc>
        <w:tc>
          <w:tcPr>
            <w:tcW w:w="1570" w:type="pct"/>
            <w:shd w:val="clear" w:color="auto" w:fill="auto"/>
            <w:vAlign w:val="bottom"/>
            <w:hideMark/>
          </w:tcPr>
          <w:p w14:paraId="057F9D10"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13/10/2008</w:t>
            </w:r>
          </w:p>
        </w:tc>
        <w:tc>
          <w:tcPr>
            <w:tcW w:w="754" w:type="pct"/>
            <w:shd w:val="clear" w:color="auto" w:fill="auto"/>
            <w:vAlign w:val="bottom"/>
            <w:hideMark/>
          </w:tcPr>
          <w:p w14:paraId="0BB931E0"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687,6</w:t>
            </w:r>
          </w:p>
        </w:tc>
        <w:tc>
          <w:tcPr>
            <w:tcW w:w="754" w:type="pct"/>
            <w:shd w:val="clear" w:color="auto" w:fill="auto"/>
            <w:vAlign w:val="bottom"/>
            <w:hideMark/>
          </w:tcPr>
          <w:p w14:paraId="5ABB27A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25/03/2013</w:t>
            </w:r>
          </w:p>
        </w:tc>
      </w:tr>
      <w:tr w:rsidR="001A2A82" w:rsidRPr="00874A73" w14:paraId="6D771338" w14:textId="77777777" w:rsidTr="00E25E42">
        <w:trPr>
          <w:trHeight w:val="210"/>
        </w:trPr>
        <w:tc>
          <w:tcPr>
            <w:tcW w:w="1922" w:type="pct"/>
            <w:shd w:val="clear" w:color="auto" w:fill="auto"/>
            <w:vAlign w:val="bottom"/>
            <w:hideMark/>
          </w:tcPr>
          <w:p w14:paraId="1C93E139"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2 Eq.HP+2 </w:t>
            </w:r>
            <w:proofErr w:type="spellStart"/>
            <w:r w:rsidRPr="00874A73">
              <w:rPr>
                <w:rFonts w:ascii="Arial" w:hAnsi="Arial" w:cs="Arial"/>
                <w:sz w:val="14"/>
                <w:szCs w:val="14"/>
              </w:rPr>
              <w:t>monitor+Portatil</w:t>
            </w:r>
            <w:proofErr w:type="spellEnd"/>
            <w:r w:rsidRPr="00874A73">
              <w:rPr>
                <w:rFonts w:ascii="Arial" w:hAnsi="Arial" w:cs="Arial"/>
                <w:sz w:val="14"/>
                <w:szCs w:val="14"/>
              </w:rPr>
              <w:t xml:space="preserve"> </w:t>
            </w:r>
            <w:proofErr w:type="spellStart"/>
            <w:r w:rsidRPr="00874A73">
              <w:rPr>
                <w:rFonts w:ascii="Arial" w:hAnsi="Arial" w:cs="Arial"/>
                <w:sz w:val="14"/>
                <w:szCs w:val="14"/>
              </w:rPr>
              <w:t>Aus</w:t>
            </w:r>
            <w:proofErr w:type="spellEnd"/>
          </w:p>
        </w:tc>
        <w:tc>
          <w:tcPr>
            <w:tcW w:w="1570" w:type="pct"/>
            <w:shd w:val="clear" w:color="auto" w:fill="auto"/>
            <w:vAlign w:val="bottom"/>
            <w:hideMark/>
          </w:tcPr>
          <w:p w14:paraId="70340FD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26/11/2008</w:t>
            </w:r>
          </w:p>
        </w:tc>
        <w:tc>
          <w:tcPr>
            <w:tcW w:w="754" w:type="pct"/>
            <w:shd w:val="clear" w:color="auto" w:fill="auto"/>
            <w:vAlign w:val="bottom"/>
            <w:hideMark/>
          </w:tcPr>
          <w:p w14:paraId="1851680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1.720,50</w:t>
            </w:r>
          </w:p>
        </w:tc>
        <w:tc>
          <w:tcPr>
            <w:tcW w:w="754" w:type="pct"/>
            <w:shd w:val="clear" w:color="auto" w:fill="auto"/>
            <w:vAlign w:val="bottom"/>
            <w:hideMark/>
          </w:tcPr>
          <w:p w14:paraId="0611A1C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26/03/2013</w:t>
            </w:r>
          </w:p>
        </w:tc>
      </w:tr>
      <w:tr w:rsidR="001A2A82" w:rsidRPr="00874A73" w14:paraId="1C9FF5B3" w14:textId="77777777" w:rsidTr="00E25E42">
        <w:trPr>
          <w:trHeight w:val="210"/>
        </w:trPr>
        <w:tc>
          <w:tcPr>
            <w:tcW w:w="1922" w:type="pct"/>
            <w:shd w:val="clear" w:color="auto" w:fill="auto"/>
            <w:vAlign w:val="bottom"/>
            <w:hideMark/>
          </w:tcPr>
          <w:p w14:paraId="0C294EB2"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Camara</w:t>
            </w:r>
            <w:proofErr w:type="spellEnd"/>
            <w:r w:rsidRPr="00874A73">
              <w:rPr>
                <w:rFonts w:ascii="Arial" w:hAnsi="Arial" w:cs="Arial"/>
                <w:sz w:val="14"/>
                <w:szCs w:val="14"/>
              </w:rPr>
              <w:t xml:space="preserve"> </w:t>
            </w:r>
            <w:proofErr w:type="spellStart"/>
            <w:r w:rsidRPr="00874A73">
              <w:rPr>
                <w:rFonts w:ascii="Arial" w:hAnsi="Arial" w:cs="Arial"/>
                <w:sz w:val="14"/>
                <w:szCs w:val="14"/>
              </w:rPr>
              <w:t>termografica</w:t>
            </w:r>
            <w:proofErr w:type="spellEnd"/>
            <w:r w:rsidRPr="00874A73">
              <w:rPr>
                <w:rFonts w:ascii="Arial" w:hAnsi="Arial" w:cs="Arial"/>
                <w:sz w:val="14"/>
                <w:szCs w:val="14"/>
              </w:rPr>
              <w:t xml:space="preserve"> </w:t>
            </w:r>
            <w:proofErr w:type="spellStart"/>
            <w:r w:rsidRPr="00874A73">
              <w:rPr>
                <w:rFonts w:ascii="Arial" w:hAnsi="Arial" w:cs="Arial"/>
                <w:sz w:val="14"/>
                <w:szCs w:val="14"/>
              </w:rPr>
              <w:t>Fluke</w:t>
            </w:r>
            <w:proofErr w:type="spellEnd"/>
          </w:p>
        </w:tc>
        <w:tc>
          <w:tcPr>
            <w:tcW w:w="1570" w:type="pct"/>
            <w:shd w:val="clear" w:color="auto" w:fill="auto"/>
            <w:vAlign w:val="bottom"/>
            <w:hideMark/>
          </w:tcPr>
          <w:p w14:paraId="27BCC62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01/12/2008</w:t>
            </w:r>
          </w:p>
        </w:tc>
        <w:tc>
          <w:tcPr>
            <w:tcW w:w="754" w:type="pct"/>
            <w:shd w:val="clear" w:color="auto" w:fill="auto"/>
            <w:vAlign w:val="bottom"/>
            <w:hideMark/>
          </w:tcPr>
          <w:p w14:paraId="100B7914"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4.202,28</w:t>
            </w:r>
          </w:p>
        </w:tc>
        <w:tc>
          <w:tcPr>
            <w:tcW w:w="754" w:type="pct"/>
            <w:shd w:val="clear" w:color="auto" w:fill="auto"/>
            <w:vAlign w:val="bottom"/>
            <w:hideMark/>
          </w:tcPr>
          <w:p w14:paraId="2330A7B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27/03/2013</w:t>
            </w:r>
          </w:p>
        </w:tc>
      </w:tr>
      <w:tr w:rsidR="001A2A82" w:rsidRPr="00874A73" w14:paraId="3193C9CD" w14:textId="77777777" w:rsidTr="00E25E42">
        <w:trPr>
          <w:trHeight w:val="210"/>
        </w:trPr>
        <w:tc>
          <w:tcPr>
            <w:tcW w:w="1922" w:type="pct"/>
            <w:shd w:val="clear" w:color="auto" w:fill="auto"/>
            <w:vAlign w:val="bottom"/>
            <w:hideMark/>
          </w:tcPr>
          <w:p w14:paraId="3FA1870E"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4 </w:t>
            </w:r>
            <w:proofErr w:type="spellStart"/>
            <w:r w:rsidRPr="00874A73">
              <w:rPr>
                <w:rFonts w:ascii="Arial" w:hAnsi="Arial" w:cs="Arial"/>
                <w:sz w:val="14"/>
                <w:szCs w:val="14"/>
              </w:rPr>
              <w:t>Portatiles</w:t>
            </w:r>
            <w:proofErr w:type="spellEnd"/>
            <w:r w:rsidRPr="00874A73">
              <w:rPr>
                <w:rFonts w:ascii="Arial" w:hAnsi="Arial" w:cs="Arial"/>
                <w:sz w:val="14"/>
                <w:szCs w:val="14"/>
              </w:rPr>
              <w:t xml:space="preserve"> HP(2-6735,2-2123)</w:t>
            </w:r>
          </w:p>
        </w:tc>
        <w:tc>
          <w:tcPr>
            <w:tcW w:w="1570" w:type="pct"/>
            <w:shd w:val="clear" w:color="auto" w:fill="auto"/>
            <w:vAlign w:val="bottom"/>
            <w:hideMark/>
          </w:tcPr>
          <w:p w14:paraId="32C6F250"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22/12/2008</w:t>
            </w:r>
          </w:p>
        </w:tc>
        <w:tc>
          <w:tcPr>
            <w:tcW w:w="754" w:type="pct"/>
            <w:shd w:val="clear" w:color="auto" w:fill="auto"/>
            <w:vAlign w:val="bottom"/>
            <w:hideMark/>
          </w:tcPr>
          <w:p w14:paraId="154AB2D1"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1.646,00</w:t>
            </w:r>
          </w:p>
        </w:tc>
        <w:tc>
          <w:tcPr>
            <w:tcW w:w="754" w:type="pct"/>
            <w:shd w:val="clear" w:color="auto" w:fill="auto"/>
            <w:vAlign w:val="bottom"/>
            <w:hideMark/>
          </w:tcPr>
          <w:p w14:paraId="6DBAC7E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28/03/2013</w:t>
            </w:r>
          </w:p>
        </w:tc>
      </w:tr>
      <w:tr w:rsidR="001A2A82" w:rsidRPr="00874A73" w14:paraId="043A030F" w14:textId="77777777" w:rsidTr="00E25E42">
        <w:trPr>
          <w:trHeight w:val="210"/>
        </w:trPr>
        <w:tc>
          <w:tcPr>
            <w:tcW w:w="1922" w:type="pct"/>
            <w:shd w:val="clear" w:color="auto" w:fill="auto"/>
            <w:vAlign w:val="bottom"/>
            <w:hideMark/>
          </w:tcPr>
          <w:p w14:paraId="0DB19212" w14:textId="77777777" w:rsidR="001A2A82" w:rsidRPr="00874A73" w:rsidRDefault="001A2A82" w:rsidP="001A2A82">
            <w:pPr>
              <w:rPr>
                <w:rFonts w:ascii="Arial" w:hAnsi="Arial" w:cs="Arial"/>
                <w:sz w:val="14"/>
                <w:szCs w:val="14"/>
              </w:rPr>
            </w:pPr>
            <w:r w:rsidRPr="00874A73">
              <w:rPr>
                <w:rFonts w:ascii="Arial" w:hAnsi="Arial" w:cs="Arial"/>
                <w:sz w:val="14"/>
                <w:szCs w:val="14"/>
              </w:rPr>
              <w:t>Procesador muestras Metrohm838</w:t>
            </w:r>
          </w:p>
        </w:tc>
        <w:tc>
          <w:tcPr>
            <w:tcW w:w="1570" w:type="pct"/>
            <w:shd w:val="clear" w:color="auto" w:fill="auto"/>
            <w:vAlign w:val="bottom"/>
            <w:hideMark/>
          </w:tcPr>
          <w:p w14:paraId="703D72C9"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23/12/2008</w:t>
            </w:r>
          </w:p>
        </w:tc>
        <w:tc>
          <w:tcPr>
            <w:tcW w:w="754" w:type="pct"/>
            <w:shd w:val="clear" w:color="auto" w:fill="auto"/>
            <w:vAlign w:val="bottom"/>
            <w:hideMark/>
          </w:tcPr>
          <w:p w14:paraId="00697658"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13.797,00</w:t>
            </w:r>
          </w:p>
        </w:tc>
        <w:tc>
          <w:tcPr>
            <w:tcW w:w="754" w:type="pct"/>
            <w:shd w:val="clear" w:color="auto" w:fill="auto"/>
            <w:vAlign w:val="bottom"/>
            <w:hideMark/>
          </w:tcPr>
          <w:p w14:paraId="68EDC20B"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29/03/2013</w:t>
            </w:r>
          </w:p>
        </w:tc>
      </w:tr>
      <w:tr w:rsidR="001A2A82" w:rsidRPr="00874A73" w14:paraId="41B9149C" w14:textId="77777777" w:rsidTr="00E25E42">
        <w:trPr>
          <w:trHeight w:val="210"/>
        </w:trPr>
        <w:tc>
          <w:tcPr>
            <w:tcW w:w="1922" w:type="pct"/>
            <w:shd w:val="clear" w:color="auto" w:fill="auto"/>
            <w:vAlign w:val="bottom"/>
            <w:hideMark/>
          </w:tcPr>
          <w:p w14:paraId="4093F6E5" w14:textId="77777777" w:rsidR="001A2A82" w:rsidRPr="00874A73" w:rsidRDefault="001A2A82" w:rsidP="001A2A82">
            <w:pPr>
              <w:rPr>
                <w:rFonts w:ascii="Arial" w:hAnsi="Arial" w:cs="Arial"/>
                <w:sz w:val="14"/>
                <w:szCs w:val="14"/>
              </w:rPr>
            </w:pPr>
            <w:r w:rsidRPr="00874A73">
              <w:rPr>
                <w:rFonts w:ascii="Arial" w:hAnsi="Arial" w:cs="Arial"/>
                <w:sz w:val="14"/>
                <w:szCs w:val="14"/>
              </w:rPr>
              <w:t>Tarjeta controladora COSPEC</w:t>
            </w:r>
          </w:p>
        </w:tc>
        <w:tc>
          <w:tcPr>
            <w:tcW w:w="1570" w:type="pct"/>
            <w:shd w:val="clear" w:color="auto" w:fill="auto"/>
            <w:vAlign w:val="bottom"/>
            <w:hideMark/>
          </w:tcPr>
          <w:p w14:paraId="07737B9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30/12/2008</w:t>
            </w:r>
          </w:p>
        </w:tc>
        <w:tc>
          <w:tcPr>
            <w:tcW w:w="754" w:type="pct"/>
            <w:shd w:val="clear" w:color="auto" w:fill="auto"/>
            <w:vAlign w:val="bottom"/>
            <w:hideMark/>
          </w:tcPr>
          <w:p w14:paraId="745A40B9"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2.000,00</w:t>
            </w:r>
          </w:p>
        </w:tc>
        <w:tc>
          <w:tcPr>
            <w:tcW w:w="754" w:type="pct"/>
            <w:shd w:val="clear" w:color="auto" w:fill="auto"/>
            <w:vAlign w:val="bottom"/>
            <w:hideMark/>
          </w:tcPr>
          <w:p w14:paraId="457201B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30/03/2013</w:t>
            </w:r>
          </w:p>
        </w:tc>
      </w:tr>
      <w:tr w:rsidR="001A2A82" w:rsidRPr="00874A73" w14:paraId="2B38F459" w14:textId="77777777" w:rsidTr="00E25E42">
        <w:trPr>
          <w:trHeight w:val="210"/>
        </w:trPr>
        <w:tc>
          <w:tcPr>
            <w:tcW w:w="1922" w:type="pct"/>
            <w:shd w:val="clear" w:color="auto" w:fill="auto"/>
            <w:vAlign w:val="bottom"/>
            <w:hideMark/>
          </w:tcPr>
          <w:p w14:paraId="74588EEB"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Ecometro</w:t>
            </w:r>
            <w:proofErr w:type="spellEnd"/>
            <w:r w:rsidRPr="00874A73">
              <w:rPr>
                <w:rFonts w:ascii="Arial" w:hAnsi="Arial" w:cs="Arial"/>
                <w:sz w:val="14"/>
                <w:szCs w:val="14"/>
              </w:rPr>
              <w:t xml:space="preserve">-medida cables </w:t>
            </w:r>
            <w:proofErr w:type="spellStart"/>
            <w:r w:rsidRPr="00874A73">
              <w:rPr>
                <w:rFonts w:ascii="Arial" w:hAnsi="Arial" w:cs="Arial"/>
                <w:sz w:val="14"/>
                <w:szCs w:val="14"/>
              </w:rPr>
              <w:t>tension</w:t>
            </w:r>
            <w:proofErr w:type="spellEnd"/>
          </w:p>
        </w:tc>
        <w:tc>
          <w:tcPr>
            <w:tcW w:w="1570" w:type="pct"/>
            <w:shd w:val="clear" w:color="auto" w:fill="auto"/>
            <w:vAlign w:val="bottom"/>
            <w:hideMark/>
          </w:tcPr>
          <w:p w14:paraId="046FBCF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16/12/2008</w:t>
            </w:r>
          </w:p>
        </w:tc>
        <w:tc>
          <w:tcPr>
            <w:tcW w:w="754" w:type="pct"/>
            <w:shd w:val="clear" w:color="auto" w:fill="auto"/>
            <w:vAlign w:val="bottom"/>
            <w:hideMark/>
          </w:tcPr>
          <w:p w14:paraId="4DB02EDC"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2.983,50</w:t>
            </w:r>
          </w:p>
        </w:tc>
        <w:tc>
          <w:tcPr>
            <w:tcW w:w="754" w:type="pct"/>
            <w:shd w:val="clear" w:color="auto" w:fill="auto"/>
            <w:vAlign w:val="bottom"/>
            <w:hideMark/>
          </w:tcPr>
          <w:p w14:paraId="7B02886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31/03/2013</w:t>
            </w:r>
          </w:p>
        </w:tc>
      </w:tr>
      <w:tr w:rsidR="001A2A82" w:rsidRPr="00874A73" w14:paraId="040B530D" w14:textId="77777777" w:rsidTr="00E25E42">
        <w:trPr>
          <w:trHeight w:val="210"/>
        </w:trPr>
        <w:tc>
          <w:tcPr>
            <w:tcW w:w="1922" w:type="pct"/>
            <w:shd w:val="clear" w:color="auto" w:fill="auto"/>
            <w:vAlign w:val="bottom"/>
            <w:hideMark/>
          </w:tcPr>
          <w:p w14:paraId="4302D512" w14:textId="77777777" w:rsidR="001A2A82" w:rsidRPr="00874A73" w:rsidRDefault="001A2A82" w:rsidP="001A2A82">
            <w:pPr>
              <w:rPr>
                <w:rFonts w:ascii="Arial" w:hAnsi="Arial" w:cs="Arial"/>
                <w:sz w:val="14"/>
                <w:szCs w:val="14"/>
              </w:rPr>
            </w:pPr>
            <w:r w:rsidRPr="00874A73">
              <w:rPr>
                <w:rFonts w:ascii="Arial" w:hAnsi="Arial" w:cs="Arial"/>
                <w:sz w:val="14"/>
                <w:szCs w:val="14"/>
              </w:rPr>
              <w:t>2 Licor 840 AnalizadorCO2/H2O</w:t>
            </w:r>
          </w:p>
        </w:tc>
        <w:tc>
          <w:tcPr>
            <w:tcW w:w="1570" w:type="pct"/>
            <w:shd w:val="clear" w:color="auto" w:fill="auto"/>
            <w:vAlign w:val="bottom"/>
            <w:hideMark/>
          </w:tcPr>
          <w:p w14:paraId="5EB4EC1A"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24/04/2008</w:t>
            </w:r>
          </w:p>
        </w:tc>
        <w:tc>
          <w:tcPr>
            <w:tcW w:w="754" w:type="pct"/>
            <w:shd w:val="clear" w:color="auto" w:fill="auto"/>
            <w:vAlign w:val="bottom"/>
            <w:hideMark/>
          </w:tcPr>
          <w:p w14:paraId="5DD2961B"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6.069,11</w:t>
            </w:r>
          </w:p>
        </w:tc>
        <w:tc>
          <w:tcPr>
            <w:tcW w:w="754" w:type="pct"/>
            <w:shd w:val="clear" w:color="auto" w:fill="auto"/>
            <w:vAlign w:val="bottom"/>
            <w:hideMark/>
          </w:tcPr>
          <w:p w14:paraId="72D582E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01/04/2013</w:t>
            </w:r>
          </w:p>
        </w:tc>
      </w:tr>
      <w:tr w:rsidR="001A2A82" w:rsidRPr="00874A73" w14:paraId="544C7B3C" w14:textId="77777777" w:rsidTr="00E25E42">
        <w:trPr>
          <w:trHeight w:val="210"/>
        </w:trPr>
        <w:tc>
          <w:tcPr>
            <w:tcW w:w="1922" w:type="pct"/>
            <w:shd w:val="clear" w:color="auto" w:fill="auto"/>
            <w:vAlign w:val="bottom"/>
            <w:hideMark/>
          </w:tcPr>
          <w:p w14:paraId="417DD4B1"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Apple </w:t>
            </w:r>
            <w:proofErr w:type="spellStart"/>
            <w:r w:rsidRPr="00874A73">
              <w:rPr>
                <w:rFonts w:ascii="Arial" w:hAnsi="Arial" w:cs="Arial"/>
                <w:sz w:val="14"/>
                <w:szCs w:val="14"/>
              </w:rPr>
              <w:t>Imac</w:t>
            </w:r>
            <w:proofErr w:type="spellEnd"/>
            <w:r w:rsidRPr="00874A73">
              <w:rPr>
                <w:rFonts w:ascii="Arial" w:hAnsi="Arial" w:cs="Arial"/>
                <w:sz w:val="14"/>
                <w:szCs w:val="14"/>
              </w:rPr>
              <w:t xml:space="preserve"> 323/202 4 </w:t>
            </w:r>
            <w:proofErr w:type="spellStart"/>
            <w:r w:rsidRPr="00874A73">
              <w:rPr>
                <w:rFonts w:ascii="Arial" w:hAnsi="Arial" w:cs="Arial"/>
                <w:sz w:val="14"/>
                <w:szCs w:val="14"/>
              </w:rPr>
              <w:t>Ghz</w:t>
            </w:r>
            <w:proofErr w:type="spellEnd"/>
          </w:p>
        </w:tc>
        <w:tc>
          <w:tcPr>
            <w:tcW w:w="1570" w:type="pct"/>
            <w:shd w:val="clear" w:color="auto" w:fill="auto"/>
            <w:vAlign w:val="bottom"/>
            <w:hideMark/>
          </w:tcPr>
          <w:p w14:paraId="13556245"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31/12/2008</w:t>
            </w:r>
          </w:p>
        </w:tc>
        <w:tc>
          <w:tcPr>
            <w:tcW w:w="754" w:type="pct"/>
            <w:shd w:val="clear" w:color="auto" w:fill="auto"/>
            <w:vAlign w:val="bottom"/>
            <w:hideMark/>
          </w:tcPr>
          <w:p w14:paraId="4DA7ADFC"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889</w:t>
            </w:r>
          </w:p>
        </w:tc>
        <w:tc>
          <w:tcPr>
            <w:tcW w:w="754" w:type="pct"/>
            <w:shd w:val="clear" w:color="auto" w:fill="auto"/>
            <w:vAlign w:val="bottom"/>
            <w:hideMark/>
          </w:tcPr>
          <w:p w14:paraId="34CA69E0"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02/04/2013</w:t>
            </w:r>
          </w:p>
        </w:tc>
      </w:tr>
      <w:tr w:rsidR="001A2A82" w:rsidRPr="00874A73" w14:paraId="6EAEAE1E" w14:textId="77777777" w:rsidTr="00E25E42">
        <w:trPr>
          <w:trHeight w:val="210"/>
        </w:trPr>
        <w:tc>
          <w:tcPr>
            <w:tcW w:w="1922" w:type="pct"/>
            <w:shd w:val="clear" w:color="auto" w:fill="auto"/>
            <w:vAlign w:val="bottom"/>
            <w:hideMark/>
          </w:tcPr>
          <w:p w14:paraId="152083DE"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shd w:val="clear" w:color="auto" w:fill="auto"/>
            <w:vAlign w:val="bottom"/>
            <w:hideMark/>
          </w:tcPr>
          <w:p w14:paraId="1B6F91AD"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17/11/2008</w:t>
            </w:r>
          </w:p>
        </w:tc>
        <w:tc>
          <w:tcPr>
            <w:tcW w:w="754" w:type="pct"/>
            <w:shd w:val="clear" w:color="auto" w:fill="auto"/>
            <w:vAlign w:val="bottom"/>
            <w:hideMark/>
          </w:tcPr>
          <w:p w14:paraId="22344BE7"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12.052,00</w:t>
            </w:r>
          </w:p>
        </w:tc>
        <w:tc>
          <w:tcPr>
            <w:tcW w:w="754" w:type="pct"/>
            <w:shd w:val="clear" w:color="auto" w:fill="auto"/>
            <w:vAlign w:val="bottom"/>
            <w:hideMark/>
          </w:tcPr>
          <w:p w14:paraId="4B509D48"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03/04/2013</w:t>
            </w:r>
          </w:p>
        </w:tc>
      </w:tr>
      <w:tr w:rsidR="001A2A82" w:rsidRPr="00874A73" w14:paraId="31B99CE1" w14:textId="77777777" w:rsidTr="00E25E42">
        <w:trPr>
          <w:trHeight w:val="210"/>
        </w:trPr>
        <w:tc>
          <w:tcPr>
            <w:tcW w:w="1922" w:type="pct"/>
            <w:shd w:val="clear" w:color="auto" w:fill="auto"/>
            <w:vAlign w:val="bottom"/>
            <w:hideMark/>
          </w:tcPr>
          <w:p w14:paraId="3E5AA25E"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shd w:val="clear" w:color="auto" w:fill="auto"/>
            <w:vAlign w:val="bottom"/>
            <w:hideMark/>
          </w:tcPr>
          <w:p w14:paraId="3613D88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17/11/2008</w:t>
            </w:r>
          </w:p>
        </w:tc>
        <w:tc>
          <w:tcPr>
            <w:tcW w:w="754" w:type="pct"/>
            <w:shd w:val="clear" w:color="auto" w:fill="auto"/>
            <w:vAlign w:val="bottom"/>
            <w:hideMark/>
          </w:tcPr>
          <w:p w14:paraId="3266677E"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14.602,00</w:t>
            </w:r>
          </w:p>
        </w:tc>
        <w:tc>
          <w:tcPr>
            <w:tcW w:w="754" w:type="pct"/>
            <w:shd w:val="clear" w:color="auto" w:fill="auto"/>
            <w:vAlign w:val="bottom"/>
            <w:hideMark/>
          </w:tcPr>
          <w:p w14:paraId="1D9D2C4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04/04/2013</w:t>
            </w:r>
          </w:p>
        </w:tc>
      </w:tr>
      <w:tr w:rsidR="001A2A82" w:rsidRPr="00874A73" w14:paraId="75456950" w14:textId="77777777" w:rsidTr="00E25E42">
        <w:trPr>
          <w:trHeight w:val="210"/>
        </w:trPr>
        <w:tc>
          <w:tcPr>
            <w:tcW w:w="1922" w:type="pct"/>
            <w:shd w:val="clear" w:color="auto" w:fill="auto"/>
            <w:vAlign w:val="bottom"/>
            <w:hideMark/>
          </w:tcPr>
          <w:p w14:paraId="38C436D6" w14:textId="77777777" w:rsidR="001A2A82" w:rsidRPr="00874A73" w:rsidRDefault="001A2A82"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shd w:val="clear" w:color="auto" w:fill="auto"/>
            <w:vAlign w:val="bottom"/>
            <w:hideMark/>
          </w:tcPr>
          <w:p w14:paraId="5A78741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17/11/2008</w:t>
            </w:r>
          </w:p>
        </w:tc>
        <w:tc>
          <w:tcPr>
            <w:tcW w:w="754" w:type="pct"/>
            <w:shd w:val="clear" w:color="auto" w:fill="auto"/>
            <w:vAlign w:val="bottom"/>
            <w:hideMark/>
          </w:tcPr>
          <w:p w14:paraId="5A09EFE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12.052,00</w:t>
            </w:r>
          </w:p>
        </w:tc>
        <w:tc>
          <w:tcPr>
            <w:tcW w:w="754" w:type="pct"/>
            <w:shd w:val="clear" w:color="auto" w:fill="auto"/>
            <w:vAlign w:val="bottom"/>
            <w:hideMark/>
          </w:tcPr>
          <w:p w14:paraId="4A45DD3E"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05/04/2013</w:t>
            </w:r>
          </w:p>
        </w:tc>
      </w:tr>
      <w:tr w:rsidR="001A2A82" w:rsidRPr="00874A73" w14:paraId="1B08DB74" w14:textId="77777777" w:rsidTr="00E25E42">
        <w:trPr>
          <w:trHeight w:val="210"/>
        </w:trPr>
        <w:tc>
          <w:tcPr>
            <w:tcW w:w="1922" w:type="pct"/>
            <w:shd w:val="clear" w:color="auto" w:fill="auto"/>
            <w:vAlign w:val="bottom"/>
            <w:hideMark/>
          </w:tcPr>
          <w:p w14:paraId="02E62172"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Multisensor</w:t>
            </w:r>
            <w:proofErr w:type="spellEnd"/>
            <w:r w:rsidRPr="00874A73">
              <w:rPr>
                <w:rFonts w:ascii="Arial" w:hAnsi="Arial" w:cs="Arial"/>
                <w:sz w:val="14"/>
                <w:szCs w:val="14"/>
              </w:rPr>
              <w:t xml:space="preserve"> portatilSO2/H2H/H2</w:t>
            </w:r>
          </w:p>
        </w:tc>
        <w:tc>
          <w:tcPr>
            <w:tcW w:w="1570" w:type="pct"/>
            <w:shd w:val="clear" w:color="auto" w:fill="auto"/>
            <w:vAlign w:val="bottom"/>
            <w:hideMark/>
          </w:tcPr>
          <w:p w14:paraId="519DBDCC"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31/12/2008</w:t>
            </w:r>
          </w:p>
        </w:tc>
        <w:tc>
          <w:tcPr>
            <w:tcW w:w="754" w:type="pct"/>
            <w:shd w:val="clear" w:color="auto" w:fill="auto"/>
            <w:vAlign w:val="bottom"/>
            <w:hideMark/>
          </w:tcPr>
          <w:p w14:paraId="2B871B79"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13.366,94</w:t>
            </w:r>
          </w:p>
        </w:tc>
        <w:tc>
          <w:tcPr>
            <w:tcW w:w="754" w:type="pct"/>
            <w:shd w:val="clear" w:color="auto" w:fill="auto"/>
            <w:vAlign w:val="bottom"/>
            <w:hideMark/>
          </w:tcPr>
          <w:p w14:paraId="7935ABB3"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06/04/2013</w:t>
            </w:r>
          </w:p>
        </w:tc>
      </w:tr>
      <w:tr w:rsidR="001A2A82" w:rsidRPr="00874A73" w14:paraId="22D2ED70" w14:textId="77777777" w:rsidTr="00E25E42">
        <w:trPr>
          <w:trHeight w:val="210"/>
        </w:trPr>
        <w:tc>
          <w:tcPr>
            <w:tcW w:w="1922" w:type="pct"/>
            <w:shd w:val="clear" w:color="auto" w:fill="auto"/>
            <w:vAlign w:val="bottom"/>
            <w:hideMark/>
          </w:tcPr>
          <w:p w14:paraId="3DD7BA7F" w14:textId="77777777" w:rsidR="001A2A82" w:rsidRPr="00874A73" w:rsidRDefault="001A2A82" w:rsidP="001A2A82">
            <w:pPr>
              <w:rPr>
                <w:rFonts w:ascii="Arial" w:hAnsi="Arial" w:cs="Arial"/>
                <w:sz w:val="14"/>
                <w:szCs w:val="14"/>
              </w:rPr>
            </w:pPr>
            <w:r w:rsidRPr="00874A73">
              <w:rPr>
                <w:rFonts w:ascii="Arial" w:hAnsi="Arial" w:cs="Arial"/>
                <w:sz w:val="14"/>
                <w:szCs w:val="14"/>
              </w:rPr>
              <w:t>Agitador C/</w:t>
            </w:r>
            <w:proofErr w:type="spellStart"/>
            <w:r w:rsidRPr="00874A73">
              <w:rPr>
                <w:rFonts w:ascii="Arial" w:hAnsi="Arial" w:cs="Arial"/>
                <w:sz w:val="14"/>
                <w:szCs w:val="14"/>
              </w:rPr>
              <w:t>Calef.VMS</w:t>
            </w:r>
            <w:proofErr w:type="spellEnd"/>
            <w:r w:rsidRPr="00874A73">
              <w:rPr>
                <w:rFonts w:ascii="Arial" w:hAnsi="Arial" w:cs="Arial"/>
                <w:sz w:val="14"/>
                <w:szCs w:val="14"/>
              </w:rPr>
              <w:t>-C</w:t>
            </w:r>
          </w:p>
        </w:tc>
        <w:tc>
          <w:tcPr>
            <w:tcW w:w="1570" w:type="pct"/>
            <w:shd w:val="clear" w:color="auto" w:fill="auto"/>
            <w:vAlign w:val="bottom"/>
            <w:hideMark/>
          </w:tcPr>
          <w:p w14:paraId="181A6D4F"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23/12/2008</w:t>
            </w:r>
          </w:p>
        </w:tc>
        <w:tc>
          <w:tcPr>
            <w:tcW w:w="754" w:type="pct"/>
            <w:shd w:val="clear" w:color="auto" w:fill="auto"/>
            <w:vAlign w:val="bottom"/>
            <w:hideMark/>
          </w:tcPr>
          <w:p w14:paraId="48E03B00"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520</w:t>
            </w:r>
          </w:p>
        </w:tc>
        <w:tc>
          <w:tcPr>
            <w:tcW w:w="754" w:type="pct"/>
            <w:shd w:val="clear" w:color="auto" w:fill="auto"/>
            <w:vAlign w:val="bottom"/>
            <w:hideMark/>
          </w:tcPr>
          <w:p w14:paraId="5D445DE4"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07/04/2013</w:t>
            </w:r>
          </w:p>
        </w:tc>
      </w:tr>
      <w:tr w:rsidR="001A2A82" w:rsidRPr="00874A73" w14:paraId="0826C0A6" w14:textId="77777777" w:rsidTr="00E25E42">
        <w:trPr>
          <w:trHeight w:val="210"/>
        </w:trPr>
        <w:tc>
          <w:tcPr>
            <w:tcW w:w="1922" w:type="pct"/>
            <w:shd w:val="clear" w:color="auto" w:fill="auto"/>
            <w:vAlign w:val="bottom"/>
            <w:hideMark/>
          </w:tcPr>
          <w:p w14:paraId="10EBB3F6" w14:textId="77777777" w:rsidR="001A2A82" w:rsidRPr="00874A73" w:rsidRDefault="001A2A82" w:rsidP="001A2A82">
            <w:pPr>
              <w:rPr>
                <w:rFonts w:ascii="Arial" w:hAnsi="Arial" w:cs="Arial"/>
                <w:sz w:val="14"/>
                <w:szCs w:val="14"/>
              </w:rPr>
            </w:pPr>
            <w:r w:rsidRPr="00874A73">
              <w:rPr>
                <w:rFonts w:ascii="Arial" w:hAnsi="Arial" w:cs="Arial"/>
                <w:sz w:val="14"/>
                <w:szCs w:val="14"/>
              </w:rPr>
              <w:t>Berlingo HDI 2730GJY</w:t>
            </w:r>
          </w:p>
        </w:tc>
        <w:tc>
          <w:tcPr>
            <w:tcW w:w="1570" w:type="pct"/>
            <w:shd w:val="clear" w:color="auto" w:fill="auto"/>
            <w:vAlign w:val="bottom"/>
            <w:hideMark/>
          </w:tcPr>
          <w:p w14:paraId="3D63A8C7"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12/12/2008</w:t>
            </w:r>
          </w:p>
        </w:tc>
        <w:tc>
          <w:tcPr>
            <w:tcW w:w="754" w:type="pct"/>
            <w:shd w:val="clear" w:color="auto" w:fill="auto"/>
            <w:vAlign w:val="bottom"/>
            <w:hideMark/>
          </w:tcPr>
          <w:p w14:paraId="334EADEA"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11.104,75</w:t>
            </w:r>
          </w:p>
        </w:tc>
        <w:tc>
          <w:tcPr>
            <w:tcW w:w="754" w:type="pct"/>
            <w:shd w:val="clear" w:color="auto" w:fill="auto"/>
            <w:vAlign w:val="bottom"/>
            <w:hideMark/>
          </w:tcPr>
          <w:p w14:paraId="6C72B8C1"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08/04/2013</w:t>
            </w:r>
          </w:p>
        </w:tc>
      </w:tr>
      <w:tr w:rsidR="001A2A82" w:rsidRPr="00874A73" w14:paraId="13281052" w14:textId="77777777" w:rsidTr="00E25E42">
        <w:trPr>
          <w:trHeight w:val="210"/>
        </w:trPr>
        <w:tc>
          <w:tcPr>
            <w:tcW w:w="1922" w:type="pct"/>
            <w:tcBorders>
              <w:bottom w:val="single" w:sz="4" w:space="0" w:color="auto"/>
            </w:tcBorders>
            <w:shd w:val="clear" w:color="auto" w:fill="auto"/>
            <w:vAlign w:val="bottom"/>
            <w:hideMark/>
          </w:tcPr>
          <w:p w14:paraId="51B94F95" w14:textId="77777777" w:rsidR="001A2A82" w:rsidRPr="00874A73" w:rsidRDefault="001A2A82" w:rsidP="001A2A82">
            <w:pPr>
              <w:rPr>
                <w:rFonts w:ascii="Arial" w:hAnsi="Arial" w:cs="Arial"/>
                <w:sz w:val="14"/>
                <w:szCs w:val="14"/>
              </w:rPr>
            </w:pPr>
            <w:proofErr w:type="spellStart"/>
            <w:r w:rsidRPr="00874A73">
              <w:rPr>
                <w:rFonts w:ascii="Arial" w:hAnsi="Arial" w:cs="Arial"/>
                <w:sz w:val="14"/>
                <w:szCs w:val="14"/>
              </w:rPr>
              <w:t>Citreon</w:t>
            </w:r>
            <w:proofErr w:type="spellEnd"/>
            <w:r w:rsidRPr="00874A73">
              <w:rPr>
                <w:rFonts w:ascii="Arial" w:hAnsi="Arial" w:cs="Arial"/>
                <w:sz w:val="14"/>
                <w:szCs w:val="14"/>
              </w:rPr>
              <w:t xml:space="preserve"> Nemo HDI 4892GJX</w:t>
            </w:r>
          </w:p>
        </w:tc>
        <w:tc>
          <w:tcPr>
            <w:tcW w:w="1570" w:type="pct"/>
            <w:tcBorders>
              <w:bottom w:val="single" w:sz="4" w:space="0" w:color="auto"/>
            </w:tcBorders>
            <w:shd w:val="clear" w:color="auto" w:fill="auto"/>
            <w:vAlign w:val="bottom"/>
            <w:hideMark/>
          </w:tcPr>
          <w:p w14:paraId="4D2EF892"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10/12/2008</w:t>
            </w:r>
          </w:p>
        </w:tc>
        <w:tc>
          <w:tcPr>
            <w:tcW w:w="754" w:type="pct"/>
            <w:tcBorders>
              <w:bottom w:val="single" w:sz="4" w:space="0" w:color="auto"/>
            </w:tcBorders>
            <w:shd w:val="clear" w:color="auto" w:fill="auto"/>
            <w:vAlign w:val="bottom"/>
            <w:hideMark/>
          </w:tcPr>
          <w:p w14:paraId="1E02D308" w14:textId="77777777" w:rsidR="001A2A82" w:rsidRPr="00874A73" w:rsidRDefault="001A2A82" w:rsidP="001A2A82">
            <w:pPr>
              <w:jc w:val="right"/>
              <w:rPr>
                <w:rFonts w:ascii="Arial" w:hAnsi="Arial" w:cs="Arial"/>
                <w:sz w:val="14"/>
                <w:szCs w:val="14"/>
              </w:rPr>
            </w:pPr>
            <w:r w:rsidRPr="00874A73">
              <w:rPr>
                <w:rFonts w:ascii="Arial" w:hAnsi="Arial" w:cs="Arial"/>
                <w:sz w:val="14"/>
                <w:szCs w:val="14"/>
              </w:rPr>
              <w:t>9.650,91</w:t>
            </w:r>
          </w:p>
        </w:tc>
        <w:tc>
          <w:tcPr>
            <w:tcW w:w="754" w:type="pct"/>
            <w:tcBorders>
              <w:bottom w:val="single" w:sz="4" w:space="0" w:color="auto"/>
            </w:tcBorders>
            <w:shd w:val="clear" w:color="auto" w:fill="auto"/>
            <w:vAlign w:val="bottom"/>
            <w:hideMark/>
          </w:tcPr>
          <w:p w14:paraId="6D669326" w14:textId="77777777" w:rsidR="001A2A82" w:rsidRPr="00874A73" w:rsidRDefault="001A2A82" w:rsidP="00874A73">
            <w:pPr>
              <w:jc w:val="center"/>
              <w:rPr>
                <w:rFonts w:ascii="Arial" w:hAnsi="Arial" w:cs="Arial"/>
                <w:sz w:val="14"/>
                <w:szCs w:val="14"/>
              </w:rPr>
            </w:pPr>
            <w:r w:rsidRPr="00874A73">
              <w:rPr>
                <w:rFonts w:ascii="Arial" w:hAnsi="Arial" w:cs="Arial"/>
                <w:sz w:val="14"/>
                <w:szCs w:val="14"/>
              </w:rPr>
              <w:t>09/04/2013</w:t>
            </w:r>
          </w:p>
        </w:tc>
      </w:tr>
      <w:tr w:rsidR="001A2A82" w:rsidRPr="00874A73" w14:paraId="48F19260" w14:textId="77777777" w:rsidTr="00874A73">
        <w:trPr>
          <w:trHeight w:val="215"/>
        </w:trPr>
        <w:tc>
          <w:tcPr>
            <w:tcW w:w="1922" w:type="pct"/>
            <w:tcBorders>
              <w:top w:val="single" w:sz="4" w:space="0" w:color="auto"/>
              <w:bottom w:val="single" w:sz="4" w:space="0" w:color="auto"/>
            </w:tcBorders>
            <w:shd w:val="clear" w:color="auto" w:fill="F2F2F2" w:themeFill="background1" w:themeFillShade="F2"/>
            <w:vAlign w:val="center"/>
            <w:hideMark/>
          </w:tcPr>
          <w:p w14:paraId="0306C27B" w14:textId="77777777" w:rsidR="001A2A82" w:rsidRPr="00874A73" w:rsidRDefault="001A2A82" w:rsidP="00874A73">
            <w:pPr>
              <w:ind w:firstLineChars="200" w:firstLine="281"/>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F2F2F2" w:themeFill="background1" w:themeFillShade="F2"/>
            <w:noWrap/>
            <w:vAlign w:val="bottom"/>
            <w:hideMark/>
          </w:tcPr>
          <w:p w14:paraId="355F8E00" w14:textId="77777777" w:rsidR="001A2A82" w:rsidRPr="00874A73" w:rsidRDefault="001A2A82" w:rsidP="00874A73">
            <w:pPr>
              <w:jc w:val="center"/>
              <w:rPr>
                <w:rFonts w:ascii="Arial" w:hAnsi="Arial" w:cs="Arial"/>
                <w:sz w:val="14"/>
                <w:szCs w:val="14"/>
              </w:rPr>
            </w:pPr>
          </w:p>
        </w:tc>
        <w:tc>
          <w:tcPr>
            <w:tcW w:w="754" w:type="pct"/>
            <w:tcBorders>
              <w:top w:val="single" w:sz="4" w:space="0" w:color="auto"/>
              <w:bottom w:val="single" w:sz="4" w:space="0" w:color="auto"/>
            </w:tcBorders>
            <w:shd w:val="clear" w:color="auto" w:fill="F2F2F2" w:themeFill="background1" w:themeFillShade="F2"/>
            <w:vAlign w:val="center"/>
            <w:hideMark/>
          </w:tcPr>
          <w:p w14:paraId="2DD75B03" w14:textId="77777777" w:rsidR="001A2A82" w:rsidRPr="00874A73" w:rsidRDefault="001A2A82" w:rsidP="00874A73">
            <w:pPr>
              <w:jc w:val="right"/>
              <w:rPr>
                <w:rFonts w:ascii="Arial" w:hAnsi="Arial" w:cs="Arial"/>
                <w:b/>
                <w:bCs/>
                <w:sz w:val="14"/>
                <w:szCs w:val="14"/>
              </w:rPr>
            </w:pPr>
            <w:r w:rsidRPr="00874A73">
              <w:rPr>
                <w:rFonts w:ascii="Arial" w:hAnsi="Arial" w:cs="Arial"/>
                <w:b/>
                <w:bCs/>
                <w:sz w:val="14"/>
                <w:szCs w:val="14"/>
              </w:rPr>
              <w:t>633.455,94</w:t>
            </w:r>
          </w:p>
        </w:tc>
        <w:tc>
          <w:tcPr>
            <w:tcW w:w="754" w:type="pct"/>
            <w:tcBorders>
              <w:top w:val="single" w:sz="4" w:space="0" w:color="auto"/>
              <w:bottom w:val="single" w:sz="4" w:space="0" w:color="auto"/>
            </w:tcBorders>
            <w:shd w:val="clear" w:color="auto" w:fill="F2F2F2" w:themeFill="background1" w:themeFillShade="F2"/>
            <w:noWrap/>
            <w:vAlign w:val="bottom"/>
            <w:hideMark/>
          </w:tcPr>
          <w:p w14:paraId="39CB57BC" w14:textId="77777777" w:rsidR="001A2A82" w:rsidRPr="00874A73" w:rsidRDefault="001A2A82" w:rsidP="00874A73">
            <w:pPr>
              <w:jc w:val="center"/>
              <w:rPr>
                <w:rFonts w:ascii="Arial" w:hAnsi="Arial" w:cs="Arial"/>
                <w:sz w:val="14"/>
                <w:szCs w:val="14"/>
              </w:rPr>
            </w:pPr>
          </w:p>
        </w:tc>
      </w:tr>
    </w:tbl>
    <w:p w14:paraId="768946DC" w14:textId="77777777" w:rsidR="00F767D9" w:rsidRDefault="00F767D9">
      <w:pPr>
        <w:tabs>
          <w:tab w:val="left" w:pos="-720"/>
        </w:tabs>
        <w:suppressAutoHyphens/>
        <w:jc w:val="both"/>
        <w:rPr>
          <w:rFonts w:ascii="Arial" w:hAnsi="Arial" w:cs="Arial"/>
          <w:sz w:val="16"/>
          <w:szCs w:val="16"/>
          <w:highlight w:val="yellow"/>
        </w:rPr>
      </w:pP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DC742B" w:rsidRPr="00874A73" w14:paraId="4AA536DA" w14:textId="77777777" w:rsidTr="00874A73">
        <w:trPr>
          <w:trHeight w:val="227"/>
          <w:tblHeader/>
        </w:trPr>
        <w:tc>
          <w:tcPr>
            <w:tcW w:w="1922" w:type="pct"/>
            <w:tcBorders>
              <w:top w:val="single" w:sz="4" w:space="0" w:color="auto"/>
              <w:bottom w:val="single" w:sz="4" w:space="0" w:color="auto"/>
            </w:tcBorders>
            <w:shd w:val="clear" w:color="auto" w:fill="D9D9D9" w:themeFill="background1" w:themeFillShade="D9"/>
            <w:vAlign w:val="center"/>
            <w:hideMark/>
          </w:tcPr>
          <w:p w14:paraId="0B706BE6" w14:textId="77777777" w:rsidR="00874A73" w:rsidRPr="00874A73" w:rsidRDefault="00DC742B" w:rsidP="00DC742B">
            <w:pPr>
              <w:jc w:val="center"/>
              <w:rPr>
                <w:rFonts w:ascii="Arial" w:hAnsi="Arial" w:cs="Arial"/>
                <w:b/>
                <w:bCs/>
                <w:sz w:val="14"/>
                <w:szCs w:val="14"/>
              </w:rPr>
            </w:pPr>
            <w:r w:rsidRPr="00874A73">
              <w:rPr>
                <w:rFonts w:ascii="Arial" w:hAnsi="Arial" w:cs="Arial"/>
                <w:b/>
                <w:bCs/>
                <w:sz w:val="14"/>
                <w:szCs w:val="14"/>
              </w:rPr>
              <w:t xml:space="preserve">MATERIALIZACION RIC 2006 </w:t>
            </w:r>
          </w:p>
          <w:p w14:paraId="72E80156" w14:textId="77777777" w:rsidR="00DC742B" w:rsidRPr="00874A73" w:rsidRDefault="00DC742B" w:rsidP="00DC742B">
            <w:pPr>
              <w:jc w:val="center"/>
              <w:rPr>
                <w:rFonts w:ascii="Arial" w:hAnsi="Arial" w:cs="Arial"/>
                <w:b/>
                <w:bCs/>
                <w:sz w:val="14"/>
                <w:szCs w:val="14"/>
              </w:rPr>
            </w:pPr>
            <w:r w:rsidRPr="00874A73">
              <w:rPr>
                <w:rFonts w:ascii="Arial" w:hAnsi="Arial" w:cs="Arial"/>
                <w:b/>
                <w:bCs/>
                <w:sz w:val="14"/>
                <w:szCs w:val="14"/>
              </w:rPr>
              <w:t>EJERCICIO 2009</w:t>
            </w:r>
          </w:p>
        </w:tc>
        <w:tc>
          <w:tcPr>
            <w:tcW w:w="1570" w:type="pct"/>
            <w:tcBorders>
              <w:top w:val="single" w:sz="4" w:space="0" w:color="auto"/>
              <w:bottom w:val="single" w:sz="4" w:space="0" w:color="auto"/>
            </w:tcBorders>
            <w:shd w:val="clear" w:color="auto" w:fill="D9D9D9" w:themeFill="background1" w:themeFillShade="D9"/>
            <w:vAlign w:val="center"/>
            <w:hideMark/>
          </w:tcPr>
          <w:p w14:paraId="49883594" w14:textId="77777777" w:rsidR="00874A73" w:rsidRPr="00874A73" w:rsidRDefault="00DC742B" w:rsidP="00874A73">
            <w:pPr>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14:paraId="097C59FE" w14:textId="77777777" w:rsidR="00DC742B" w:rsidRPr="00874A73" w:rsidRDefault="00DC742B" w:rsidP="00874A73">
            <w:pPr>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14:paraId="029515FB" w14:textId="77777777" w:rsidR="00DC742B" w:rsidRPr="00874A73" w:rsidRDefault="00DC742B" w:rsidP="00DC742B">
            <w:pPr>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14:paraId="2C78F435" w14:textId="77777777" w:rsidR="00874A73" w:rsidRPr="00874A73" w:rsidRDefault="00DC742B" w:rsidP="00874A73">
            <w:pPr>
              <w:jc w:val="center"/>
              <w:rPr>
                <w:rFonts w:ascii="Arial" w:hAnsi="Arial" w:cs="Arial"/>
                <w:b/>
                <w:bCs/>
                <w:sz w:val="14"/>
                <w:szCs w:val="14"/>
              </w:rPr>
            </w:pPr>
            <w:r w:rsidRPr="00874A73">
              <w:rPr>
                <w:rFonts w:ascii="Arial" w:hAnsi="Arial" w:cs="Arial"/>
                <w:b/>
                <w:bCs/>
                <w:sz w:val="14"/>
                <w:szCs w:val="14"/>
              </w:rPr>
              <w:t>Mantenido</w:t>
            </w:r>
          </w:p>
          <w:p w14:paraId="373D6DAC" w14:textId="77777777" w:rsidR="00DC742B" w:rsidRPr="00874A73" w:rsidRDefault="00DC742B" w:rsidP="00874A73">
            <w:pPr>
              <w:jc w:val="center"/>
              <w:rPr>
                <w:rFonts w:ascii="Arial" w:hAnsi="Arial" w:cs="Arial"/>
                <w:b/>
                <w:bCs/>
                <w:sz w:val="14"/>
                <w:szCs w:val="14"/>
              </w:rPr>
            </w:pPr>
            <w:r w:rsidRPr="00874A73">
              <w:rPr>
                <w:rFonts w:ascii="Arial" w:hAnsi="Arial" w:cs="Arial"/>
                <w:b/>
                <w:bCs/>
                <w:sz w:val="14"/>
                <w:szCs w:val="14"/>
              </w:rPr>
              <w:t>hasta fecha</w:t>
            </w:r>
          </w:p>
        </w:tc>
      </w:tr>
      <w:tr w:rsidR="00DC742B" w:rsidRPr="00874A73" w14:paraId="02A65AF0" w14:textId="77777777" w:rsidTr="00E25E42">
        <w:trPr>
          <w:trHeight w:val="210"/>
        </w:trPr>
        <w:tc>
          <w:tcPr>
            <w:tcW w:w="1922" w:type="pct"/>
            <w:tcBorders>
              <w:top w:val="single" w:sz="4" w:space="0" w:color="auto"/>
            </w:tcBorders>
            <w:shd w:val="clear" w:color="auto" w:fill="auto"/>
            <w:vAlign w:val="bottom"/>
            <w:hideMark/>
          </w:tcPr>
          <w:p w14:paraId="3F361B18"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Lijadora </w:t>
            </w:r>
            <w:proofErr w:type="spellStart"/>
            <w:r w:rsidRPr="00874A73">
              <w:rPr>
                <w:rFonts w:ascii="Arial" w:hAnsi="Arial" w:cs="Arial"/>
                <w:sz w:val="14"/>
                <w:szCs w:val="14"/>
              </w:rPr>
              <w:t>excentrica</w:t>
            </w:r>
            <w:proofErr w:type="spellEnd"/>
            <w:r w:rsidRPr="00874A73">
              <w:rPr>
                <w:rFonts w:ascii="Arial" w:hAnsi="Arial" w:cs="Arial"/>
                <w:sz w:val="14"/>
                <w:szCs w:val="14"/>
              </w:rPr>
              <w:t xml:space="preserve"> WFE</w:t>
            </w:r>
          </w:p>
        </w:tc>
        <w:tc>
          <w:tcPr>
            <w:tcW w:w="1570" w:type="pct"/>
            <w:tcBorders>
              <w:top w:val="single" w:sz="4" w:space="0" w:color="auto"/>
            </w:tcBorders>
            <w:shd w:val="clear" w:color="auto" w:fill="auto"/>
            <w:vAlign w:val="bottom"/>
            <w:hideMark/>
          </w:tcPr>
          <w:p w14:paraId="19BA2FA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07/01/2009</w:t>
            </w:r>
          </w:p>
        </w:tc>
        <w:tc>
          <w:tcPr>
            <w:tcW w:w="754" w:type="pct"/>
            <w:tcBorders>
              <w:top w:val="single" w:sz="4" w:space="0" w:color="auto"/>
            </w:tcBorders>
            <w:shd w:val="clear" w:color="auto" w:fill="auto"/>
            <w:vAlign w:val="bottom"/>
            <w:hideMark/>
          </w:tcPr>
          <w:p w14:paraId="16C2DB88"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407,94</w:t>
            </w:r>
          </w:p>
        </w:tc>
        <w:tc>
          <w:tcPr>
            <w:tcW w:w="754" w:type="pct"/>
            <w:tcBorders>
              <w:top w:val="single" w:sz="4" w:space="0" w:color="auto"/>
            </w:tcBorders>
            <w:shd w:val="clear" w:color="auto" w:fill="auto"/>
            <w:vAlign w:val="bottom"/>
            <w:hideMark/>
          </w:tcPr>
          <w:p w14:paraId="4C6CBD48"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07/01/2014</w:t>
            </w:r>
          </w:p>
        </w:tc>
      </w:tr>
      <w:tr w:rsidR="00DC742B" w:rsidRPr="00874A73" w14:paraId="5EEC1A1C" w14:textId="77777777" w:rsidTr="00E25E42">
        <w:trPr>
          <w:trHeight w:val="210"/>
        </w:trPr>
        <w:tc>
          <w:tcPr>
            <w:tcW w:w="1922" w:type="pct"/>
            <w:shd w:val="clear" w:color="auto" w:fill="auto"/>
            <w:vAlign w:val="bottom"/>
            <w:hideMark/>
          </w:tcPr>
          <w:p w14:paraId="42FB4C41" w14:textId="77777777" w:rsidR="00DC742B" w:rsidRPr="00874A73" w:rsidRDefault="00DC742B" w:rsidP="00DC742B">
            <w:pPr>
              <w:rPr>
                <w:rFonts w:ascii="Arial" w:hAnsi="Arial" w:cs="Arial"/>
                <w:sz w:val="14"/>
                <w:szCs w:val="14"/>
              </w:rPr>
            </w:pPr>
            <w:r w:rsidRPr="00874A73">
              <w:rPr>
                <w:rFonts w:ascii="Arial" w:hAnsi="Arial" w:cs="Arial"/>
                <w:sz w:val="14"/>
                <w:szCs w:val="14"/>
              </w:rPr>
              <w:t>Centralita Alcatel y circuito</w:t>
            </w:r>
          </w:p>
        </w:tc>
        <w:tc>
          <w:tcPr>
            <w:tcW w:w="1570" w:type="pct"/>
            <w:shd w:val="clear" w:color="auto" w:fill="auto"/>
            <w:vAlign w:val="bottom"/>
            <w:hideMark/>
          </w:tcPr>
          <w:p w14:paraId="3DA933C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13/01/2009</w:t>
            </w:r>
          </w:p>
        </w:tc>
        <w:tc>
          <w:tcPr>
            <w:tcW w:w="754" w:type="pct"/>
            <w:shd w:val="clear" w:color="auto" w:fill="auto"/>
            <w:vAlign w:val="bottom"/>
            <w:hideMark/>
          </w:tcPr>
          <w:p w14:paraId="1F33514D"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24.040,59</w:t>
            </w:r>
          </w:p>
        </w:tc>
        <w:tc>
          <w:tcPr>
            <w:tcW w:w="754" w:type="pct"/>
            <w:shd w:val="clear" w:color="auto" w:fill="auto"/>
            <w:vAlign w:val="bottom"/>
            <w:hideMark/>
          </w:tcPr>
          <w:p w14:paraId="0EC2B6D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13/01/2014</w:t>
            </w:r>
          </w:p>
        </w:tc>
      </w:tr>
      <w:tr w:rsidR="00DC742B" w:rsidRPr="00874A73" w14:paraId="4D71F6F6" w14:textId="77777777" w:rsidTr="00E25E42">
        <w:trPr>
          <w:trHeight w:val="210"/>
        </w:trPr>
        <w:tc>
          <w:tcPr>
            <w:tcW w:w="1922" w:type="pct"/>
            <w:shd w:val="clear" w:color="auto" w:fill="auto"/>
            <w:vAlign w:val="bottom"/>
            <w:hideMark/>
          </w:tcPr>
          <w:p w14:paraId="22B28821" w14:textId="77777777" w:rsidR="00DC742B" w:rsidRPr="00874A73" w:rsidRDefault="00DC742B" w:rsidP="00DC742B">
            <w:pPr>
              <w:rPr>
                <w:rFonts w:ascii="Arial" w:hAnsi="Arial" w:cs="Arial"/>
                <w:sz w:val="14"/>
                <w:szCs w:val="14"/>
              </w:rPr>
            </w:pPr>
            <w:r w:rsidRPr="00874A73">
              <w:rPr>
                <w:rFonts w:ascii="Arial" w:hAnsi="Arial" w:cs="Arial"/>
                <w:sz w:val="14"/>
                <w:szCs w:val="14"/>
              </w:rPr>
              <w:t>Puntos acceso wifi-edificio</w:t>
            </w:r>
          </w:p>
        </w:tc>
        <w:tc>
          <w:tcPr>
            <w:tcW w:w="1570" w:type="pct"/>
            <w:shd w:val="clear" w:color="auto" w:fill="auto"/>
            <w:vAlign w:val="bottom"/>
            <w:hideMark/>
          </w:tcPr>
          <w:p w14:paraId="361D194E"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25/03/2009</w:t>
            </w:r>
          </w:p>
        </w:tc>
        <w:tc>
          <w:tcPr>
            <w:tcW w:w="754" w:type="pct"/>
            <w:shd w:val="clear" w:color="auto" w:fill="auto"/>
            <w:vAlign w:val="bottom"/>
            <w:hideMark/>
          </w:tcPr>
          <w:p w14:paraId="15608B79"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1.639,70</w:t>
            </w:r>
          </w:p>
        </w:tc>
        <w:tc>
          <w:tcPr>
            <w:tcW w:w="754" w:type="pct"/>
            <w:shd w:val="clear" w:color="auto" w:fill="auto"/>
            <w:vAlign w:val="bottom"/>
            <w:hideMark/>
          </w:tcPr>
          <w:p w14:paraId="33D3550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25/03/2014</w:t>
            </w:r>
          </w:p>
        </w:tc>
      </w:tr>
      <w:tr w:rsidR="00DC742B" w:rsidRPr="00874A73" w14:paraId="1A617853" w14:textId="77777777" w:rsidTr="00E25E42">
        <w:trPr>
          <w:trHeight w:val="210"/>
        </w:trPr>
        <w:tc>
          <w:tcPr>
            <w:tcW w:w="1922" w:type="pct"/>
            <w:shd w:val="clear" w:color="auto" w:fill="auto"/>
            <w:vAlign w:val="bottom"/>
            <w:hideMark/>
          </w:tcPr>
          <w:p w14:paraId="281C1A27" w14:textId="77777777" w:rsidR="00DC742B" w:rsidRPr="00874A73" w:rsidRDefault="00DC742B" w:rsidP="00DC742B">
            <w:pPr>
              <w:rPr>
                <w:rFonts w:ascii="Arial" w:hAnsi="Arial" w:cs="Arial"/>
                <w:sz w:val="14"/>
                <w:szCs w:val="14"/>
              </w:rPr>
            </w:pPr>
            <w:r w:rsidRPr="00874A73">
              <w:rPr>
                <w:rFonts w:ascii="Arial" w:hAnsi="Arial" w:cs="Arial"/>
                <w:sz w:val="14"/>
                <w:szCs w:val="14"/>
              </w:rPr>
              <w:t>Carro Lijado y aspiradora</w:t>
            </w:r>
          </w:p>
        </w:tc>
        <w:tc>
          <w:tcPr>
            <w:tcW w:w="1570" w:type="pct"/>
            <w:shd w:val="clear" w:color="auto" w:fill="auto"/>
            <w:vAlign w:val="bottom"/>
            <w:hideMark/>
          </w:tcPr>
          <w:p w14:paraId="59241B6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12/03/2009</w:t>
            </w:r>
          </w:p>
        </w:tc>
        <w:tc>
          <w:tcPr>
            <w:tcW w:w="754" w:type="pct"/>
            <w:shd w:val="clear" w:color="auto" w:fill="auto"/>
            <w:vAlign w:val="bottom"/>
            <w:hideMark/>
          </w:tcPr>
          <w:p w14:paraId="593BA145"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1.880,00</w:t>
            </w:r>
          </w:p>
        </w:tc>
        <w:tc>
          <w:tcPr>
            <w:tcW w:w="754" w:type="pct"/>
            <w:shd w:val="clear" w:color="auto" w:fill="auto"/>
            <w:vAlign w:val="bottom"/>
            <w:hideMark/>
          </w:tcPr>
          <w:p w14:paraId="5FA6BB0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12/03/2014</w:t>
            </w:r>
          </w:p>
        </w:tc>
      </w:tr>
      <w:tr w:rsidR="00DC742B" w:rsidRPr="00874A73" w14:paraId="4D1DDEEE" w14:textId="77777777" w:rsidTr="00E25E42">
        <w:trPr>
          <w:trHeight w:val="210"/>
        </w:trPr>
        <w:tc>
          <w:tcPr>
            <w:tcW w:w="1922" w:type="pct"/>
            <w:shd w:val="clear" w:color="auto" w:fill="auto"/>
            <w:vAlign w:val="bottom"/>
            <w:hideMark/>
          </w:tcPr>
          <w:p w14:paraId="2851C2E6" w14:textId="77777777" w:rsidR="00DC742B" w:rsidRPr="00874A73" w:rsidRDefault="00DC742B" w:rsidP="00DC742B">
            <w:pPr>
              <w:rPr>
                <w:rFonts w:ascii="Arial" w:hAnsi="Arial" w:cs="Arial"/>
                <w:sz w:val="14"/>
                <w:szCs w:val="14"/>
              </w:rPr>
            </w:pPr>
            <w:r w:rsidRPr="00874A73">
              <w:rPr>
                <w:rFonts w:ascii="Arial" w:hAnsi="Arial" w:cs="Arial"/>
                <w:sz w:val="14"/>
                <w:szCs w:val="14"/>
              </w:rPr>
              <w:t>2 Armarios Archivadores</w:t>
            </w:r>
          </w:p>
        </w:tc>
        <w:tc>
          <w:tcPr>
            <w:tcW w:w="1570" w:type="pct"/>
            <w:shd w:val="clear" w:color="auto" w:fill="auto"/>
            <w:vAlign w:val="bottom"/>
            <w:hideMark/>
          </w:tcPr>
          <w:p w14:paraId="63AEB49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14/04/2009</w:t>
            </w:r>
          </w:p>
        </w:tc>
        <w:tc>
          <w:tcPr>
            <w:tcW w:w="754" w:type="pct"/>
            <w:shd w:val="clear" w:color="auto" w:fill="auto"/>
            <w:vAlign w:val="bottom"/>
            <w:hideMark/>
          </w:tcPr>
          <w:p w14:paraId="4053DAAE"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560</w:t>
            </w:r>
          </w:p>
        </w:tc>
        <w:tc>
          <w:tcPr>
            <w:tcW w:w="754" w:type="pct"/>
            <w:shd w:val="clear" w:color="auto" w:fill="auto"/>
            <w:vAlign w:val="bottom"/>
            <w:hideMark/>
          </w:tcPr>
          <w:p w14:paraId="6BF9116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14/04/2014</w:t>
            </w:r>
          </w:p>
        </w:tc>
      </w:tr>
      <w:tr w:rsidR="00DC742B" w:rsidRPr="00874A73" w14:paraId="1D64E45A" w14:textId="77777777" w:rsidTr="00E25E42">
        <w:trPr>
          <w:trHeight w:val="210"/>
        </w:trPr>
        <w:tc>
          <w:tcPr>
            <w:tcW w:w="1922" w:type="pct"/>
            <w:shd w:val="clear" w:color="auto" w:fill="auto"/>
            <w:vAlign w:val="bottom"/>
            <w:hideMark/>
          </w:tcPr>
          <w:p w14:paraId="0DFE3EFC"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Patron</w:t>
            </w:r>
            <w:proofErr w:type="spellEnd"/>
            <w:r w:rsidRPr="00874A73">
              <w:rPr>
                <w:rFonts w:ascii="Arial" w:hAnsi="Arial" w:cs="Arial"/>
                <w:sz w:val="14"/>
                <w:szCs w:val="14"/>
              </w:rPr>
              <w:t xml:space="preserve"> </w:t>
            </w:r>
            <w:proofErr w:type="spellStart"/>
            <w:r w:rsidRPr="00874A73">
              <w:rPr>
                <w:rFonts w:ascii="Arial" w:hAnsi="Arial" w:cs="Arial"/>
                <w:sz w:val="14"/>
                <w:szCs w:val="14"/>
              </w:rPr>
              <w:t>verif.trifasico</w:t>
            </w:r>
            <w:proofErr w:type="spellEnd"/>
            <w:r w:rsidRPr="00874A73">
              <w:rPr>
                <w:rFonts w:ascii="Arial" w:hAnsi="Arial" w:cs="Arial"/>
                <w:sz w:val="14"/>
                <w:szCs w:val="14"/>
              </w:rPr>
              <w:t xml:space="preserve"> </w:t>
            </w:r>
            <w:proofErr w:type="spellStart"/>
            <w:r w:rsidRPr="00874A73">
              <w:rPr>
                <w:rFonts w:ascii="Arial" w:hAnsi="Arial" w:cs="Arial"/>
                <w:sz w:val="14"/>
                <w:szCs w:val="14"/>
              </w:rPr>
              <w:t>portati</w:t>
            </w:r>
            <w:proofErr w:type="spellEnd"/>
          </w:p>
        </w:tc>
        <w:tc>
          <w:tcPr>
            <w:tcW w:w="1570" w:type="pct"/>
            <w:shd w:val="clear" w:color="auto" w:fill="auto"/>
            <w:vAlign w:val="bottom"/>
            <w:hideMark/>
          </w:tcPr>
          <w:p w14:paraId="6DC2F9F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19/03/2009</w:t>
            </w:r>
          </w:p>
        </w:tc>
        <w:tc>
          <w:tcPr>
            <w:tcW w:w="754" w:type="pct"/>
            <w:shd w:val="clear" w:color="auto" w:fill="auto"/>
            <w:vAlign w:val="bottom"/>
            <w:hideMark/>
          </w:tcPr>
          <w:p w14:paraId="6BFBC627"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6.400,00</w:t>
            </w:r>
          </w:p>
        </w:tc>
        <w:tc>
          <w:tcPr>
            <w:tcW w:w="754" w:type="pct"/>
            <w:shd w:val="clear" w:color="auto" w:fill="auto"/>
            <w:vAlign w:val="bottom"/>
            <w:hideMark/>
          </w:tcPr>
          <w:p w14:paraId="34EDAF25"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19/03/2014</w:t>
            </w:r>
          </w:p>
        </w:tc>
      </w:tr>
      <w:tr w:rsidR="00DC742B" w:rsidRPr="00874A73" w14:paraId="08D92A8D" w14:textId="77777777" w:rsidTr="00E25E42">
        <w:trPr>
          <w:trHeight w:val="210"/>
        </w:trPr>
        <w:tc>
          <w:tcPr>
            <w:tcW w:w="1922" w:type="pct"/>
            <w:shd w:val="clear" w:color="auto" w:fill="auto"/>
            <w:vAlign w:val="bottom"/>
            <w:hideMark/>
          </w:tcPr>
          <w:p w14:paraId="4299163B" w14:textId="77777777" w:rsidR="00DC742B" w:rsidRPr="00874A73" w:rsidRDefault="00DC742B" w:rsidP="00DC742B">
            <w:pPr>
              <w:rPr>
                <w:rFonts w:ascii="Arial" w:hAnsi="Arial" w:cs="Arial"/>
                <w:sz w:val="14"/>
                <w:szCs w:val="14"/>
              </w:rPr>
            </w:pPr>
            <w:r w:rsidRPr="00874A73">
              <w:rPr>
                <w:rFonts w:ascii="Arial" w:hAnsi="Arial" w:cs="Arial"/>
                <w:sz w:val="14"/>
                <w:szCs w:val="14"/>
              </w:rPr>
              <w:t>Bomba Multicelular(Desaladora)</w:t>
            </w:r>
          </w:p>
        </w:tc>
        <w:tc>
          <w:tcPr>
            <w:tcW w:w="1570" w:type="pct"/>
            <w:shd w:val="clear" w:color="auto" w:fill="auto"/>
            <w:vAlign w:val="bottom"/>
            <w:hideMark/>
          </w:tcPr>
          <w:p w14:paraId="05F69E7E"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17/02/2009</w:t>
            </w:r>
          </w:p>
        </w:tc>
        <w:tc>
          <w:tcPr>
            <w:tcW w:w="754" w:type="pct"/>
            <w:shd w:val="clear" w:color="auto" w:fill="auto"/>
            <w:vAlign w:val="bottom"/>
            <w:hideMark/>
          </w:tcPr>
          <w:p w14:paraId="612AFF12"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3.315,38</w:t>
            </w:r>
          </w:p>
        </w:tc>
        <w:tc>
          <w:tcPr>
            <w:tcW w:w="754" w:type="pct"/>
            <w:shd w:val="clear" w:color="auto" w:fill="auto"/>
            <w:vAlign w:val="bottom"/>
            <w:hideMark/>
          </w:tcPr>
          <w:p w14:paraId="4988315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17/02/2014</w:t>
            </w:r>
          </w:p>
        </w:tc>
      </w:tr>
      <w:tr w:rsidR="00DC742B" w:rsidRPr="00874A73" w14:paraId="6A1EFCBB" w14:textId="77777777" w:rsidTr="00E25E42">
        <w:trPr>
          <w:trHeight w:val="210"/>
        </w:trPr>
        <w:tc>
          <w:tcPr>
            <w:tcW w:w="1922" w:type="pct"/>
            <w:shd w:val="clear" w:color="auto" w:fill="auto"/>
            <w:vAlign w:val="bottom"/>
            <w:hideMark/>
          </w:tcPr>
          <w:p w14:paraId="0E421E32"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Equipo PC + 4 </w:t>
            </w:r>
            <w:proofErr w:type="spellStart"/>
            <w:r w:rsidRPr="00874A73">
              <w:rPr>
                <w:rFonts w:ascii="Arial" w:hAnsi="Arial" w:cs="Arial"/>
                <w:sz w:val="14"/>
                <w:szCs w:val="14"/>
              </w:rPr>
              <w:t>mointores</w:t>
            </w:r>
            <w:proofErr w:type="spellEnd"/>
          </w:p>
        </w:tc>
        <w:tc>
          <w:tcPr>
            <w:tcW w:w="1570" w:type="pct"/>
            <w:shd w:val="clear" w:color="auto" w:fill="auto"/>
            <w:vAlign w:val="bottom"/>
            <w:hideMark/>
          </w:tcPr>
          <w:p w14:paraId="198D15C5"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03/03/2009</w:t>
            </w:r>
          </w:p>
        </w:tc>
        <w:tc>
          <w:tcPr>
            <w:tcW w:w="754" w:type="pct"/>
            <w:shd w:val="clear" w:color="auto" w:fill="auto"/>
            <w:vAlign w:val="bottom"/>
            <w:hideMark/>
          </w:tcPr>
          <w:p w14:paraId="5488E37B"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1.883,49</w:t>
            </w:r>
          </w:p>
        </w:tc>
        <w:tc>
          <w:tcPr>
            <w:tcW w:w="754" w:type="pct"/>
            <w:shd w:val="clear" w:color="auto" w:fill="auto"/>
            <w:vAlign w:val="bottom"/>
            <w:hideMark/>
          </w:tcPr>
          <w:p w14:paraId="228BD96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03/03/2014</w:t>
            </w:r>
          </w:p>
        </w:tc>
      </w:tr>
      <w:tr w:rsidR="00DC742B" w:rsidRPr="00874A73" w14:paraId="3EAA919F" w14:textId="77777777" w:rsidTr="00E25E42">
        <w:trPr>
          <w:trHeight w:val="210"/>
        </w:trPr>
        <w:tc>
          <w:tcPr>
            <w:tcW w:w="1922" w:type="pct"/>
            <w:shd w:val="clear" w:color="auto" w:fill="auto"/>
            <w:vAlign w:val="bottom"/>
            <w:hideMark/>
          </w:tcPr>
          <w:p w14:paraId="41D28F5D"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5 HP DX2400+5 </w:t>
            </w: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HP6735</w:t>
            </w:r>
          </w:p>
        </w:tc>
        <w:tc>
          <w:tcPr>
            <w:tcW w:w="1570" w:type="pct"/>
            <w:shd w:val="clear" w:color="auto" w:fill="auto"/>
            <w:vAlign w:val="bottom"/>
            <w:hideMark/>
          </w:tcPr>
          <w:p w14:paraId="45D2BF2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02/04/2009</w:t>
            </w:r>
          </w:p>
        </w:tc>
        <w:tc>
          <w:tcPr>
            <w:tcW w:w="754" w:type="pct"/>
            <w:shd w:val="clear" w:color="auto" w:fill="auto"/>
            <w:vAlign w:val="bottom"/>
            <w:hideMark/>
          </w:tcPr>
          <w:p w14:paraId="40FCD366"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5.727,46</w:t>
            </w:r>
          </w:p>
        </w:tc>
        <w:tc>
          <w:tcPr>
            <w:tcW w:w="754" w:type="pct"/>
            <w:shd w:val="clear" w:color="auto" w:fill="auto"/>
            <w:vAlign w:val="bottom"/>
            <w:hideMark/>
          </w:tcPr>
          <w:p w14:paraId="3E46D6C8"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02/04/2014</w:t>
            </w:r>
          </w:p>
        </w:tc>
      </w:tr>
      <w:tr w:rsidR="00DC742B" w:rsidRPr="00874A73" w14:paraId="56B0EA2D" w14:textId="77777777" w:rsidTr="00E25E42">
        <w:trPr>
          <w:trHeight w:val="210"/>
        </w:trPr>
        <w:tc>
          <w:tcPr>
            <w:tcW w:w="1922" w:type="pct"/>
            <w:shd w:val="clear" w:color="auto" w:fill="auto"/>
            <w:vAlign w:val="bottom"/>
            <w:hideMark/>
          </w:tcPr>
          <w:p w14:paraId="30A147DF" w14:textId="77777777" w:rsidR="00DC742B" w:rsidRPr="00874A73" w:rsidRDefault="00DC742B" w:rsidP="00DC742B">
            <w:pPr>
              <w:rPr>
                <w:rFonts w:ascii="Arial" w:hAnsi="Arial" w:cs="Arial"/>
                <w:sz w:val="14"/>
                <w:szCs w:val="14"/>
              </w:rPr>
            </w:pPr>
            <w:r w:rsidRPr="00874A73">
              <w:rPr>
                <w:rFonts w:ascii="Arial" w:hAnsi="Arial" w:cs="Arial"/>
                <w:sz w:val="14"/>
                <w:szCs w:val="14"/>
              </w:rPr>
              <w:t>Cizalla Bacaladera FTX-1,5</w:t>
            </w:r>
          </w:p>
        </w:tc>
        <w:tc>
          <w:tcPr>
            <w:tcW w:w="1570" w:type="pct"/>
            <w:shd w:val="clear" w:color="auto" w:fill="auto"/>
            <w:vAlign w:val="bottom"/>
            <w:hideMark/>
          </w:tcPr>
          <w:p w14:paraId="364EF7F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31/03/2009</w:t>
            </w:r>
          </w:p>
        </w:tc>
        <w:tc>
          <w:tcPr>
            <w:tcW w:w="754" w:type="pct"/>
            <w:shd w:val="clear" w:color="auto" w:fill="auto"/>
            <w:vAlign w:val="bottom"/>
            <w:hideMark/>
          </w:tcPr>
          <w:p w14:paraId="0E8AF920"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1.337,17</w:t>
            </w:r>
          </w:p>
        </w:tc>
        <w:tc>
          <w:tcPr>
            <w:tcW w:w="754" w:type="pct"/>
            <w:shd w:val="clear" w:color="auto" w:fill="auto"/>
            <w:vAlign w:val="bottom"/>
            <w:hideMark/>
          </w:tcPr>
          <w:p w14:paraId="0483FDE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31/03/2014</w:t>
            </w:r>
          </w:p>
        </w:tc>
      </w:tr>
      <w:tr w:rsidR="00DC742B" w:rsidRPr="00874A73" w14:paraId="582B5304" w14:textId="77777777" w:rsidTr="00E25E42">
        <w:trPr>
          <w:trHeight w:val="210"/>
        </w:trPr>
        <w:tc>
          <w:tcPr>
            <w:tcW w:w="1922" w:type="pct"/>
            <w:shd w:val="clear" w:color="auto" w:fill="auto"/>
            <w:vAlign w:val="bottom"/>
            <w:hideMark/>
          </w:tcPr>
          <w:p w14:paraId="5C1496F7" w14:textId="77777777" w:rsidR="00DC742B" w:rsidRPr="00874A73" w:rsidRDefault="00DC742B" w:rsidP="00DC742B">
            <w:pPr>
              <w:rPr>
                <w:rFonts w:ascii="Arial" w:hAnsi="Arial" w:cs="Arial"/>
                <w:sz w:val="14"/>
                <w:szCs w:val="14"/>
              </w:rPr>
            </w:pPr>
            <w:r w:rsidRPr="00874A73">
              <w:rPr>
                <w:rFonts w:ascii="Arial" w:hAnsi="Arial" w:cs="Arial"/>
                <w:sz w:val="14"/>
                <w:szCs w:val="14"/>
              </w:rPr>
              <w:t>Equipo D/</w:t>
            </w:r>
            <w:proofErr w:type="spellStart"/>
            <w:r w:rsidRPr="00874A73">
              <w:rPr>
                <w:rFonts w:ascii="Arial" w:hAnsi="Arial" w:cs="Arial"/>
                <w:sz w:val="14"/>
                <w:szCs w:val="14"/>
              </w:rPr>
              <w:t>memb</w:t>
            </w:r>
            <w:proofErr w:type="spellEnd"/>
            <w:r w:rsidRPr="00874A73">
              <w:rPr>
                <w:rFonts w:ascii="Arial" w:hAnsi="Arial" w:cs="Arial"/>
                <w:sz w:val="14"/>
                <w:szCs w:val="14"/>
              </w:rPr>
              <w:t xml:space="preserve"> </w:t>
            </w:r>
            <w:proofErr w:type="spellStart"/>
            <w:r w:rsidRPr="00874A73">
              <w:rPr>
                <w:rFonts w:ascii="Arial" w:hAnsi="Arial" w:cs="Arial"/>
                <w:sz w:val="14"/>
                <w:szCs w:val="14"/>
              </w:rPr>
              <w:t>Inox</w:t>
            </w:r>
            <w:proofErr w:type="spellEnd"/>
            <w:r w:rsidRPr="00874A73">
              <w:rPr>
                <w:rFonts w:ascii="Arial" w:hAnsi="Arial" w:cs="Arial"/>
                <w:sz w:val="14"/>
                <w:szCs w:val="14"/>
              </w:rPr>
              <w:t xml:space="preserve"> copa</w:t>
            </w:r>
          </w:p>
        </w:tc>
        <w:tc>
          <w:tcPr>
            <w:tcW w:w="1570" w:type="pct"/>
            <w:shd w:val="clear" w:color="auto" w:fill="auto"/>
            <w:vAlign w:val="bottom"/>
            <w:hideMark/>
          </w:tcPr>
          <w:p w14:paraId="1CF05AA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31/03/2009</w:t>
            </w:r>
          </w:p>
        </w:tc>
        <w:tc>
          <w:tcPr>
            <w:tcW w:w="754" w:type="pct"/>
            <w:shd w:val="clear" w:color="auto" w:fill="auto"/>
            <w:vAlign w:val="bottom"/>
            <w:hideMark/>
          </w:tcPr>
          <w:p w14:paraId="4BD34343"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1.662,70</w:t>
            </w:r>
          </w:p>
        </w:tc>
        <w:tc>
          <w:tcPr>
            <w:tcW w:w="754" w:type="pct"/>
            <w:shd w:val="clear" w:color="auto" w:fill="auto"/>
            <w:vAlign w:val="bottom"/>
            <w:hideMark/>
          </w:tcPr>
          <w:p w14:paraId="02C845D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31/03/2014</w:t>
            </w:r>
          </w:p>
        </w:tc>
      </w:tr>
      <w:tr w:rsidR="00DC742B" w:rsidRPr="00874A73" w14:paraId="4262F3FF" w14:textId="77777777" w:rsidTr="00E25E42">
        <w:trPr>
          <w:trHeight w:val="210"/>
        </w:trPr>
        <w:tc>
          <w:tcPr>
            <w:tcW w:w="1922" w:type="pct"/>
            <w:shd w:val="clear" w:color="auto" w:fill="auto"/>
            <w:vAlign w:val="bottom"/>
            <w:hideMark/>
          </w:tcPr>
          <w:p w14:paraId="111CB679"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Vibr+aguja</w:t>
            </w:r>
            <w:proofErr w:type="spellEnd"/>
            <w:r w:rsidRPr="00874A73">
              <w:rPr>
                <w:rFonts w:ascii="Arial" w:hAnsi="Arial" w:cs="Arial"/>
                <w:sz w:val="14"/>
                <w:szCs w:val="14"/>
              </w:rPr>
              <w:t xml:space="preserve"> </w:t>
            </w:r>
            <w:proofErr w:type="spellStart"/>
            <w:r w:rsidRPr="00874A73">
              <w:rPr>
                <w:rFonts w:ascii="Arial" w:hAnsi="Arial" w:cs="Arial"/>
                <w:sz w:val="14"/>
                <w:szCs w:val="14"/>
              </w:rPr>
              <w:t>Hormigon</w:t>
            </w:r>
            <w:proofErr w:type="spellEnd"/>
            <w:r w:rsidRPr="00874A73">
              <w:rPr>
                <w:rFonts w:ascii="Arial" w:hAnsi="Arial" w:cs="Arial"/>
                <w:sz w:val="14"/>
                <w:szCs w:val="14"/>
              </w:rPr>
              <w:t xml:space="preserve"> Tecn.T833</w:t>
            </w:r>
          </w:p>
        </w:tc>
        <w:tc>
          <w:tcPr>
            <w:tcW w:w="1570" w:type="pct"/>
            <w:shd w:val="clear" w:color="auto" w:fill="auto"/>
            <w:vAlign w:val="bottom"/>
            <w:hideMark/>
          </w:tcPr>
          <w:p w14:paraId="1590E74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31/03/2009</w:t>
            </w:r>
          </w:p>
        </w:tc>
        <w:tc>
          <w:tcPr>
            <w:tcW w:w="754" w:type="pct"/>
            <w:shd w:val="clear" w:color="auto" w:fill="auto"/>
            <w:vAlign w:val="bottom"/>
            <w:hideMark/>
          </w:tcPr>
          <w:p w14:paraId="73060FF2"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1.457,50</w:t>
            </w:r>
          </w:p>
        </w:tc>
        <w:tc>
          <w:tcPr>
            <w:tcW w:w="754" w:type="pct"/>
            <w:shd w:val="clear" w:color="auto" w:fill="auto"/>
            <w:vAlign w:val="bottom"/>
            <w:hideMark/>
          </w:tcPr>
          <w:p w14:paraId="4A9E9FB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31/03/2014</w:t>
            </w:r>
          </w:p>
        </w:tc>
      </w:tr>
      <w:tr w:rsidR="00DC742B" w:rsidRPr="00874A73" w14:paraId="3BCD5CE4" w14:textId="77777777" w:rsidTr="00E25E42">
        <w:trPr>
          <w:trHeight w:val="210"/>
        </w:trPr>
        <w:tc>
          <w:tcPr>
            <w:tcW w:w="1922" w:type="pct"/>
            <w:shd w:val="clear" w:color="auto" w:fill="auto"/>
            <w:vAlign w:val="bottom"/>
            <w:hideMark/>
          </w:tcPr>
          <w:p w14:paraId="69374B69" w14:textId="77777777" w:rsidR="00DC742B" w:rsidRPr="00874A73" w:rsidRDefault="00DC742B" w:rsidP="00DC742B">
            <w:pPr>
              <w:rPr>
                <w:rFonts w:ascii="Arial" w:hAnsi="Arial" w:cs="Arial"/>
                <w:sz w:val="14"/>
                <w:szCs w:val="14"/>
              </w:rPr>
            </w:pPr>
            <w:r w:rsidRPr="00874A73">
              <w:rPr>
                <w:rFonts w:ascii="Arial" w:hAnsi="Arial" w:cs="Arial"/>
                <w:sz w:val="14"/>
                <w:szCs w:val="14"/>
              </w:rPr>
              <w:t>Carretilla Elev.Hyundai18BT7HY</w:t>
            </w:r>
          </w:p>
        </w:tc>
        <w:tc>
          <w:tcPr>
            <w:tcW w:w="1570" w:type="pct"/>
            <w:shd w:val="clear" w:color="auto" w:fill="auto"/>
            <w:vAlign w:val="bottom"/>
            <w:hideMark/>
          </w:tcPr>
          <w:p w14:paraId="0954E9D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02/03/2009</w:t>
            </w:r>
          </w:p>
        </w:tc>
        <w:tc>
          <w:tcPr>
            <w:tcW w:w="754" w:type="pct"/>
            <w:shd w:val="clear" w:color="auto" w:fill="auto"/>
            <w:vAlign w:val="bottom"/>
            <w:hideMark/>
          </w:tcPr>
          <w:p w14:paraId="199AB545"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25.987,00</w:t>
            </w:r>
          </w:p>
        </w:tc>
        <w:tc>
          <w:tcPr>
            <w:tcW w:w="754" w:type="pct"/>
            <w:shd w:val="clear" w:color="auto" w:fill="auto"/>
            <w:vAlign w:val="bottom"/>
            <w:hideMark/>
          </w:tcPr>
          <w:p w14:paraId="5F28D05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02/03/2014</w:t>
            </w:r>
          </w:p>
        </w:tc>
      </w:tr>
      <w:tr w:rsidR="00DC742B" w:rsidRPr="00874A73" w14:paraId="6496E2B4" w14:textId="77777777" w:rsidTr="00E25E42">
        <w:trPr>
          <w:trHeight w:val="210"/>
        </w:trPr>
        <w:tc>
          <w:tcPr>
            <w:tcW w:w="1922" w:type="pct"/>
            <w:shd w:val="clear" w:color="auto" w:fill="auto"/>
            <w:vAlign w:val="bottom"/>
            <w:hideMark/>
          </w:tcPr>
          <w:p w14:paraId="50717503"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Eq.Shirla</w:t>
            </w:r>
            <w:proofErr w:type="spellEnd"/>
            <w:r w:rsidRPr="00874A73">
              <w:rPr>
                <w:rFonts w:ascii="Arial" w:hAnsi="Arial" w:cs="Arial"/>
                <w:sz w:val="14"/>
                <w:szCs w:val="14"/>
              </w:rPr>
              <w:t xml:space="preserve"> (</w:t>
            </w:r>
            <w:proofErr w:type="spellStart"/>
            <w:r w:rsidRPr="00874A73">
              <w:rPr>
                <w:rFonts w:ascii="Arial" w:hAnsi="Arial" w:cs="Arial"/>
                <w:sz w:val="14"/>
                <w:szCs w:val="14"/>
              </w:rPr>
              <w:t>fuga,aver.cables</w:t>
            </w:r>
            <w:proofErr w:type="spellEnd"/>
            <w:r w:rsidRPr="00874A73">
              <w:rPr>
                <w:rFonts w:ascii="Arial" w:hAnsi="Arial" w:cs="Arial"/>
                <w:sz w:val="14"/>
                <w:szCs w:val="14"/>
              </w:rPr>
              <w:t>)</w:t>
            </w:r>
          </w:p>
        </w:tc>
        <w:tc>
          <w:tcPr>
            <w:tcW w:w="1570" w:type="pct"/>
            <w:shd w:val="clear" w:color="auto" w:fill="auto"/>
            <w:vAlign w:val="bottom"/>
            <w:hideMark/>
          </w:tcPr>
          <w:p w14:paraId="2BA2DA4B"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01/04/2009</w:t>
            </w:r>
          </w:p>
        </w:tc>
        <w:tc>
          <w:tcPr>
            <w:tcW w:w="754" w:type="pct"/>
            <w:shd w:val="clear" w:color="auto" w:fill="auto"/>
            <w:vAlign w:val="bottom"/>
            <w:hideMark/>
          </w:tcPr>
          <w:p w14:paraId="219D3FCC"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12.725,00</w:t>
            </w:r>
          </w:p>
        </w:tc>
        <w:tc>
          <w:tcPr>
            <w:tcW w:w="754" w:type="pct"/>
            <w:shd w:val="clear" w:color="auto" w:fill="auto"/>
            <w:vAlign w:val="bottom"/>
            <w:hideMark/>
          </w:tcPr>
          <w:p w14:paraId="28A532B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01/04/2014</w:t>
            </w:r>
          </w:p>
        </w:tc>
      </w:tr>
      <w:tr w:rsidR="00DC742B" w:rsidRPr="00874A73" w14:paraId="5ACD33BF" w14:textId="77777777" w:rsidTr="00E25E42">
        <w:trPr>
          <w:trHeight w:val="210"/>
        </w:trPr>
        <w:tc>
          <w:tcPr>
            <w:tcW w:w="1922" w:type="pct"/>
            <w:shd w:val="clear" w:color="auto" w:fill="auto"/>
            <w:vAlign w:val="bottom"/>
            <w:hideMark/>
          </w:tcPr>
          <w:p w14:paraId="0B83FFE4"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2 PDA HTC </w:t>
            </w:r>
            <w:proofErr w:type="spellStart"/>
            <w:r w:rsidRPr="00874A73">
              <w:rPr>
                <w:rFonts w:ascii="Arial" w:hAnsi="Arial" w:cs="Arial"/>
                <w:sz w:val="14"/>
                <w:szCs w:val="14"/>
              </w:rPr>
              <w:t>Touch</w:t>
            </w:r>
            <w:proofErr w:type="spellEnd"/>
            <w:r w:rsidRPr="00874A73">
              <w:rPr>
                <w:rFonts w:ascii="Arial" w:hAnsi="Arial" w:cs="Arial"/>
                <w:sz w:val="14"/>
                <w:szCs w:val="14"/>
              </w:rPr>
              <w:t xml:space="preserve"> </w:t>
            </w:r>
            <w:proofErr w:type="spellStart"/>
            <w:r w:rsidRPr="00874A73">
              <w:rPr>
                <w:rFonts w:ascii="Arial" w:hAnsi="Arial" w:cs="Arial"/>
                <w:sz w:val="14"/>
                <w:szCs w:val="14"/>
              </w:rPr>
              <w:t>Diamond</w:t>
            </w:r>
            <w:proofErr w:type="spellEnd"/>
            <w:r w:rsidRPr="00874A73">
              <w:rPr>
                <w:rFonts w:ascii="Arial" w:hAnsi="Arial" w:cs="Arial"/>
                <w:sz w:val="14"/>
                <w:szCs w:val="14"/>
              </w:rPr>
              <w:t xml:space="preserve"> 2</w:t>
            </w:r>
          </w:p>
        </w:tc>
        <w:tc>
          <w:tcPr>
            <w:tcW w:w="1570" w:type="pct"/>
            <w:shd w:val="clear" w:color="auto" w:fill="auto"/>
            <w:vAlign w:val="bottom"/>
            <w:hideMark/>
          </w:tcPr>
          <w:p w14:paraId="61FC81E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14/05/2009</w:t>
            </w:r>
          </w:p>
        </w:tc>
        <w:tc>
          <w:tcPr>
            <w:tcW w:w="754" w:type="pct"/>
            <w:shd w:val="clear" w:color="auto" w:fill="auto"/>
            <w:vAlign w:val="bottom"/>
            <w:hideMark/>
          </w:tcPr>
          <w:p w14:paraId="2F105DF9"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773,19</w:t>
            </w:r>
          </w:p>
        </w:tc>
        <w:tc>
          <w:tcPr>
            <w:tcW w:w="754" w:type="pct"/>
            <w:shd w:val="clear" w:color="auto" w:fill="auto"/>
            <w:vAlign w:val="bottom"/>
            <w:hideMark/>
          </w:tcPr>
          <w:p w14:paraId="21F1F83E"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14/05/2014</w:t>
            </w:r>
          </w:p>
        </w:tc>
      </w:tr>
      <w:tr w:rsidR="00DC742B" w:rsidRPr="00874A73" w14:paraId="43F9F4BB" w14:textId="77777777" w:rsidTr="00E25E42">
        <w:trPr>
          <w:trHeight w:val="210"/>
        </w:trPr>
        <w:tc>
          <w:tcPr>
            <w:tcW w:w="1922" w:type="pct"/>
            <w:shd w:val="clear" w:color="auto" w:fill="auto"/>
            <w:vAlign w:val="bottom"/>
            <w:hideMark/>
          </w:tcPr>
          <w:p w14:paraId="0D46FC55" w14:textId="77777777" w:rsidR="00DC742B" w:rsidRPr="00874A73" w:rsidRDefault="00DC742B" w:rsidP="00DC742B">
            <w:pPr>
              <w:rPr>
                <w:rFonts w:ascii="Arial" w:hAnsi="Arial" w:cs="Arial"/>
                <w:sz w:val="14"/>
                <w:szCs w:val="14"/>
                <w:lang w:val="en-US"/>
              </w:rPr>
            </w:pPr>
            <w:proofErr w:type="spellStart"/>
            <w:r w:rsidRPr="00874A73">
              <w:rPr>
                <w:rFonts w:ascii="Arial" w:hAnsi="Arial" w:cs="Arial"/>
                <w:sz w:val="14"/>
                <w:szCs w:val="14"/>
                <w:lang w:val="en-US"/>
              </w:rPr>
              <w:t>Licor</w:t>
            </w:r>
            <w:proofErr w:type="spellEnd"/>
            <w:r w:rsidRPr="00874A73">
              <w:rPr>
                <w:rFonts w:ascii="Arial" w:hAnsi="Arial" w:cs="Arial"/>
                <w:sz w:val="14"/>
                <w:szCs w:val="14"/>
                <w:lang w:val="en-US"/>
              </w:rPr>
              <w:t xml:space="preserve"> Co2 Gas </w:t>
            </w:r>
            <w:proofErr w:type="spellStart"/>
            <w:r w:rsidRPr="00874A73">
              <w:rPr>
                <w:rFonts w:ascii="Arial" w:hAnsi="Arial" w:cs="Arial"/>
                <w:sz w:val="14"/>
                <w:szCs w:val="14"/>
                <w:lang w:val="en-US"/>
              </w:rPr>
              <w:t>analyser</w:t>
            </w:r>
            <w:proofErr w:type="spellEnd"/>
            <w:r w:rsidRPr="00874A73">
              <w:rPr>
                <w:rFonts w:ascii="Arial" w:hAnsi="Arial" w:cs="Arial"/>
                <w:sz w:val="14"/>
                <w:szCs w:val="14"/>
                <w:lang w:val="en-US"/>
              </w:rPr>
              <w:t xml:space="preserve"> II</w:t>
            </w:r>
          </w:p>
        </w:tc>
        <w:tc>
          <w:tcPr>
            <w:tcW w:w="1570" w:type="pct"/>
            <w:shd w:val="clear" w:color="auto" w:fill="auto"/>
            <w:vAlign w:val="bottom"/>
            <w:hideMark/>
          </w:tcPr>
          <w:p w14:paraId="774B097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16/02/2009</w:t>
            </w:r>
          </w:p>
        </w:tc>
        <w:tc>
          <w:tcPr>
            <w:tcW w:w="754" w:type="pct"/>
            <w:shd w:val="clear" w:color="auto" w:fill="auto"/>
            <w:vAlign w:val="bottom"/>
            <w:hideMark/>
          </w:tcPr>
          <w:p w14:paraId="14B70A1A"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2.875,36</w:t>
            </w:r>
          </w:p>
        </w:tc>
        <w:tc>
          <w:tcPr>
            <w:tcW w:w="754" w:type="pct"/>
            <w:shd w:val="clear" w:color="auto" w:fill="auto"/>
            <w:vAlign w:val="bottom"/>
            <w:hideMark/>
          </w:tcPr>
          <w:p w14:paraId="4D0B424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16/02/2014</w:t>
            </w:r>
          </w:p>
        </w:tc>
      </w:tr>
      <w:tr w:rsidR="00DC742B" w:rsidRPr="00874A73" w14:paraId="1C5923EF" w14:textId="77777777" w:rsidTr="00E25E42">
        <w:trPr>
          <w:trHeight w:val="210"/>
        </w:trPr>
        <w:tc>
          <w:tcPr>
            <w:tcW w:w="1922" w:type="pct"/>
            <w:shd w:val="clear" w:color="auto" w:fill="auto"/>
            <w:vAlign w:val="bottom"/>
            <w:hideMark/>
          </w:tcPr>
          <w:p w14:paraId="672E9574" w14:textId="77777777" w:rsidR="00DC742B" w:rsidRPr="00874A73" w:rsidRDefault="00DC742B" w:rsidP="00DC742B">
            <w:pPr>
              <w:rPr>
                <w:rFonts w:ascii="Arial" w:hAnsi="Arial" w:cs="Arial"/>
                <w:sz w:val="14"/>
                <w:szCs w:val="14"/>
                <w:lang w:val="en-US"/>
              </w:rPr>
            </w:pPr>
            <w:proofErr w:type="spellStart"/>
            <w:r w:rsidRPr="00874A73">
              <w:rPr>
                <w:rFonts w:ascii="Arial" w:hAnsi="Arial" w:cs="Arial"/>
                <w:sz w:val="14"/>
                <w:szCs w:val="14"/>
                <w:lang w:val="en-US"/>
              </w:rPr>
              <w:t>Licor</w:t>
            </w:r>
            <w:proofErr w:type="spellEnd"/>
            <w:r w:rsidRPr="00874A73">
              <w:rPr>
                <w:rFonts w:ascii="Arial" w:hAnsi="Arial" w:cs="Arial"/>
                <w:sz w:val="14"/>
                <w:szCs w:val="14"/>
                <w:lang w:val="en-US"/>
              </w:rPr>
              <w:t xml:space="preserve"> Co2 Gas </w:t>
            </w:r>
            <w:proofErr w:type="spellStart"/>
            <w:r w:rsidRPr="00874A73">
              <w:rPr>
                <w:rFonts w:ascii="Arial" w:hAnsi="Arial" w:cs="Arial"/>
                <w:sz w:val="14"/>
                <w:szCs w:val="14"/>
                <w:lang w:val="en-US"/>
              </w:rPr>
              <w:t>analyser</w:t>
            </w:r>
            <w:proofErr w:type="spellEnd"/>
            <w:r w:rsidRPr="00874A73">
              <w:rPr>
                <w:rFonts w:ascii="Arial" w:hAnsi="Arial" w:cs="Arial"/>
                <w:sz w:val="14"/>
                <w:szCs w:val="14"/>
                <w:lang w:val="en-US"/>
              </w:rPr>
              <w:t xml:space="preserve"> II</w:t>
            </w:r>
          </w:p>
        </w:tc>
        <w:tc>
          <w:tcPr>
            <w:tcW w:w="1570" w:type="pct"/>
            <w:shd w:val="clear" w:color="auto" w:fill="auto"/>
            <w:vAlign w:val="bottom"/>
            <w:hideMark/>
          </w:tcPr>
          <w:p w14:paraId="0128761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16/02/2009</w:t>
            </w:r>
          </w:p>
        </w:tc>
        <w:tc>
          <w:tcPr>
            <w:tcW w:w="754" w:type="pct"/>
            <w:shd w:val="clear" w:color="auto" w:fill="auto"/>
            <w:vAlign w:val="bottom"/>
            <w:hideMark/>
          </w:tcPr>
          <w:p w14:paraId="0846CF89"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2.875,36</w:t>
            </w:r>
          </w:p>
        </w:tc>
        <w:tc>
          <w:tcPr>
            <w:tcW w:w="754" w:type="pct"/>
            <w:shd w:val="clear" w:color="auto" w:fill="auto"/>
            <w:vAlign w:val="bottom"/>
            <w:hideMark/>
          </w:tcPr>
          <w:p w14:paraId="1F946E5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16/02/2014</w:t>
            </w:r>
          </w:p>
        </w:tc>
      </w:tr>
      <w:tr w:rsidR="00DC742B" w:rsidRPr="00874A73" w14:paraId="3A046AC2" w14:textId="77777777" w:rsidTr="00E25E42">
        <w:trPr>
          <w:trHeight w:val="210"/>
        </w:trPr>
        <w:tc>
          <w:tcPr>
            <w:tcW w:w="1922" w:type="pct"/>
            <w:shd w:val="clear" w:color="auto" w:fill="auto"/>
            <w:vAlign w:val="bottom"/>
            <w:hideMark/>
          </w:tcPr>
          <w:p w14:paraId="22C44561"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4 </w:t>
            </w:r>
            <w:proofErr w:type="spellStart"/>
            <w:r w:rsidRPr="00874A73">
              <w:rPr>
                <w:rFonts w:ascii="Arial" w:hAnsi="Arial" w:cs="Arial"/>
                <w:sz w:val="14"/>
                <w:szCs w:val="14"/>
              </w:rPr>
              <w:t>Estacion</w:t>
            </w:r>
            <w:proofErr w:type="spellEnd"/>
            <w:r w:rsidRPr="00874A73">
              <w:rPr>
                <w:rFonts w:ascii="Arial" w:hAnsi="Arial" w:cs="Arial"/>
                <w:sz w:val="14"/>
                <w:szCs w:val="14"/>
              </w:rPr>
              <w:t xml:space="preserve"> de soldadura</w:t>
            </w:r>
          </w:p>
        </w:tc>
        <w:tc>
          <w:tcPr>
            <w:tcW w:w="1570" w:type="pct"/>
            <w:shd w:val="clear" w:color="auto" w:fill="auto"/>
            <w:vAlign w:val="bottom"/>
            <w:hideMark/>
          </w:tcPr>
          <w:p w14:paraId="5EA6694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24/04/2009</w:t>
            </w:r>
          </w:p>
        </w:tc>
        <w:tc>
          <w:tcPr>
            <w:tcW w:w="754" w:type="pct"/>
            <w:shd w:val="clear" w:color="auto" w:fill="auto"/>
            <w:vAlign w:val="bottom"/>
            <w:hideMark/>
          </w:tcPr>
          <w:p w14:paraId="312097A0"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3.335,29</w:t>
            </w:r>
          </w:p>
        </w:tc>
        <w:tc>
          <w:tcPr>
            <w:tcW w:w="754" w:type="pct"/>
            <w:shd w:val="clear" w:color="auto" w:fill="auto"/>
            <w:vAlign w:val="bottom"/>
            <w:hideMark/>
          </w:tcPr>
          <w:p w14:paraId="4A65AF5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24/04/2014</w:t>
            </w:r>
          </w:p>
        </w:tc>
      </w:tr>
      <w:tr w:rsidR="00DC742B" w:rsidRPr="00874A73" w14:paraId="2FA48F24" w14:textId="77777777" w:rsidTr="00E25E42">
        <w:trPr>
          <w:trHeight w:val="210"/>
        </w:trPr>
        <w:tc>
          <w:tcPr>
            <w:tcW w:w="1922" w:type="pct"/>
            <w:shd w:val="clear" w:color="auto" w:fill="auto"/>
            <w:vAlign w:val="bottom"/>
            <w:hideMark/>
          </w:tcPr>
          <w:p w14:paraId="56805942"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Soil</w:t>
            </w:r>
            <w:proofErr w:type="spellEnd"/>
            <w:r w:rsidRPr="00874A73">
              <w:rPr>
                <w:rFonts w:ascii="Arial" w:hAnsi="Arial" w:cs="Arial"/>
                <w:sz w:val="14"/>
                <w:szCs w:val="14"/>
              </w:rPr>
              <w:t xml:space="preserve"> Flux </w:t>
            </w:r>
            <w:proofErr w:type="spellStart"/>
            <w:r w:rsidRPr="00874A73">
              <w:rPr>
                <w:rFonts w:ascii="Arial" w:hAnsi="Arial" w:cs="Arial"/>
                <w:sz w:val="14"/>
                <w:szCs w:val="14"/>
              </w:rPr>
              <w:t>Station</w:t>
            </w:r>
            <w:proofErr w:type="spellEnd"/>
          </w:p>
        </w:tc>
        <w:tc>
          <w:tcPr>
            <w:tcW w:w="1570" w:type="pct"/>
            <w:shd w:val="clear" w:color="auto" w:fill="auto"/>
            <w:vAlign w:val="bottom"/>
            <w:hideMark/>
          </w:tcPr>
          <w:p w14:paraId="14ED2F7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18/05/2009</w:t>
            </w:r>
          </w:p>
        </w:tc>
        <w:tc>
          <w:tcPr>
            <w:tcW w:w="754" w:type="pct"/>
            <w:shd w:val="clear" w:color="auto" w:fill="auto"/>
            <w:vAlign w:val="bottom"/>
            <w:hideMark/>
          </w:tcPr>
          <w:p w14:paraId="6A41BC31"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5.170,00</w:t>
            </w:r>
          </w:p>
        </w:tc>
        <w:tc>
          <w:tcPr>
            <w:tcW w:w="754" w:type="pct"/>
            <w:shd w:val="clear" w:color="auto" w:fill="auto"/>
            <w:vAlign w:val="bottom"/>
            <w:hideMark/>
          </w:tcPr>
          <w:p w14:paraId="76DDA23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18/05/2014</w:t>
            </w:r>
          </w:p>
        </w:tc>
      </w:tr>
      <w:tr w:rsidR="00DC742B" w:rsidRPr="00874A73" w14:paraId="608D875F" w14:textId="77777777" w:rsidTr="00E25E42">
        <w:trPr>
          <w:trHeight w:val="210"/>
        </w:trPr>
        <w:tc>
          <w:tcPr>
            <w:tcW w:w="1922" w:type="pct"/>
            <w:shd w:val="clear" w:color="auto" w:fill="auto"/>
            <w:vAlign w:val="bottom"/>
            <w:hideMark/>
          </w:tcPr>
          <w:p w14:paraId="5714216F" w14:textId="77777777" w:rsidR="00DC742B" w:rsidRPr="00874A73" w:rsidRDefault="00DC742B" w:rsidP="00DC742B">
            <w:pPr>
              <w:rPr>
                <w:rFonts w:ascii="Arial" w:hAnsi="Arial" w:cs="Arial"/>
                <w:sz w:val="14"/>
                <w:szCs w:val="14"/>
              </w:rPr>
            </w:pPr>
            <w:r w:rsidRPr="00874A73">
              <w:rPr>
                <w:rFonts w:ascii="Arial" w:hAnsi="Arial" w:cs="Arial"/>
                <w:sz w:val="14"/>
                <w:szCs w:val="14"/>
              </w:rPr>
              <w:t>SPIN ON-</w:t>
            </w:r>
            <w:proofErr w:type="spellStart"/>
            <w:r w:rsidRPr="00874A73">
              <w:rPr>
                <w:rFonts w:ascii="Arial" w:hAnsi="Arial" w:cs="Arial"/>
                <w:sz w:val="14"/>
                <w:szCs w:val="14"/>
              </w:rPr>
              <w:t>Nanosil</w:t>
            </w:r>
            <w:proofErr w:type="spellEnd"/>
          </w:p>
        </w:tc>
        <w:tc>
          <w:tcPr>
            <w:tcW w:w="1570" w:type="pct"/>
            <w:shd w:val="clear" w:color="auto" w:fill="auto"/>
            <w:vAlign w:val="bottom"/>
            <w:hideMark/>
          </w:tcPr>
          <w:p w14:paraId="3A53727F"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26/05/2009</w:t>
            </w:r>
          </w:p>
        </w:tc>
        <w:tc>
          <w:tcPr>
            <w:tcW w:w="754" w:type="pct"/>
            <w:shd w:val="clear" w:color="auto" w:fill="auto"/>
            <w:vAlign w:val="bottom"/>
            <w:hideMark/>
          </w:tcPr>
          <w:p w14:paraId="2E5C3D71"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11.100,00</w:t>
            </w:r>
          </w:p>
        </w:tc>
        <w:tc>
          <w:tcPr>
            <w:tcW w:w="754" w:type="pct"/>
            <w:shd w:val="clear" w:color="auto" w:fill="auto"/>
            <w:vAlign w:val="bottom"/>
            <w:hideMark/>
          </w:tcPr>
          <w:p w14:paraId="23ADE095"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26/05/2014</w:t>
            </w:r>
          </w:p>
        </w:tc>
      </w:tr>
      <w:tr w:rsidR="00DC742B" w:rsidRPr="00874A73" w14:paraId="48139AD6" w14:textId="77777777" w:rsidTr="00E25E42">
        <w:trPr>
          <w:trHeight w:val="210"/>
        </w:trPr>
        <w:tc>
          <w:tcPr>
            <w:tcW w:w="1922" w:type="pct"/>
            <w:shd w:val="clear" w:color="auto" w:fill="auto"/>
            <w:vAlign w:val="bottom"/>
            <w:hideMark/>
          </w:tcPr>
          <w:p w14:paraId="308F4026"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Bomba de </w:t>
            </w:r>
            <w:proofErr w:type="spellStart"/>
            <w:r w:rsidRPr="00874A73">
              <w:rPr>
                <w:rFonts w:ascii="Arial" w:hAnsi="Arial" w:cs="Arial"/>
                <w:sz w:val="14"/>
                <w:szCs w:val="14"/>
              </w:rPr>
              <w:t>vacio-Nanosil</w:t>
            </w:r>
            <w:proofErr w:type="spellEnd"/>
          </w:p>
        </w:tc>
        <w:tc>
          <w:tcPr>
            <w:tcW w:w="1570" w:type="pct"/>
            <w:shd w:val="clear" w:color="auto" w:fill="auto"/>
            <w:vAlign w:val="bottom"/>
            <w:hideMark/>
          </w:tcPr>
          <w:p w14:paraId="029CB638"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26/05/2009</w:t>
            </w:r>
          </w:p>
        </w:tc>
        <w:tc>
          <w:tcPr>
            <w:tcW w:w="754" w:type="pct"/>
            <w:shd w:val="clear" w:color="auto" w:fill="auto"/>
            <w:vAlign w:val="bottom"/>
            <w:hideMark/>
          </w:tcPr>
          <w:p w14:paraId="51072F9A"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3.895,00</w:t>
            </w:r>
          </w:p>
        </w:tc>
        <w:tc>
          <w:tcPr>
            <w:tcW w:w="754" w:type="pct"/>
            <w:shd w:val="clear" w:color="auto" w:fill="auto"/>
            <w:vAlign w:val="bottom"/>
            <w:hideMark/>
          </w:tcPr>
          <w:p w14:paraId="1BB9F5B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26/05/2014</w:t>
            </w:r>
          </w:p>
        </w:tc>
      </w:tr>
      <w:tr w:rsidR="00DC742B" w:rsidRPr="00874A73" w14:paraId="40B0914B" w14:textId="77777777" w:rsidTr="00E25E42">
        <w:trPr>
          <w:trHeight w:val="210"/>
        </w:trPr>
        <w:tc>
          <w:tcPr>
            <w:tcW w:w="1922" w:type="pct"/>
            <w:shd w:val="clear" w:color="auto" w:fill="auto"/>
            <w:vAlign w:val="bottom"/>
            <w:hideMark/>
          </w:tcPr>
          <w:p w14:paraId="3327D02C"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Sierra </w:t>
            </w:r>
            <w:proofErr w:type="spellStart"/>
            <w:r w:rsidRPr="00874A73">
              <w:rPr>
                <w:rFonts w:ascii="Arial" w:hAnsi="Arial" w:cs="Arial"/>
                <w:sz w:val="14"/>
                <w:szCs w:val="14"/>
              </w:rPr>
              <w:t>Circular+complementos</w:t>
            </w:r>
            <w:proofErr w:type="spellEnd"/>
          </w:p>
        </w:tc>
        <w:tc>
          <w:tcPr>
            <w:tcW w:w="1570" w:type="pct"/>
            <w:shd w:val="clear" w:color="auto" w:fill="auto"/>
            <w:vAlign w:val="bottom"/>
            <w:hideMark/>
          </w:tcPr>
          <w:p w14:paraId="1969E5F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29/05/2009</w:t>
            </w:r>
          </w:p>
        </w:tc>
        <w:tc>
          <w:tcPr>
            <w:tcW w:w="754" w:type="pct"/>
            <w:shd w:val="clear" w:color="auto" w:fill="auto"/>
            <w:vAlign w:val="bottom"/>
            <w:hideMark/>
          </w:tcPr>
          <w:p w14:paraId="0EA77D70"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1.261,10</w:t>
            </w:r>
          </w:p>
        </w:tc>
        <w:tc>
          <w:tcPr>
            <w:tcW w:w="754" w:type="pct"/>
            <w:shd w:val="clear" w:color="auto" w:fill="auto"/>
            <w:vAlign w:val="bottom"/>
            <w:hideMark/>
          </w:tcPr>
          <w:p w14:paraId="4A83E33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29/05/2014</w:t>
            </w:r>
          </w:p>
        </w:tc>
      </w:tr>
      <w:tr w:rsidR="00DC742B" w:rsidRPr="00874A73" w14:paraId="239D0555" w14:textId="77777777" w:rsidTr="00E25E42">
        <w:trPr>
          <w:trHeight w:val="210"/>
        </w:trPr>
        <w:tc>
          <w:tcPr>
            <w:tcW w:w="1922" w:type="pct"/>
            <w:shd w:val="clear" w:color="auto" w:fill="auto"/>
            <w:vAlign w:val="bottom"/>
            <w:hideMark/>
          </w:tcPr>
          <w:p w14:paraId="50C2BBB1"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Ecoesfera</w:t>
            </w:r>
            <w:proofErr w:type="spellEnd"/>
          </w:p>
        </w:tc>
        <w:tc>
          <w:tcPr>
            <w:tcW w:w="1570" w:type="pct"/>
            <w:shd w:val="clear" w:color="auto" w:fill="auto"/>
            <w:vAlign w:val="bottom"/>
            <w:hideMark/>
          </w:tcPr>
          <w:p w14:paraId="59A7602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02/06/2009</w:t>
            </w:r>
          </w:p>
        </w:tc>
        <w:tc>
          <w:tcPr>
            <w:tcW w:w="754" w:type="pct"/>
            <w:shd w:val="clear" w:color="auto" w:fill="auto"/>
            <w:vAlign w:val="bottom"/>
            <w:hideMark/>
          </w:tcPr>
          <w:p w14:paraId="05206C66"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1.190,00</w:t>
            </w:r>
          </w:p>
        </w:tc>
        <w:tc>
          <w:tcPr>
            <w:tcW w:w="754" w:type="pct"/>
            <w:shd w:val="clear" w:color="auto" w:fill="auto"/>
            <w:vAlign w:val="bottom"/>
            <w:hideMark/>
          </w:tcPr>
          <w:p w14:paraId="47EB295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02/06/2014</w:t>
            </w:r>
          </w:p>
        </w:tc>
      </w:tr>
      <w:tr w:rsidR="00DC742B" w:rsidRPr="00874A73" w14:paraId="74EDAE2B" w14:textId="77777777" w:rsidTr="00E25E42">
        <w:trPr>
          <w:trHeight w:val="210"/>
        </w:trPr>
        <w:tc>
          <w:tcPr>
            <w:tcW w:w="1922" w:type="pct"/>
            <w:shd w:val="clear" w:color="auto" w:fill="auto"/>
            <w:vAlign w:val="bottom"/>
            <w:hideMark/>
          </w:tcPr>
          <w:p w14:paraId="59E25FD9"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Taladro+detctor</w:t>
            </w:r>
            <w:proofErr w:type="spellEnd"/>
            <w:r w:rsidRPr="00874A73">
              <w:rPr>
                <w:rFonts w:ascii="Arial" w:hAnsi="Arial" w:cs="Arial"/>
                <w:sz w:val="14"/>
                <w:szCs w:val="14"/>
              </w:rPr>
              <w:t xml:space="preserve"> agua</w:t>
            </w:r>
          </w:p>
        </w:tc>
        <w:tc>
          <w:tcPr>
            <w:tcW w:w="1570" w:type="pct"/>
            <w:shd w:val="clear" w:color="auto" w:fill="auto"/>
            <w:vAlign w:val="bottom"/>
            <w:hideMark/>
          </w:tcPr>
          <w:p w14:paraId="5C83FD18"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30/06/2009</w:t>
            </w:r>
          </w:p>
        </w:tc>
        <w:tc>
          <w:tcPr>
            <w:tcW w:w="754" w:type="pct"/>
            <w:shd w:val="clear" w:color="auto" w:fill="auto"/>
            <w:vAlign w:val="bottom"/>
            <w:hideMark/>
          </w:tcPr>
          <w:p w14:paraId="4E9165D3"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1.994,75</w:t>
            </w:r>
          </w:p>
        </w:tc>
        <w:tc>
          <w:tcPr>
            <w:tcW w:w="754" w:type="pct"/>
            <w:shd w:val="clear" w:color="auto" w:fill="auto"/>
            <w:vAlign w:val="bottom"/>
            <w:hideMark/>
          </w:tcPr>
          <w:p w14:paraId="3AFC1CE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30/06/2014</w:t>
            </w:r>
          </w:p>
        </w:tc>
      </w:tr>
      <w:tr w:rsidR="00DC742B" w:rsidRPr="00874A73" w14:paraId="044DABCF" w14:textId="77777777" w:rsidTr="00E25E42">
        <w:trPr>
          <w:trHeight w:val="210"/>
        </w:trPr>
        <w:tc>
          <w:tcPr>
            <w:tcW w:w="1922" w:type="pct"/>
            <w:shd w:val="clear" w:color="auto" w:fill="auto"/>
            <w:vAlign w:val="bottom"/>
            <w:hideMark/>
          </w:tcPr>
          <w:p w14:paraId="5D3FA92C"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Asus X7ISL-7SII6C</w:t>
            </w:r>
          </w:p>
        </w:tc>
        <w:tc>
          <w:tcPr>
            <w:tcW w:w="1570" w:type="pct"/>
            <w:shd w:val="clear" w:color="auto" w:fill="auto"/>
            <w:vAlign w:val="bottom"/>
            <w:hideMark/>
          </w:tcPr>
          <w:p w14:paraId="6E49D91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24/06/2009</w:t>
            </w:r>
          </w:p>
        </w:tc>
        <w:tc>
          <w:tcPr>
            <w:tcW w:w="754" w:type="pct"/>
            <w:shd w:val="clear" w:color="auto" w:fill="auto"/>
            <w:vAlign w:val="bottom"/>
            <w:hideMark/>
          </w:tcPr>
          <w:p w14:paraId="22196A72"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796,18</w:t>
            </w:r>
          </w:p>
        </w:tc>
        <w:tc>
          <w:tcPr>
            <w:tcW w:w="754" w:type="pct"/>
            <w:shd w:val="clear" w:color="auto" w:fill="auto"/>
            <w:vAlign w:val="bottom"/>
            <w:hideMark/>
          </w:tcPr>
          <w:p w14:paraId="4415684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24/06/2014</w:t>
            </w:r>
          </w:p>
        </w:tc>
      </w:tr>
      <w:tr w:rsidR="00DC742B" w:rsidRPr="00874A73" w14:paraId="2EFAD50F" w14:textId="77777777" w:rsidTr="00E25E42">
        <w:trPr>
          <w:trHeight w:val="210"/>
        </w:trPr>
        <w:tc>
          <w:tcPr>
            <w:tcW w:w="1922" w:type="pct"/>
            <w:shd w:val="clear" w:color="auto" w:fill="auto"/>
            <w:vAlign w:val="bottom"/>
            <w:hideMark/>
          </w:tcPr>
          <w:p w14:paraId="32C4D308"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Multipower</w:t>
            </w:r>
            <w:proofErr w:type="spellEnd"/>
            <w:r w:rsidRPr="00874A73">
              <w:rPr>
                <w:rFonts w:ascii="Arial" w:hAnsi="Arial" w:cs="Arial"/>
                <w:sz w:val="14"/>
                <w:szCs w:val="14"/>
              </w:rPr>
              <w:t xml:space="preserve"> STW 392N</w:t>
            </w:r>
          </w:p>
        </w:tc>
        <w:tc>
          <w:tcPr>
            <w:tcW w:w="1570" w:type="pct"/>
            <w:shd w:val="clear" w:color="auto" w:fill="auto"/>
            <w:vAlign w:val="bottom"/>
            <w:hideMark/>
          </w:tcPr>
          <w:p w14:paraId="43E0A18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12/06/2009</w:t>
            </w:r>
          </w:p>
        </w:tc>
        <w:tc>
          <w:tcPr>
            <w:tcW w:w="754" w:type="pct"/>
            <w:shd w:val="clear" w:color="auto" w:fill="auto"/>
            <w:vAlign w:val="bottom"/>
            <w:hideMark/>
          </w:tcPr>
          <w:p w14:paraId="1BA1F77D"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2.285,89</w:t>
            </w:r>
          </w:p>
        </w:tc>
        <w:tc>
          <w:tcPr>
            <w:tcW w:w="754" w:type="pct"/>
            <w:shd w:val="clear" w:color="auto" w:fill="auto"/>
            <w:vAlign w:val="bottom"/>
            <w:hideMark/>
          </w:tcPr>
          <w:p w14:paraId="2FA02D6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12/06/2014</w:t>
            </w:r>
          </w:p>
        </w:tc>
      </w:tr>
      <w:tr w:rsidR="00DC742B" w:rsidRPr="00874A73" w14:paraId="343DD6AD" w14:textId="77777777" w:rsidTr="00E25E42">
        <w:trPr>
          <w:trHeight w:val="210"/>
        </w:trPr>
        <w:tc>
          <w:tcPr>
            <w:tcW w:w="1922" w:type="pct"/>
            <w:shd w:val="clear" w:color="auto" w:fill="auto"/>
            <w:vAlign w:val="bottom"/>
            <w:hideMark/>
          </w:tcPr>
          <w:p w14:paraId="67CC77F7"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2 Servidor HP </w:t>
            </w:r>
            <w:proofErr w:type="spellStart"/>
            <w:r w:rsidRPr="00874A73">
              <w:rPr>
                <w:rFonts w:ascii="Arial" w:hAnsi="Arial" w:cs="Arial"/>
                <w:sz w:val="14"/>
                <w:szCs w:val="14"/>
              </w:rPr>
              <w:t>Proliant</w:t>
            </w:r>
            <w:proofErr w:type="spellEnd"/>
            <w:r w:rsidRPr="00874A73">
              <w:rPr>
                <w:rFonts w:ascii="Arial" w:hAnsi="Arial" w:cs="Arial"/>
                <w:sz w:val="14"/>
                <w:szCs w:val="14"/>
              </w:rPr>
              <w:t xml:space="preserve"> ML</w:t>
            </w:r>
          </w:p>
        </w:tc>
        <w:tc>
          <w:tcPr>
            <w:tcW w:w="1570" w:type="pct"/>
            <w:shd w:val="clear" w:color="auto" w:fill="auto"/>
            <w:vAlign w:val="bottom"/>
            <w:hideMark/>
          </w:tcPr>
          <w:p w14:paraId="2A231E9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15/07/2009</w:t>
            </w:r>
          </w:p>
        </w:tc>
        <w:tc>
          <w:tcPr>
            <w:tcW w:w="754" w:type="pct"/>
            <w:shd w:val="clear" w:color="auto" w:fill="auto"/>
            <w:vAlign w:val="bottom"/>
            <w:hideMark/>
          </w:tcPr>
          <w:p w14:paraId="2058605E"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598</w:t>
            </w:r>
          </w:p>
        </w:tc>
        <w:tc>
          <w:tcPr>
            <w:tcW w:w="754" w:type="pct"/>
            <w:shd w:val="clear" w:color="auto" w:fill="auto"/>
            <w:vAlign w:val="bottom"/>
            <w:hideMark/>
          </w:tcPr>
          <w:p w14:paraId="7975B8C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15/07/2014</w:t>
            </w:r>
          </w:p>
        </w:tc>
      </w:tr>
      <w:tr w:rsidR="00DC742B" w:rsidRPr="00874A73" w14:paraId="60A23812" w14:textId="77777777" w:rsidTr="00E25E42">
        <w:trPr>
          <w:trHeight w:val="210"/>
        </w:trPr>
        <w:tc>
          <w:tcPr>
            <w:tcW w:w="1922" w:type="pct"/>
            <w:shd w:val="clear" w:color="auto" w:fill="auto"/>
            <w:vAlign w:val="bottom"/>
            <w:hideMark/>
          </w:tcPr>
          <w:p w14:paraId="4361696A"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3 </w:t>
            </w: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6735B</w:t>
            </w:r>
          </w:p>
        </w:tc>
        <w:tc>
          <w:tcPr>
            <w:tcW w:w="1570" w:type="pct"/>
            <w:shd w:val="clear" w:color="auto" w:fill="auto"/>
            <w:vAlign w:val="bottom"/>
            <w:hideMark/>
          </w:tcPr>
          <w:p w14:paraId="0B15D4B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12/08/2009</w:t>
            </w:r>
          </w:p>
        </w:tc>
        <w:tc>
          <w:tcPr>
            <w:tcW w:w="754" w:type="pct"/>
            <w:shd w:val="clear" w:color="auto" w:fill="auto"/>
            <w:vAlign w:val="bottom"/>
            <w:hideMark/>
          </w:tcPr>
          <w:p w14:paraId="5F8D1ADC"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2.598,39</w:t>
            </w:r>
          </w:p>
        </w:tc>
        <w:tc>
          <w:tcPr>
            <w:tcW w:w="754" w:type="pct"/>
            <w:shd w:val="clear" w:color="auto" w:fill="auto"/>
            <w:vAlign w:val="bottom"/>
            <w:hideMark/>
          </w:tcPr>
          <w:p w14:paraId="434C493B"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12/08/2014</w:t>
            </w:r>
          </w:p>
        </w:tc>
      </w:tr>
      <w:tr w:rsidR="00DC742B" w:rsidRPr="00874A73" w14:paraId="668DE190" w14:textId="77777777" w:rsidTr="00E25E42">
        <w:trPr>
          <w:trHeight w:val="210"/>
        </w:trPr>
        <w:tc>
          <w:tcPr>
            <w:tcW w:w="1922" w:type="pct"/>
            <w:shd w:val="clear" w:color="auto" w:fill="auto"/>
            <w:vAlign w:val="bottom"/>
            <w:hideMark/>
          </w:tcPr>
          <w:p w14:paraId="4A4DE9FF" w14:textId="77777777" w:rsidR="00DC742B" w:rsidRPr="00874A73" w:rsidRDefault="00DC742B" w:rsidP="00DC742B">
            <w:pPr>
              <w:rPr>
                <w:rFonts w:ascii="Arial" w:hAnsi="Arial" w:cs="Arial"/>
                <w:sz w:val="14"/>
                <w:szCs w:val="14"/>
                <w:lang w:val="en-US"/>
              </w:rPr>
            </w:pPr>
            <w:proofErr w:type="spellStart"/>
            <w:r w:rsidRPr="00874A73">
              <w:rPr>
                <w:rFonts w:ascii="Arial" w:hAnsi="Arial" w:cs="Arial"/>
                <w:sz w:val="14"/>
                <w:szCs w:val="14"/>
                <w:lang w:val="en-US"/>
              </w:rPr>
              <w:t>Portatil</w:t>
            </w:r>
            <w:proofErr w:type="spellEnd"/>
            <w:r w:rsidRPr="00874A73">
              <w:rPr>
                <w:rFonts w:ascii="Arial" w:hAnsi="Arial" w:cs="Arial"/>
                <w:sz w:val="14"/>
                <w:szCs w:val="14"/>
                <w:lang w:val="en-US"/>
              </w:rPr>
              <w:t xml:space="preserve"> HP Mini 110C-1020N270</w:t>
            </w:r>
          </w:p>
        </w:tc>
        <w:tc>
          <w:tcPr>
            <w:tcW w:w="1570" w:type="pct"/>
            <w:shd w:val="clear" w:color="auto" w:fill="auto"/>
            <w:vAlign w:val="bottom"/>
            <w:hideMark/>
          </w:tcPr>
          <w:p w14:paraId="2A16C53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09/09/2009</w:t>
            </w:r>
          </w:p>
        </w:tc>
        <w:tc>
          <w:tcPr>
            <w:tcW w:w="754" w:type="pct"/>
            <w:shd w:val="clear" w:color="auto" w:fill="auto"/>
            <w:vAlign w:val="bottom"/>
            <w:hideMark/>
          </w:tcPr>
          <w:p w14:paraId="46987FD5"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394,3</w:t>
            </w:r>
          </w:p>
        </w:tc>
        <w:tc>
          <w:tcPr>
            <w:tcW w:w="754" w:type="pct"/>
            <w:shd w:val="clear" w:color="auto" w:fill="auto"/>
            <w:vAlign w:val="bottom"/>
            <w:hideMark/>
          </w:tcPr>
          <w:p w14:paraId="636CF8B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09/09/2014</w:t>
            </w:r>
          </w:p>
        </w:tc>
      </w:tr>
      <w:tr w:rsidR="00DC742B" w:rsidRPr="00874A73" w14:paraId="691057B1" w14:textId="77777777" w:rsidTr="00E25E42">
        <w:trPr>
          <w:trHeight w:val="210"/>
        </w:trPr>
        <w:tc>
          <w:tcPr>
            <w:tcW w:w="1922" w:type="pct"/>
            <w:shd w:val="clear" w:color="auto" w:fill="auto"/>
            <w:vAlign w:val="bottom"/>
            <w:hideMark/>
          </w:tcPr>
          <w:p w14:paraId="6C1338C9"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CQ61-230SS</w:t>
            </w:r>
          </w:p>
        </w:tc>
        <w:tc>
          <w:tcPr>
            <w:tcW w:w="1570" w:type="pct"/>
            <w:shd w:val="clear" w:color="auto" w:fill="auto"/>
            <w:vAlign w:val="bottom"/>
            <w:hideMark/>
          </w:tcPr>
          <w:p w14:paraId="3876714E"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06/10/2009</w:t>
            </w:r>
          </w:p>
        </w:tc>
        <w:tc>
          <w:tcPr>
            <w:tcW w:w="754" w:type="pct"/>
            <w:shd w:val="clear" w:color="auto" w:fill="auto"/>
            <w:vAlign w:val="bottom"/>
            <w:hideMark/>
          </w:tcPr>
          <w:p w14:paraId="32E58199"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693,64</w:t>
            </w:r>
          </w:p>
        </w:tc>
        <w:tc>
          <w:tcPr>
            <w:tcW w:w="754" w:type="pct"/>
            <w:shd w:val="clear" w:color="auto" w:fill="auto"/>
            <w:vAlign w:val="bottom"/>
            <w:hideMark/>
          </w:tcPr>
          <w:p w14:paraId="29A9904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06/10/2014</w:t>
            </w:r>
          </w:p>
        </w:tc>
      </w:tr>
      <w:tr w:rsidR="00DC742B" w:rsidRPr="00874A73" w14:paraId="3A49ED3F" w14:textId="77777777" w:rsidTr="00E25E42">
        <w:trPr>
          <w:trHeight w:val="210"/>
        </w:trPr>
        <w:tc>
          <w:tcPr>
            <w:tcW w:w="1922" w:type="pct"/>
            <w:shd w:val="clear" w:color="auto" w:fill="auto"/>
            <w:vAlign w:val="bottom"/>
            <w:hideMark/>
          </w:tcPr>
          <w:p w14:paraId="33011D15"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Minicargadora</w:t>
            </w:r>
            <w:proofErr w:type="spellEnd"/>
            <w:r w:rsidRPr="00874A73">
              <w:rPr>
                <w:rFonts w:ascii="Arial" w:hAnsi="Arial" w:cs="Arial"/>
                <w:sz w:val="14"/>
                <w:szCs w:val="14"/>
              </w:rPr>
              <w:t xml:space="preserve"> Case 400 Full</w:t>
            </w:r>
          </w:p>
        </w:tc>
        <w:tc>
          <w:tcPr>
            <w:tcW w:w="1570" w:type="pct"/>
            <w:shd w:val="clear" w:color="auto" w:fill="auto"/>
            <w:vAlign w:val="bottom"/>
            <w:hideMark/>
          </w:tcPr>
          <w:p w14:paraId="4CC58B2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29/10/2009</w:t>
            </w:r>
          </w:p>
        </w:tc>
        <w:tc>
          <w:tcPr>
            <w:tcW w:w="754" w:type="pct"/>
            <w:shd w:val="clear" w:color="auto" w:fill="auto"/>
            <w:vAlign w:val="bottom"/>
            <w:hideMark/>
          </w:tcPr>
          <w:p w14:paraId="5178B09C"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42.500,00</w:t>
            </w:r>
          </w:p>
        </w:tc>
        <w:tc>
          <w:tcPr>
            <w:tcW w:w="754" w:type="pct"/>
            <w:shd w:val="clear" w:color="auto" w:fill="auto"/>
            <w:vAlign w:val="bottom"/>
            <w:hideMark/>
          </w:tcPr>
          <w:p w14:paraId="1E1C2F2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29/10/2014</w:t>
            </w:r>
          </w:p>
        </w:tc>
      </w:tr>
      <w:tr w:rsidR="00DC742B" w:rsidRPr="00874A73" w14:paraId="4833289D" w14:textId="77777777" w:rsidTr="00E25E42">
        <w:trPr>
          <w:trHeight w:val="210"/>
        </w:trPr>
        <w:tc>
          <w:tcPr>
            <w:tcW w:w="1922" w:type="pct"/>
            <w:shd w:val="clear" w:color="auto" w:fill="auto"/>
            <w:vAlign w:val="bottom"/>
            <w:hideMark/>
          </w:tcPr>
          <w:p w14:paraId="411F49F3" w14:textId="77777777" w:rsidR="00DC742B" w:rsidRPr="00874A73" w:rsidRDefault="00DC742B" w:rsidP="00DC742B">
            <w:pPr>
              <w:rPr>
                <w:rFonts w:ascii="Arial" w:hAnsi="Arial" w:cs="Arial"/>
                <w:sz w:val="14"/>
                <w:szCs w:val="14"/>
              </w:rPr>
            </w:pPr>
            <w:r w:rsidRPr="00874A73">
              <w:rPr>
                <w:rFonts w:ascii="Arial" w:hAnsi="Arial" w:cs="Arial"/>
                <w:sz w:val="14"/>
                <w:szCs w:val="14"/>
              </w:rPr>
              <w:t>2 Sierra Circular Ingle Omega</w:t>
            </w:r>
          </w:p>
        </w:tc>
        <w:tc>
          <w:tcPr>
            <w:tcW w:w="1570" w:type="pct"/>
            <w:shd w:val="clear" w:color="auto" w:fill="auto"/>
            <w:vAlign w:val="bottom"/>
            <w:hideMark/>
          </w:tcPr>
          <w:p w14:paraId="6864D4B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31/10/2009</w:t>
            </w:r>
          </w:p>
        </w:tc>
        <w:tc>
          <w:tcPr>
            <w:tcW w:w="754" w:type="pct"/>
            <w:shd w:val="clear" w:color="auto" w:fill="auto"/>
            <w:vAlign w:val="bottom"/>
            <w:hideMark/>
          </w:tcPr>
          <w:p w14:paraId="7F41E185"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624,72</w:t>
            </w:r>
          </w:p>
        </w:tc>
        <w:tc>
          <w:tcPr>
            <w:tcW w:w="754" w:type="pct"/>
            <w:shd w:val="clear" w:color="auto" w:fill="auto"/>
            <w:vAlign w:val="bottom"/>
            <w:hideMark/>
          </w:tcPr>
          <w:p w14:paraId="1D75B87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31/10/2014</w:t>
            </w:r>
          </w:p>
        </w:tc>
      </w:tr>
      <w:tr w:rsidR="00DC742B" w:rsidRPr="00874A73" w14:paraId="5B121CD8" w14:textId="77777777" w:rsidTr="00E25E42">
        <w:trPr>
          <w:trHeight w:val="210"/>
        </w:trPr>
        <w:tc>
          <w:tcPr>
            <w:tcW w:w="1922" w:type="pct"/>
            <w:shd w:val="clear" w:color="auto" w:fill="auto"/>
            <w:vAlign w:val="bottom"/>
            <w:hideMark/>
          </w:tcPr>
          <w:p w14:paraId="6DA9F862" w14:textId="77777777" w:rsidR="00DC742B" w:rsidRPr="00874A73" w:rsidRDefault="00DC742B" w:rsidP="00DC742B">
            <w:pPr>
              <w:rPr>
                <w:rFonts w:ascii="Arial" w:hAnsi="Arial" w:cs="Arial"/>
                <w:sz w:val="14"/>
                <w:szCs w:val="14"/>
              </w:rPr>
            </w:pPr>
            <w:r w:rsidRPr="00874A73">
              <w:rPr>
                <w:rFonts w:ascii="Arial" w:hAnsi="Arial" w:cs="Arial"/>
                <w:sz w:val="14"/>
                <w:szCs w:val="14"/>
              </w:rPr>
              <w:t>Maquina plasma y accesorios</w:t>
            </w:r>
          </w:p>
        </w:tc>
        <w:tc>
          <w:tcPr>
            <w:tcW w:w="1570" w:type="pct"/>
            <w:shd w:val="clear" w:color="auto" w:fill="auto"/>
            <w:vAlign w:val="bottom"/>
            <w:hideMark/>
          </w:tcPr>
          <w:p w14:paraId="2CAAB04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30/11/2009</w:t>
            </w:r>
          </w:p>
        </w:tc>
        <w:tc>
          <w:tcPr>
            <w:tcW w:w="754" w:type="pct"/>
            <w:shd w:val="clear" w:color="auto" w:fill="auto"/>
            <w:vAlign w:val="bottom"/>
            <w:hideMark/>
          </w:tcPr>
          <w:p w14:paraId="2B396431"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1.265,39</w:t>
            </w:r>
          </w:p>
        </w:tc>
        <w:tc>
          <w:tcPr>
            <w:tcW w:w="754" w:type="pct"/>
            <w:shd w:val="clear" w:color="auto" w:fill="auto"/>
            <w:vAlign w:val="bottom"/>
            <w:hideMark/>
          </w:tcPr>
          <w:p w14:paraId="53C581D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30/11/2014</w:t>
            </w:r>
          </w:p>
        </w:tc>
      </w:tr>
      <w:tr w:rsidR="00DC742B" w:rsidRPr="00874A73" w14:paraId="6FC40D62" w14:textId="77777777" w:rsidTr="00E25E42">
        <w:trPr>
          <w:trHeight w:val="210"/>
        </w:trPr>
        <w:tc>
          <w:tcPr>
            <w:tcW w:w="1922" w:type="pct"/>
            <w:shd w:val="clear" w:color="auto" w:fill="auto"/>
            <w:vAlign w:val="bottom"/>
            <w:hideMark/>
          </w:tcPr>
          <w:p w14:paraId="60E97637"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Banco </w:t>
            </w:r>
            <w:proofErr w:type="spellStart"/>
            <w:r w:rsidRPr="00874A73">
              <w:rPr>
                <w:rFonts w:ascii="Arial" w:hAnsi="Arial" w:cs="Arial"/>
                <w:sz w:val="14"/>
                <w:szCs w:val="14"/>
              </w:rPr>
              <w:t>Quimico</w:t>
            </w:r>
            <w:proofErr w:type="spellEnd"/>
            <w:r w:rsidRPr="00874A73">
              <w:rPr>
                <w:rFonts w:ascii="Arial" w:hAnsi="Arial" w:cs="Arial"/>
                <w:sz w:val="14"/>
                <w:szCs w:val="14"/>
              </w:rPr>
              <w:t xml:space="preserve"> (59200 $) MEI</w:t>
            </w:r>
          </w:p>
        </w:tc>
        <w:tc>
          <w:tcPr>
            <w:tcW w:w="1570" w:type="pct"/>
            <w:shd w:val="clear" w:color="auto" w:fill="auto"/>
            <w:vAlign w:val="bottom"/>
            <w:hideMark/>
          </w:tcPr>
          <w:p w14:paraId="7768FD7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10/09/2009</w:t>
            </w:r>
          </w:p>
        </w:tc>
        <w:tc>
          <w:tcPr>
            <w:tcW w:w="754" w:type="pct"/>
            <w:shd w:val="clear" w:color="auto" w:fill="auto"/>
            <w:vAlign w:val="bottom"/>
            <w:hideMark/>
          </w:tcPr>
          <w:p w14:paraId="11D07DC6"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43.672,08</w:t>
            </w:r>
          </w:p>
        </w:tc>
        <w:tc>
          <w:tcPr>
            <w:tcW w:w="754" w:type="pct"/>
            <w:shd w:val="clear" w:color="auto" w:fill="auto"/>
            <w:vAlign w:val="bottom"/>
            <w:hideMark/>
          </w:tcPr>
          <w:p w14:paraId="0675C99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10/09/2014</w:t>
            </w:r>
          </w:p>
        </w:tc>
      </w:tr>
      <w:tr w:rsidR="00DC742B" w:rsidRPr="00874A73" w14:paraId="32C86D14" w14:textId="77777777" w:rsidTr="00E25E42">
        <w:trPr>
          <w:trHeight w:val="210"/>
        </w:trPr>
        <w:tc>
          <w:tcPr>
            <w:tcW w:w="1922" w:type="pct"/>
            <w:shd w:val="clear" w:color="auto" w:fill="auto"/>
            <w:vAlign w:val="bottom"/>
            <w:hideMark/>
          </w:tcPr>
          <w:p w14:paraId="4F424CC8" w14:textId="77777777" w:rsidR="00DC742B" w:rsidRPr="00874A73" w:rsidRDefault="00DC742B" w:rsidP="00DC742B">
            <w:pPr>
              <w:rPr>
                <w:rFonts w:ascii="Arial" w:hAnsi="Arial" w:cs="Arial"/>
                <w:sz w:val="14"/>
                <w:szCs w:val="14"/>
                <w:lang w:val="en-US"/>
              </w:rPr>
            </w:pPr>
            <w:r w:rsidRPr="00874A73">
              <w:rPr>
                <w:rFonts w:ascii="Arial" w:hAnsi="Arial" w:cs="Arial"/>
                <w:sz w:val="14"/>
                <w:szCs w:val="14"/>
                <w:lang w:val="en-US"/>
              </w:rPr>
              <w:t xml:space="preserve">Detector </w:t>
            </w:r>
            <w:proofErr w:type="spellStart"/>
            <w:r w:rsidRPr="00874A73">
              <w:rPr>
                <w:rFonts w:ascii="Arial" w:hAnsi="Arial" w:cs="Arial"/>
                <w:sz w:val="14"/>
                <w:szCs w:val="14"/>
                <w:lang w:val="en-US"/>
              </w:rPr>
              <w:t>Metano</w:t>
            </w:r>
            <w:proofErr w:type="spellEnd"/>
            <w:r w:rsidRPr="00874A73">
              <w:rPr>
                <w:rFonts w:ascii="Arial" w:hAnsi="Arial" w:cs="Arial"/>
                <w:sz w:val="14"/>
                <w:szCs w:val="14"/>
                <w:lang w:val="en-US"/>
              </w:rPr>
              <w:t xml:space="preserve"> WS-I-CH4</w:t>
            </w:r>
          </w:p>
        </w:tc>
        <w:tc>
          <w:tcPr>
            <w:tcW w:w="1570" w:type="pct"/>
            <w:shd w:val="clear" w:color="auto" w:fill="auto"/>
            <w:vAlign w:val="bottom"/>
            <w:hideMark/>
          </w:tcPr>
          <w:p w14:paraId="3D8868F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23/02/2009</w:t>
            </w:r>
          </w:p>
        </w:tc>
        <w:tc>
          <w:tcPr>
            <w:tcW w:w="754" w:type="pct"/>
            <w:shd w:val="clear" w:color="auto" w:fill="auto"/>
            <w:vAlign w:val="bottom"/>
            <w:hideMark/>
          </w:tcPr>
          <w:p w14:paraId="352F1961"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3.500,00</w:t>
            </w:r>
          </w:p>
        </w:tc>
        <w:tc>
          <w:tcPr>
            <w:tcW w:w="754" w:type="pct"/>
            <w:shd w:val="clear" w:color="auto" w:fill="auto"/>
            <w:vAlign w:val="bottom"/>
            <w:hideMark/>
          </w:tcPr>
          <w:p w14:paraId="6AED75A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23/02/2014</w:t>
            </w:r>
          </w:p>
        </w:tc>
      </w:tr>
      <w:tr w:rsidR="00DC742B" w:rsidRPr="00874A73" w14:paraId="0BA48BF1" w14:textId="77777777" w:rsidTr="00E25E42">
        <w:trPr>
          <w:trHeight w:val="210"/>
        </w:trPr>
        <w:tc>
          <w:tcPr>
            <w:tcW w:w="1922" w:type="pct"/>
            <w:shd w:val="clear" w:color="auto" w:fill="auto"/>
            <w:vAlign w:val="bottom"/>
            <w:hideMark/>
          </w:tcPr>
          <w:p w14:paraId="4E0D5C3A"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Soil</w:t>
            </w:r>
            <w:proofErr w:type="spellEnd"/>
            <w:r w:rsidRPr="00874A73">
              <w:rPr>
                <w:rFonts w:ascii="Arial" w:hAnsi="Arial" w:cs="Arial"/>
                <w:sz w:val="14"/>
                <w:szCs w:val="14"/>
              </w:rPr>
              <w:t xml:space="preserve"> Box</w:t>
            </w:r>
          </w:p>
        </w:tc>
        <w:tc>
          <w:tcPr>
            <w:tcW w:w="1570" w:type="pct"/>
            <w:shd w:val="clear" w:color="auto" w:fill="auto"/>
            <w:vAlign w:val="bottom"/>
            <w:hideMark/>
          </w:tcPr>
          <w:p w14:paraId="7197ED3E"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30/11/2009</w:t>
            </w:r>
          </w:p>
        </w:tc>
        <w:tc>
          <w:tcPr>
            <w:tcW w:w="754" w:type="pct"/>
            <w:shd w:val="clear" w:color="auto" w:fill="auto"/>
            <w:vAlign w:val="bottom"/>
            <w:hideMark/>
          </w:tcPr>
          <w:p w14:paraId="6C754AFF"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850</w:t>
            </w:r>
          </w:p>
        </w:tc>
        <w:tc>
          <w:tcPr>
            <w:tcW w:w="754" w:type="pct"/>
            <w:shd w:val="clear" w:color="auto" w:fill="auto"/>
            <w:vAlign w:val="bottom"/>
            <w:hideMark/>
          </w:tcPr>
          <w:p w14:paraId="6ACB12FE"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30/11/2014</w:t>
            </w:r>
          </w:p>
        </w:tc>
      </w:tr>
      <w:tr w:rsidR="00DC742B" w:rsidRPr="00874A73" w14:paraId="283EB379" w14:textId="77777777" w:rsidTr="00E25E42">
        <w:trPr>
          <w:trHeight w:val="210"/>
        </w:trPr>
        <w:tc>
          <w:tcPr>
            <w:tcW w:w="1922" w:type="pct"/>
            <w:shd w:val="clear" w:color="auto" w:fill="auto"/>
            <w:vAlign w:val="bottom"/>
            <w:hideMark/>
          </w:tcPr>
          <w:p w14:paraId="42996528"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4 Bombas KMF </w:t>
            </w:r>
            <w:proofErr w:type="spellStart"/>
            <w:r w:rsidRPr="00874A73">
              <w:rPr>
                <w:rFonts w:ascii="Arial" w:hAnsi="Arial" w:cs="Arial"/>
                <w:sz w:val="14"/>
                <w:szCs w:val="14"/>
              </w:rPr>
              <w:t>analisis</w:t>
            </w:r>
            <w:proofErr w:type="spellEnd"/>
            <w:r w:rsidRPr="00874A73">
              <w:rPr>
                <w:rFonts w:ascii="Arial" w:hAnsi="Arial" w:cs="Arial"/>
                <w:sz w:val="14"/>
                <w:szCs w:val="14"/>
              </w:rPr>
              <w:t xml:space="preserve"> gases</w:t>
            </w:r>
          </w:p>
        </w:tc>
        <w:tc>
          <w:tcPr>
            <w:tcW w:w="1570" w:type="pct"/>
            <w:shd w:val="clear" w:color="auto" w:fill="auto"/>
            <w:vAlign w:val="bottom"/>
            <w:hideMark/>
          </w:tcPr>
          <w:p w14:paraId="11CA89C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30/12/2009</w:t>
            </w:r>
          </w:p>
        </w:tc>
        <w:tc>
          <w:tcPr>
            <w:tcW w:w="754" w:type="pct"/>
            <w:shd w:val="clear" w:color="auto" w:fill="auto"/>
            <w:vAlign w:val="bottom"/>
            <w:hideMark/>
          </w:tcPr>
          <w:p w14:paraId="2213328A"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2.375,00</w:t>
            </w:r>
          </w:p>
        </w:tc>
        <w:tc>
          <w:tcPr>
            <w:tcW w:w="754" w:type="pct"/>
            <w:shd w:val="clear" w:color="auto" w:fill="auto"/>
            <w:vAlign w:val="bottom"/>
            <w:hideMark/>
          </w:tcPr>
          <w:p w14:paraId="55869CE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30/12/2014</w:t>
            </w:r>
          </w:p>
        </w:tc>
      </w:tr>
      <w:tr w:rsidR="00DC742B" w:rsidRPr="00874A73" w14:paraId="3F308DFA" w14:textId="77777777" w:rsidTr="00E25E42">
        <w:trPr>
          <w:trHeight w:val="210"/>
        </w:trPr>
        <w:tc>
          <w:tcPr>
            <w:tcW w:w="1922" w:type="pct"/>
            <w:shd w:val="clear" w:color="auto" w:fill="auto"/>
            <w:vAlign w:val="bottom"/>
            <w:hideMark/>
          </w:tcPr>
          <w:p w14:paraId="0877E31B"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MiniDOAS</w:t>
            </w:r>
            <w:proofErr w:type="spellEnd"/>
          </w:p>
        </w:tc>
        <w:tc>
          <w:tcPr>
            <w:tcW w:w="1570" w:type="pct"/>
            <w:shd w:val="clear" w:color="auto" w:fill="auto"/>
            <w:vAlign w:val="bottom"/>
            <w:hideMark/>
          </w:tcPr>
          <w:p w14:paraId="7A50347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27/12/2009</w:t>
            </w:r>
          </w:p>
        </w:tc>
        <w:tc>
          <w:tcPr>
            <w:tcW w:w="754" w:type="pct"/>
            <w:shd w:val="clear" w:color="auto" w:fill="auto"/>
            <w:vAlign w:val="bottom"/>
            <w:hideMark/>
          </w:tcPr>
          <w:p w14:paraId="71FA634B"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5.000,00</w:t>
            </w:r>
          </w:p>
        </w:tc>
        <w:tc>
          <w:tcPr>
            <w:tcW w:w="754" w:type="pct"/>
            <w:shd w:val="clear" w:color="auto" w:fill="auto"/>
            <w:vAlign w:val="bottom"/>
            <w:hideMark/>
          </w:tcPr>
          <w:p w14:paraId="2DC023F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27/12/2014</w:t>
            </w:r>
          </w:p>
        </w:tc>
      </w:tr>
      <w:tr w:rsidR="00DC742B" w:rsidRPr="00874A73" w14:paraId="3485B867" w14:textId="77777777" w:rsidTr="00E25E42">
        <w:trPr>
          <w:trHeight w:val="210"/>
        </w:trPr>
        <w:tc>
          <w:tcPr>
            <w:tcW w:w="1922" w:type="pct"/>
            <w:shd w:val="clear" w:color="auto" w:fill="auto"/>
            <w:vAlign w:val="bottom"/>
            <w:hideMark/>
          </w:tcPr>
          <w:p w14:paraId="44C38217" w14:textId="77777777" w:rsidR="00DC742B" w:rsidRPr="00874A73" w:rsidRDefault="00DC742B" w:rsidP="00DC742B">
            <w:pPr>
              <w:rPr>
                <w:rFonts w:ascii="Arial" w:hAnsi="Arial" w:cs="Arial"/>
                <w:sz w:val="14"/>
                <w:szCs w:val="14"/>
              </w:rPr>
            </w:pPr>
            <w:proofErr w:type="spellStart"/>
            <w:r w:rsidRPr="00874A73">
              <w:rPr>
                <w:rFonts w:ascii="Arial" w:hAnsi="Arial" w:cs="Arial"/>
                <w:sz w:val="14"/>
                <w:szCs w:val="14"/>
              </w:rPr>
              <w:t>Espectrometro</w:t>
            </w:r>
            <w:proofErr w:type="spellEnd"/>
            <w:r w:rsidRPr="00874A73">
              <w:rPr>
                <w:rFonts w:ascii="Arial" w:hAnsi="Arial" w:cs="Arial"/>
                <w:sz w:val="14"/>
                <w:szCs w:val="14"/>
              </w:rPr>
              <w:t xml:space="preserve"> Maya 2000</w:t>
            </w:r>
          </w:p>
        </w:tc>
        <w:tc>
          <w:tcPr>
            <w:tcW w:w="1570" w:type="pct"/>
            <w:shd w:val="clear" w:color="auto" w:fill="auto"/>
            <w:vAlign w:val="bottom"/>
            <w:hideMark/>
          </w:tcPr>
          <w:p w14:paraId="1B62972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29/12/2009</w:t>
            </w:r>
          </w:p>
        </w:tc>
        <w:tc>
          <w:tcPr>
            <w:tcW w:w="754" w:type="pct"/>
            <w:shd w:val="clear" w:color="auto" w:fill="auto"/>
            <w:vAlign w:val="bottom"/>
            <w:hideMark/>
          </w:tcPr>
          <w:p w14:paraId="304CA09C"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5.194,00</w:t>
            </w:r>
          </w:p>
        </w:tc>
        <w:tc>
          <w:tcPr>
            <w:tcW w:w="754" w:type="pct"/>
            <w:shd w:val="clear" w:color="auto" w:fill="auto"/>
            <w:vAlign w:val="bottom"/>
            <w:hideMark/>
          </w:tcPr>
          <w:p w14:paraId="06BA4F6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29/12/2014</w:t>
            </w:r>
          </w:p>
        </w:tc>
      </w:tr>
      <w:tr w:rsidR="00DC742B" w:rsidRPr="00874A73" w14:paraId="7FA0382D" w14:textId="77777777" w:rsidTr="00E25E42">
        <w:trPr>
          <w:trHeight w:val="210"/>
        </w:trPr>
        <w:tc>
          <w:tcPr>
            <w:tcW w:w="1922" w:type="pct"/>
            <w:shd w:val="clear" w:color="auto" w:fill="auto"/>
            <w:vAlign w:val="bottom"/>
            <w:hideMark/>
          </w:tcPr>
          <w:p w14:paraId="09001CEA" w14:textId="77777777" w:rsidR="00DC742B" w:rsidRPr="00874A73" w:rsidRDefault="00DC742B" w:rsidP="00DC742B">
            <w:pPr>
              <w:rPr>
                <w:rFonts w:ascii="Arial" w:hAnsi="Arial" w:cs="Arial"/>
                <w:sz w:val="14"/>
                <w:szCs w:val="14"/>
              </w:rPr>
            </w:pPr>
            <w:r w:rsidRPr="00874A73">
              <w:rPr>
                <w:rFonts w:ascii="Arial" w:hAnsi="Arial" w:cs="Arial"/>
                <w:sz w:val="14"/>
                <w:szCs w:val="14"/>
              </w:rPr>
              <w:t>Terminal Control horario FP-60</w:t>
            </w:r>
          </w:p>
        </w:tc>
        <w:tc>
          <w:tcPr>
            <w:tcW w:w="1570" w:type="pct"/>
            <w:shd w:val="clear" w:color="auto" w:fill="auto"/>
            <w:vAlign w:val="bottom"/>
            <w:hideMark/>
          </w:tcPr>
          <w:p w14:paraId="6461FA2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16/12/2009</w:t>
            </w:r>
          </w:p>
        </w:tc>
        <w:tc>
          <w:tcPr>
            <w:tcW w:w="754" w:type="pct"/>
            <w:shd w:val="clear" w:color="auto" w:fill="auto"/>
            <w:vAlign w:val="bottom"/>
            <w:hideMark/>
          </w:tcPr>
          <w:p w14:paraId="1DC6660A"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735,2</w:t>
            </w:r>
          </w:p>
        </w:tc>
        <w:tc>
          <w:tcPr>
            <w:tcW w:w="754" w:type="pct"/>
            <w:shd w:val="clear" w:color="auto" w:fill="auto"/>
            <w:vAlign w:val="bottom"/>
            <w:hideMark/>
          </w:tcPr>
          <w:p w14:paraId="5F45462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16/12/2014</w:t>
            </w:r>
          </w:p>
        </w:tc>
      </w:tr>
      <w:tr w:rsidR="00DC742B" w:rsidRPr="00874A73" w14:paraId="18776E55" w14:textId="77777777" w:rsidTr="00E25E42">
        <w:trPr>
          <w:trHeight w:val="210"/>
        </w:trPr>
        <w:tc>
          <w:tcPr>
            <w:tcW w:w="1922" w:type="pct"/>
            <w:shd w:val="clear" w:color="auto" w:fill="auto"/>
            <w:vAlign w:val="bottom"/>
            <w:hideMark/>
          </w:tcPr>
          <w:p w14:paraId="40980E88" w14:textId="77777777" w:rsidR="00DC742B" w:rsidRPr="00874A73" w:rsidRDefault="00DC742B" w:rsidP="00DC742B">
            <w:pPr>
              <w:rPr>
                <w:rFonts w:ascii="Arial" w:hAnsi="Arial" w:cs="Arial"/>
                <w:sz w:val="14"/>
                <w:szCs w:val="14"/>
              </w:rPr>
            </w:pPr>
            <w:r w:rsidRPr="00874A73">
              <w:rPr>
                <w:rFonts w:ascii="Arial" w:hAnsi="Arial" w:cs="Arial"/>
                <w:sz w:val="14"/>
                <w:szCs w:val="14"/>
              </w:rPr>
              <w:t xml:space="preserve">Detector CO2 </w:t>
            </w:r>
            <w:proofErr w:type="spellStart"/>
            <w:r w:rsidRPr="00874A73">
              <w:rPr>
                <w:rFonts w:ascii="Arial" w:hAnsi="Arial" w:cs="Arial"/>
                <w:sz w:val="14"/>
                <w:szCs w:val="14"/>
              </w:rPr>
              <w:t>portatil</w:t>
            </w:r>
            <w:proofErr w:type="spellEnd"/>
          </w:p>
        </w:tc>
        <w:tc>
          <w:tcPr>
            <w:tcW w:w="1570" w:type="pct"/>
            <w:shd w:val="clear" w:color="auto" w:fill="auto"/>
            <w:vAlign w:val="bottom"/>
            <w:hideMark/>
          </w:tcPr>
          <w:p w14:paraId="24725EB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31/12/2009</w:t>
            </w:r>
          </w:p>
        </w:tc>
        <w:tc>
          <w:tcPr>
            <w:tcW w:w="754" w:type="pct"/>
            <w:shd w:val="clear" w:color="auto" w:fill="auto"/>
            <w:vAlign w:val="bottom"/>
            <w:hideMark/>
          </w:tcPr>
          <w:p w14:paraId="52A91847"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27.034,40</w:t>
            </w:r>
          </w:p>
        </w:tc>
        <w:tc>
          <w:tcPr>
            <w:tcW w:w="754" w:type="pct"/>
            <w:shd w:val="clear" w:color="auto" w:fill="auto"/>
            <w:vAlign w:val="bottom"/>
            <w:hideMark/>
          </w:tcPr>
          <w:p w14:paraId="3C154EA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31/12/2014</w:t>
            </w:r>
          </w:p>
        </w:tc>
      </w:tr>
      <w:tr w:rsidR="00DC742B" w:rsidRPr="00874A73" w14:paraId="4FB598A7" w14:textId="77777777" w:rsidTr="00E25E42">
        <w:trPr>
          <w:trHeight w:val="210"/>
        </w:trPr>
        <w:tc>
          <w:tcPr>
            <w:tcW w:w="1922" w:type="pct"/>
            <w:tcBorders>
              <w:bottom w:val="single" w:sz="4" w:space="0" w:color="auto"/>
            </w:tcBorders>
            <w:shd w:val="clear" w:color="auto" w:fill="auto"/>
            <w:vAlign w:val="bottom"/>
            <w:hideMark/>
          </w:tcPr>
          <w:p w14:paraId="38D06A8D" w14:textId="77777777" w:rsidR="00DC742B" w:rsidRPr="00874A73" w:rsidRDefault="00DC742B" w:rsidP="00DC742B">
            <w:pPr>
              <w:rPr>
                <w:rFonts w:ascii="Arial" w:hAnsi="Arial" w:cs="Arial"/>
                <w:sz w:val="14"/>
                <w:szCs w:val="14"/>
              </w:rPr>
            </w:pPr>
            <w:r w:rsidRPr="00874A73">
              <w:rPr>
                <w:rFonts w:ascii="Arial" w:hAnsi="Arial" w:cs="Arial"/>
                <w:sz w:val="14"/>
                <w:szCs w:val="14"/>
              </w:rPr>
              <w:t>Detectores H2S, H2, SO2</w:t>
            </w:r>
          </w:p>
        </w:tc>
        <w:tc>
          <w:tcPr>
            <w:tcW w:w="1570" w:type="pct"/>
            <w:tcBorders>
              <w:bottom w:val="single" w:sz="4" w:space="0" w:color="auto"/>
            </w:tcBorders>
            <w:shd w:val="clear" w:color="auto" w:fill="auto"/>
            <w:vAlign w:val="bottom"/>
            <w:hideMark/>
          </w:tcPr>
          <w:p w14:paraId="2E947B7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31/12/2009</w:t>
            </w:r>
          </w:p>
        </w:tc>
        <w:tc>
          <w:tcPr>
            <w:tcW w:w="754" w:type="pct"/>
            <w:tcBorders>
              <w:bottom w:val="single" w:sz="4" w:space="0" w:color="auto"/>
            </w:tcBorders>
            <w:shd w:val="clear" w:color="auto" w:fill="auto"/>
            <w:vAlign w:val="bottom"/>
            <w:hideMark/>
          </w:tcPr>
          <w:p w14:paraId="11524334" w14:textId="77777777" w:rsidR="00DC742B" w:rsidRPr="00874A73" w:rsidRDefault="00DC742B" w:rsidP="00DC742B">
            <w:pPr>
              <w:jc w:val="right"/>
              <w:rPr>
                <w:rFonts w:ascii="Arial" w:hAnsi="Arial" w:cs="Arial"/>
                <w:sz w:val="14"/>
                <w:szCs w:val="14"/>
              </w:rPr>
            </w:pPr>
            <w:r w:rsidRPr="00874A73">
              <w:rPr>
                <w:rFonts w:ascii="Arial" w:hAnsi="Arial" w:cs="Arial"/>
                <w:sz w:val="14"/>
                <w:szCs w:val="14"/>
              </w:rPr>
              <w:t>14.254,19</w:t>
            </w:r>
          </w:p>
        </w:tc>
        <w:tc>
          <w:tcPr>
            <w:tcW w:w="754" w:type="pct"/>
            <w:tcBorders>
              <w:bottom w:val="single" w:sz="4" w:space="0" w:color="auto"/>
            </w:tcBorders>
            <w:shd w:val="clear" w:color="auto" w:fill="auto"/>
            <w:vAlign w:val="bottom"/>
            <w:hideMark/>
          </w:tcPr>
          <w:p w14:paraId="1BE8DEB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31/12/2014</w:t>
            </w:r>
          </w:p>
        </w:tc>
      </w:tr>
      <w:tr w:rsidR="00DC742B" w:rsidRPr="00874A73" w14:paraId="6DE411CE" w14:textId="77777777" w:rsidTr="00874A73">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14:paraId="04AE2E04" w14:textId="77777777" w:rsidR="00DC742B" w:rsidRPr="00874A73" w:rsidRDefault="00DC742B" w:rsidP="00874A73">
            <w:pPr>
              <w:ind w:firstLineChars="200" w:firstLine="281"/>
              <w:jc w:val="center"/>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center"/>
            <w:hideMark/>
          </w:tcPr>
          <w:p w14:paraId="2927FFC9" w14:textId="77777777" w:rsidR="00DC742B" w:rsidRPr="00874A73" w:rsidRDefault="00DC742B" w:rsidP="00874A73">
            <w:pP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vAlign w:val="center"/>
            <w:hideMark/>
          </w:tcPr>
          <w:p w14:paraId="7E8C7B90" w14:textId="77777777" w:rsidR="00DC742B" w:rsidRPr="00874A73" w:rsidRDefault="00DC742B" w:rsidP="00874A73">
            <w:pPr>
              <w:jc w:val="right"/>
              <w:rPr>
                <w:rFonts w:ascii="Arial" w:hAnsi="Arial" w:cs="Arial"/>
                <w:b/>
                <w:bCs/>
                <w:sz w:val="14"/>
                <w:szCs w:val="14"/>
              </w:rPr>
            </w:pPr>
            <w:r w:rsidRPr="00874A73">
              <w:rPr>
                <w:rFonts w:ascii="Arial" w:hAnsi="Arial" w:cs="Arial"/>
                <w:b/>
                <w:bCs/>
                <w:sz w:val="14"/>
                <w:szCs w:val="14"/>
              </w:rPr>
              <w:t>277.865,36</w:t>
            </w:r>
          </w:p>
        </w:tc>
        <w:tc>
          <w:tcPr>
            <w:tcW w:w="754" w:type="pct"/>
            <w:tcBorders>
              <w:top w:val="single" w:sz="4" w:space="0" w:color="auto"/>
              <w:bottom w:val="single" w:sz="4" w:space="0" w:color="auto"/>
            </w:tcBorders>
            <w:shd w:val="clear" w:color="auto" w:fill="D9D9D9" w:themeFill="background1" w:themeFillShade="D9"/>
            <w:noWrap/>
            <w:vAlign w:val="bottom"/>
            <w:hideMark/>
          </w:tcPr>
          <w:p w14:paraId="6E6D3055" w14:textId="77777777" w:rsidR="00DC742B" w:rsidRPr="00874A73" w:rsidRDefault="00DC742B" w:rsidP="00874A73">
            <w:pPr>
              <w:jc w:val="center"/>
              <w:rPr>
                <w:rFonts w:ascii="Arial" w:hAnsi="Arial" w:cs="Arial"/>
                <w:sz w:val="14"/>
                <w:szCs w:val="14"/>
              </w:rPr>
            </w:pPr>
          </w:p>
        </w:tc>
      </w:tr>
    </w:tbl>
    <w:p w14:paraId="618BFF73" w14:textId="77777777" w:rsidR="00F767D9" w:rsidRPr="00DC742B" w:rsidRDefault="00F767D9">
      <w:pPr>
        <w:tabs>
          <w:tab w:val="left" w:pos="-720"/>
        </w:tabs>
        <w:suppressAutoHyphens/>
        <w:jc w:val="both"/>
        <w:rPr>
          <w:rFonts w:ascii="Arial" w:hAnsi="Arial" w:cs="Arial"/>
          <w:sz w:val="14"/>
          <w:szCs w:val="14"/>
          <w:highlight w:val="yellow"/>
        </w:rPr>
      </w:pP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DC742B" w:rsidRPr="00874A73" w14:paraId="4CB2DB7D" w14:textId="77777777" w:rsidTr="00E25E42">
        <w:trPr>
          <w:trHeight w:val="170"/>
        </w:trPr>
        <w:tc>
          <w:tcPr>
            <w:tcW w:w="1922" w:type="pct"/>
            <w:tcBorders>
              <w:top w:val="single" w:sz="4" w:space="0" w:color="auto"/>
              <w:bottom w:val="single" w:sz="4" w:space="0" w:color="auto"/>
            </w:tcBorders>
            <w:shd w:val="clear" w:color="auto" w:fill="D9D9D9" w:themeFill="background1" w:themeFillShade="D9"/>
            <w:vAlign w:val="center"/>
            <w:hideMark/>
          </w:tcPr>
          <w:p w14:paraId="20F0C4F8" w14:textId="77777777" w:rsidR="00874A73" w:rsidRPr="00874A73" w:rsidRDefault="00DC742B" w:rsidP="00DC742B">
            <w:pPr>
              <w:jc w:val="center"/>
              <w:rPr>
                <w:rFonts w:ascii="Arial" w:hAnsi="Arial" w:cs="Arial"/>
                <w:b/>
                <w:bCs/>
                <w:sz w:val="14"/>
                <w:szCs w:val="14"/>
              </w:rPr>
            </w:pPr>
            <w:r w:rsidRPr="00874A73">
              <w:rPr>
                <w:rFonts w:ascii="Arial" w:hAnsi="Arial" w:cs="Arial"/>
                <w:b/>
                <w:bCs/>
                <w:sz w:val="14"/>
                <w:szCs w:val="14"/>
              </w:rPr>
              <w:t xml:space="preserve">MATERIALIZACION RIC 2006 </w:t>
            </w:r>
          </w:p>
          <w:p w14:paraId="4FC10F9F" w14:textId="77777777" w:rsidR="00DC742B" w:rsidRPr="00874A73" w:rsidRDefault="00DC742B" w:rsidP="00DC742B">
            <w:pPr>
              <w:jc w:val="center"/>
              <w:rPr>
                <w:rFonts w:ascii="Arial" w:hAnsi="Arial" w:cs="Arial"/>
                <w:b/>
                <w:bCs/>
                <w:sz w:val="14"/>
                <w:szCs w:val="14"/>
              </w:rPr>
            </w:pPr>
            <w:r w:rsidRPr="00874A73">
              <w:rPr>
                <w:rFonts w:ascii="Arial" w:hAnsi="Arial" w:cs="Arial"/>
                <w:b/>
                <w:bCs/>
                <w:sz w:val="14"/>
                <w:szCs w:val="14"/>
              </w:rPr>
              <w:t>EJERCICIO 2010</w:t>
            </w:r>
          </w:p>
        </w:tc>
        <w:tc>
          <w:tcPr>
            <w:tcW w:w="1570" w:type="pct"/>
            <w:tcBorders>
              <w:top w:val="single" w:sz="4" w:space="0" w:color="auto"/>
              <w:bottom w:val="single" w:sz="4" w:space="0" w:color="auto"/>
            </w:tcBorders>
            <w:shd w:val="clear" w:color="auto" w:fill="D9D9D9" w:themeFill="background1" w:themeFillShade="D9"/>
            <w:vAlign w:val="center"/>
            <w:hideMark/>
          </w:tcPr>
          <w:p w14:paraId="3C812313" w14:textId="77777777" w:rsidR="00874A73" w:rsidRPr="00874A73" w:rsidRDefault="00DC742B" w:rsidP="00874A73">
            <w:pPr>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14:paraId="412B615A" w14:textId="77777777" w:rsidR="00DC742B" w:rsidRPr="00874A73" w:rsidRDefault="00DC742B" w:rsidP="00874A73">
            <w:pPr>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14:paraId="38427E2E" w14:textId="77777777" w:rsidR="00DC742B" w:rsidRPr="00874A73" w:rsidRDefault="00DC742B" w:rsidP="00DC742B">
            <w:pPr>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14:paraId="69EF854C" w14:textId="77777777" w:rsidR="00874A73" w:rsidRPr="00874A73" w:rsidRDefault="00DC742B" w:rsidP="00874A73">
            <w:pPr>
              <w:jc w:val="center"/>
              <w:rPr>
                <w:rFonts w:ascii="Arial" w:hAnsi="Arial" w:cs="Arial"/>
                <w:b/>
                <w:bCs/>
                <w:sz w:val="14"/>
                <w:szCs w:val="14"/>
              </w:rPr>
            </w:pPr>
            <w:r w:rsidRPr="00874A73">
              <w:rPr>
                <w:rFonts w:ascii="Arial" w:hAnsi="Arial" w:cs="Arial"/>
                <w:b/>
                <w:bCs/>
                <w:sz w:val="14"/>
                <w:szCs w:val="14"/>
              </w:rPr>
              <w:t>Mantenido</w:t>
            </w:r>
          </w:p>
          <w:p w14:paraId="24D9A59A" w14:textId="77777777" w:rsidR="00DC742B" w:rsidRPr="00874A73" w:rsidRDefault="00DC742B" w:rsidP="00874A73">
            <w:pPr>
              <w:jc w:val="center"/>
              <w:rPr>
                <w:rFonts w:ascii="Arial" w:hAnsi="Arial" w:cs="Arial"/>
                <w:b/>
                <w:bCs/>
                <w:sz w:val="14"/>
                <w:szCs w:val="14"/>
              </w:rPr>
            </w:pPr>
            <w:r w:rsidRPr="00874A73">
              <w:rPr>
                <w:rFonts w:ascii="Arial" w:hAnsi="Arial" w:cs="Arial"/>
                <w:b/>
                <w:bCs/>
                <w:sz w:val="14"/>
                <w:szCs w:val="14"/>
              </w:rPr>
              <w:t>hasta fecha</w:t>
            </w:r>
          </w:p>
        </w:tc>
      </w:tr>
      <w:tr w:rsidR="00DC742B" w:rsidRPr="00874A73" w14:paraId="3E9A5134" w14:textId="77777777" w:rsidTr="00E25E42">
        <w:trPr>
          <w:trHeight w:val="210"/>
        </w:trPr>
        <w:tc>
          <w:tcPr>
            <w:tcW w:w="1922" w:type="pct"/>
            <w:tcBorders>
              <w:top w:val="single" w:sz="4" w:space="0" w:color="auto"/>
            </w:tcBorders>
            <w:shd w:val="clear" w:color="auto" w:fill="auto"/>
            <w:vAlign w:val="center"/>
            <w:hideMark/>
          </w:tcPr>
          <w:p w14:paraId="049B1C63" w14:textId="77777777" w:rsidR="00DC742B" w:rsidRPr="00874A73" w:rsidRDefault="00DC742B" w:rsidP="00874A73">
            <w:pPr>
              <w:rPr>
                <w:rFonts w:ascii="Arial" w:hAnsi="Arial" w:cs="Arial"/>
                <w:sz w:val="14"/>
                <w:szCs w:val="14"/>
              </w:rPr>
            </w:pPr>
            <w:r w:rsidRPr="00874A73">
              <w:rPr>
                <w:rFonts w:ascii="Arial" w:hAnsi="Arial" w:cs="Arial"/>
                <w:sz w:val="14"/>
                <w:szCs w:val="14"/>
              </w:rPr>
              <w:t>4 Ordenadores DELL Vostro220ST</w:t>
            </w:r>
          </w:p>
        </w:tc>
        <w:tc>
          <w:tcPr>
            <w:tcW w:w="1570" w:type="pct"/>
            <w:tcBorders>
              <w:top w:val="single" w:sz="4" w:space="0" w:color="auto"/>
            </w:tcBorders>
            <w:shd w:val="clear" w:color="auto" w:fill="auto"/>
            <w:noWrap/>
            <w:vAlign w:val="center"/>
            <w:hideMark/>
          </w:tcPr>
          <w:p w14:paraId="4D9CAA8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19/01/2010</w:t>
            </w:r>
          </w:p>
        </w:tc>
        <w:tc>
          <w:tcPr>
            <w:tcW w:w="754" w:type="pct"/>
            <w:tcBorders>
              <w:top w:val="single" w:sz="4" w:space="0" w:color="auto"/>
            </w:tcBorders>
            <w:shd w:val="clear" w:color="auto" w:fill="auto"/>
            <w:vAlign w:val="center"/>
            <w:hideMark/>
          </w:tcPr>
          <w:p w14:paraId="0E45D49C"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2.384,38</w:t>
            </w:r>
          </w:p>
        </w:tc>
        <w:tc>
          <w:tcPr>
            <w:tcW w:w="754" w:type="pct"/>
            <w:tcBorders>
              <w:top w:val="single" w:sz="4" w:space="0" w:color="auto"/>
            </w:tcBorders>
            <w:shd w:val="clear" w:color="auto" w:fill="auto"/>
            <w:noWrap/>
            <w:vAlign w:val="center"/>
            <w:hideMark/>
          </w:tcPr>
          <w:p w14:paraId="27FA0B9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19/01/2015</w:t>
            </w:r>
          </w:p>
        </w:tc>
      </w:tr>
      <w:tr w:rsidR="00DC742B" w:rsidRPr="00874A73" w14:paraId="54FE2A02" w14:textId="77777777" w:rsidTr="00E25E42">
        <w:trPr>
          <w:trHeight w:val="210"/>
        </w:trPr>
        <w:tc>
          <w:tcPr>
            <w:tcW w:w="1922" w:type="pct"/>
            <w:shd w:val="clear" w:color="auto" w:fill="auto"/>
            <w:vAlign w:val="center"/>
            <w:hideMark/>
          </w:tcPr>
          <w:p w14:paraId="412A1314" w14:textId="77777777" w:rsidR="00DC742B" w:rsidRPr="00874A73" w:rsidRDefault="00DC742B" w:rsidP="00874A73">
            <w:pPr>
              <w:rPr>
                <w:rFonts w:ascii="Arial" w:hAnsi="Arial" w:cs="Arial"/>
                <w:sz w:val="14"/>
                <w:szCs w:val="14"/>
              </w:rPr>
            </w:pPr>
            <w:r w:rsidRPr="00874A73">
              <w:rPr>
                <w:rFonts w:ascii="Arial" w:hAnsi="Arial" w:cs="Arial"/>
                <w:sz w:val="14"/>
                <w:szCs w:val="14"/>
              </w:rPr>
              <w:t>2 Servidores DELL PE R300</w:t>
            </w:r>
          </w:p>
        </w:tc>
        <w:tc>
          <w:tcPr>
            <w:tcW w:w="1570" w:type="pct"/>
            <w:shd w:val="clear" w:color="auto" w:fill="auto"/>
            <w:noWrap/>
            <w:vAlign w:val="center"/>
            <w:hideMark/>
          </w:tcPr>
          <w:p w14:paraId="062AC248"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22/03/2010</w:t>
            </w:r>
          </w:p>
        </w:tc>
        <w:tc>
          <w:tcPr>
            <w:tcW w:w="754" w:type="pct"/>
            <w:shd w:val="clear" w:color="auto" w:fill="auto"/>
            <w:vAlign w:val="center"/>
            <w:hideMark/>
          </w:tcPr>
          <w:p w14:paraId="316BF9BB"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2.757,24</w:t>
            </w:r>
          </w:p>
        </w:tc>
        <w:tc>
          <w:tcPr>
            <w:tcW w:w="754" w:type="pct"/>
            <w:shd w:val="clear" w:color="auto" w:fill="auto"/>
            <w:noWrap/>
            <w:vAlign w:val="center"/>
            <w:hideMark/>
          </w:tcPr>
          <w:p w14:paraId="16584FE8"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22/03/2015</w:t>
            </w:r>
          </w:p>
        </w:tc>
      </w:tr>
      <w:tr w:rsidR="00DC742B" w:rsidRPr="00874A73" w14:paraId="31ED658B" w14:textId="77777777" w:rsidTr="00E25E42">
        <w:trPr>
          <w:trHeight w:val="210"/>
        </w:trPr>
        <w:tc>
          <w:tcPr>
            <w:tcW w:w="1922" w:type="pct"/>
            <w:shd w:val="clear" w:color="auto" w:fill="auto"/>
            <w:vAlign w:val="center"/>
            <w:hideMark/>
          </w:tcPr>
          <w:p w14:paraId="359E6771" w14:textId="77777777" w:rsidR="00DC742B" w:rsidRPr="00874A73" w:rsidRDefault="00DC742B" w:rsidP="00874A73">
            <w:pPr>
              <w:rPr>
                <w:rFonts w:ascii="Arial" w:hAnsi="Arial" w:cs="Arial"/>
                <w:sz w:val="14"/>
                <w:szCs w:val="14"/>
                <w:lang w:val="en-US"/>
              </w:rPr>
            </w:pPr>
            <w:r w:rsidRPr="00874A73">
              <w:rPr>
                <w:rFonts w:ascii="Arial" w:hAnsi="Arial" w:cs="Arial"/>
                <w:sz w:val="14"/>
                <w:szCs w:val="14"/>
                <w:lang w:val="en-US"/>
              </w:rPr>
              <w:t xml:space="preserve">iMac </w:t>
            </w:r>
            <w:proofErr w:type="spellStart"/>
            <w:r w:rsidRPr="00874A73">
              <w:rPr>
                <w:rFonts w:ascii="Arial" w:hAnsi="Arial" w:cs="Arial"/>
                <w:sz w:val="14"/>
                <w:szCs w:val="14"/>
                <w:lang w:val="en-US"/>
              </w:rPr>
              <w:t>CoreDuo</w:t>
            </w:r>
            <w:proofErr w:type="spellEnd"/>
            <w:r w:rsidRPr="00874A73">
              <w:rPr>
                <w:rFonts w:ascii="Arial" w:hAnsi="Arial" w:cs="Arial"/>
                <w:sz w:val="14"/>
                <w:szCs w:val="14"/>
                <w:lang w:val="en-US"/>
              </w:rPr>
              <w:t xml:space="preserve"> 3,06Ghz,4Gb,500Gb</w:t>
            </w:r>
          </w:p>
        </w:tc>
        <w:tc>
          <w:tcPr>
            <w:tcW w:w="1570" w:type="pct"/>
            <w:shd w:val="clear" w:color="auto" w:fill="auto"/>
            <w:noWrap/>
            <w:vAlign w:val="center"/>
            <w:hideMark/>
          </w:tcPr>
          <w:p w14:paraId="18F3364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21/04/2010</w:t>
            </w:r>
          </w:p>
        </w:tc>
        <w:tc>
          <w:tcPr>
            <w:tcW w:w="754" w:type="pct"/>
            <w:shd w:val="clear" w:color="auto" w:fill="auto"/>
            <w:vAlign w:val="center"/>
            <w:hideMark/>
          </w:tcPr>
          <w:p w14:paraId="45767F5D"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941,9</w:t>
            </w:r>
          </w:p>
        </w:tc>
        <w:tc>
          <w:tcPr>
            <w:tcW w:w="754" w:type="pct"/>
            <w:shd w:val="clear" w:color="auto" w:fill="auto"/>
            <w:noWrap/>
            <w:vAlign w:val="center"/>
            <w:hideMark/>
          </w:tcPr>
          <w:p w14:paraId="6E00DB6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21/04/2015</w:t>
            </w:r>
          </w:p>
        </w:tc>
      </w:tr>
      <w:tr w:rsidR="00DC742B" w:rsidRPr="00874A73" w14:paraId="61345420" w14:textId="77777777" w:rsidTr="00E25E42">
        <w:trPr>
          <w:trHeight w:val="210"/>
        </w:trPr>
        <w:tc>
          <w:tcPr>
            <w:tcW w:w="1922" w:type="pct"/>
            <w:shd w:val="clear" w:color="auto" w:fill="auto"/>
            <w:vAlign w:val="center"/>
            <w:hideMark/>
          </w:tcPr>
          <w:p w14:paraId="7B5D53A5"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2 Ordenadores ASUS Core </w:t>
            </w:r>
            <w:proofErr w:type="spellStart"/>
            <w:r w:rsidRPr="00874A73">
              <w:rPr>
                <w:rFonts w:ascii="Arial" w:hAnsi="Arial" w:cs="Arial"/>
                <w:sz w:val="14"/>
                <w:szCs w:val="14"/>
              </w:rPr>
              <w:t>Duo</w:t>
            </w:r>
            <w:proofErr w:type="spellEnd"/>
          </w:p>
        </w:tc>
        <w:tc>
          <w:tcPr>
            <w:tcW w:w="1570" w:type="pct"/>
            <w:shd w:val="clear" w:color="auto" w:fill="auto"/>
            <w:noWrap/>
            <w:vAlign w:val="center"/>
            <w:hideMark/>
          </w:tcPr>
          <w:p w14:paraId="465ECC1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10/03/2010</w:t>
            </w:r>
          </w:p>
        </w:tc>
        <w:tc>
          <w:tcPr>
            <w:tcW w:w="754" w:type="pct"/>
            <w:shd w:val="clear" w:color="auto" w:fill="auto"/>
            <w:vAlign w:val="center"/>
            <w:hideMark/>
          </w:tcPr>
          <w:p w14:paraId="3DC85E9B"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752,67</w:t>
            </w:r>
          </w:p>
        </w:tc>
        <w:tc>
          <w:tcPr>
            <w:tcW w:w="754" w:type="pct"/>
            <w:shd w:val="clear" w:color="auto" w:fill="auto"/>
            <w:noWrap/>
            <w:vAlign w:val="center"/>
            <w:hideMark/>
          </w:tcPr>
          <w:p w14:paraId="4AE2286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10/03/2015</w:t>
            </w:r>
          </w:p>
        </w:tc>
      </w:tr>
      <w:tr w:rsidR="00DC742B" w:rsidRPr="00874A73" w14:paraId="56B1B159" w14:textId="77777777" w:rsidTr="00E25E42">
        <w:trPr>
          <w:trHeight w:val="210"/>
        </w:trPr>
        <w:tc>
          <w:tcPr>
            <w:tcW w:w="1922" w:type="pct"/>
            <w:shd w:val="clear" w:color="auto" w:fill="auto"/>
            <w:vAlign w:val="center"/>
            <w:hideMark/>
          </w:tcPr>
          <w:p w14:paraId="2F8C3AA0"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8 </w:t>
            </w:r>
            <w:proofErr w:type="spellStart"/>
            <w:r w:rsidRPr="00874A73">
              <w:rPr>
                <w:rFonts w:ascii="Arial" w:hAnsi="Arial" w:cs="Arial"/>
                <w:sz w:val="14"/>
                <w:szCs w:val="14"/>
              </w:rPr>
              <w:t>Portatiles</w:t>
            </w:r>
            <w:proofErr w:type="spellEnd"/>
            <w:r w:rsidRPr="00874A73">
              <w:rPr>
                <w:rFonts w:ascii="Arial" w:hAnsi="Arial" w:cs="Arial"/>
                <w:sz w:val="14"/>
                <w:szCs w:val="14"/>
              </w:rPr>
              <w:t xml:space="preserve"> ASUS K70ID-TY015X</w:t>
            </w:r>
          </w:p>
        </w:tc>
        <w:tc>
          <w:tcPr>
            <w:tcW w:w="1570" w:type="pct"/>
            <w:shd w:val="clear" w:color="auto" w:fill="auto"/>
            <w:noWrap/>
            <w:vAlign w:val="center"/>
            <w:hideMark/>
          </w:tcPr>
          <w:p w14:paraId="31B1CE4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20/05/2010</w:t>
            </w:r>
          </w:p>
        </w:tc>
        <w:tc>
          <w:tcPr>
            <w:tcW w:w="754" w:type="pct"/>
            <w:shd w:val="clear" w:color="auto" w:fill="auto"/>
            <w:vAlign w:val="center"/>
            <w:hideMark/>
          </w:tcPr>
          <w:p w14:paraId="0D43AF46"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5.546,64</w:t>
            </w:r>
          </w:p>
        </w:tc>
        <w:tc>
          <w:tcPr>
            <w:tcW w:w="754" w:type="pct"/>
            <w:shd w:val="clear" w:color="auto" w:fill="auto"/>
            <w:noWrap/>
            <w:vAlign w:val="center"/>
            <w:hideMark/>
          </w:tcPr>
          <w:p w14:paraId="78A7C15B"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20/05/2015</w:t>
            </w:r>
          </w:p>
        </w:tc>
      </w:tr>
      <w:tr w:rsidR="00DC742B" w:rsidRPr="00874A73" w14:paraId="6EB4F894" w14:textId="77777777" w:rsidTr="00E25E42">
        <w:trPr>
          <w:trHeight w:val="210"/>
        </w:trPr>
        <w:tc>
          <w:tcPr>
            <w:tcW w:w="1922" w:type="pct"/>
            <w:shd w:val="clear" w:color="auto" w:fill="auto"/>
            <w:vAlign w:val="center"/>
            <w:hideMark/>
          </w:tcPr>
          <w:p w14:paraId="79ED95BF" w14:textId="77777777" w:rsidR="00DC742B" w:rsidRPr="00874A73" w:rsidRDefault="00DC742B" w:rsidP="00874A73">
            <w:pPr>
              <w:rPr>
                <w:rFonts w:ascii="Arial" w:hAnsi="Arial" w:cs="Arial"/>
                <w:sz w:val="14"/>
                <w:szCs w:val="14"/>
                <w:lang w:val="en-US"/>
              </w:rPr>
            </w:pPr>
            <w:r w:rsidRPr="00874A73">
              <w:rPr>
                <w:rFonts w:ascii="Arial" w:hAnsi="Arial" w:cs="Arial"/>
                <w:sz w:val="14"/>
                <w:szCs w:val="14"/>
                <w:lang w:val="en-US"/>
              </w:rPr>
              <w:t>APPLE IPAD WI-FI 16 GB</w:t>
            </w:r>
          </w:p>
        </w:tc>
        <w:tc>
          <w:tcPr>
            <w:tcW w:w="1570" w:type="pct"/>
            <w:shd w:val="clear" w:color="auto" w:fill="auto"/>
            <w:noWrap/>
            <w:vAlign w:val="center"/>
            <w:hideMark/>
          </w:tcPr>
          <w:p w14:paraId="2A96A83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28/05/2010</w:t>
            </w:r>
          </w:p>
        </w:tc>
        <w:tc>
          <w:tcPr>
            <w:tcW w:w="754" w:type="pct"/>
            <w:shd w:val="clear" w:color="auto" w:fill="auto"/>
            <w:vAlign w:val="center"/>
            <w:hideMark/>
          </w:tcPr>
          <w:p w14:paraId="70C0FCB5"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479</w:t>
            </w:r>
          </w:p>
        </w:tc>
        <w:tc>
          <w:tcPr>
            <w:tcW w:w="754" w:type="pct"/>
            <w:shd w:val="clear" w:color="auto" w:fill="auto"/>
            <w:noWrap/>
            <w:vAlign w:val="center"/>
            <w:hideMark/>
          </w:tcPr>
          <w:p w14:paraId="36AB8FB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28/05/2015</w:t>
            </w:r>
          </w:p>
        </w:tc>
      </w:tr>
      <w:tr w:rsidR="00DC742B" w:rsidRPr="00874A73" w14:paraId="666D0F28" w14:textId="77777777" w:rsidTr="00E25E42">
        <w:trPr>
          <w:trHeight w:val="210"/>
        </w:trPr>
        <w:tc>
          <w:tcPr>
            <w:tcW w:w="1922" w:type="pct"/>
            <w:shd w:val="clear" w:color="auto" w:fill="auto"/>
            <w:vAlign w:val="center"/>
            <w:hideMark/>
          </w:tcPr>
          <w:p w14:paraId="2FB14033" w14:textId="77777777" w:rsidR="00DC742B" w:rsidRPr="00874A73" w:rsidRDefault="00DC742B" w:rsidP="00874A73">
            <w:pPr>
              <w:rPr>
                <w:rFonts w:ascii="Arial" w:hAnsi="Arial" w:cs="Arial"/>
                <w:sz w:val="14"/>
                <w:szCs w:val="14"/>
              </w:rPr>
            </w:pPr>
            <w:r w:rsidRPr="00874A73">
              <w:rPr>
                <w:rFonts w:ascii="Arial" w:hAnsi="Arial" w:cs="Arial"/>
                <w:sz w:val="14"/>
                <w:szCs w:val="14"/>
              </w:rPr>
              <w:t>3 Apple IPAD Wifi 16 Gb</w:t>
            </w:r>
          </w:p>
        </w:tc>
        <w:tc>
          <w:tcPr>
            <w:tcW w:w="1570" w:type="pct"/>
            <w:shd w:val="clear" w:color="auto" w:fill="auto"/>
            <w:noWrap/>
            <w:vAlign w:val="center"/>
            <w:hideMark/>
          </w:tcPr>
          <w:p w14:paraId="3DF8B6E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10/07/2010</w:t>
            </w:r>
          </w:p>
        </w:tc>
        <w:tc>
          <w:tcPr>
            <w:tcW w:w="754" w:type="pct"/>
            <w:shd w:val="clear" w:color="auto" w:fill="auto"/>
            <w:vAlign w:val="center"/>
            <w:hideMark/>
          </w:tcPr>
          <w:p w14:paraId="098C7AC2"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1.368,30</w:t>
            </w:r>
          </w:p>
        </w:tc>
        <w:tc>
          <w:tcPr>
            <w:tcW w:w="754" w:type="pct"/>
            <w:shd w:val="clear" w:color="auto" w:fill="auto"/>
            <w:noWrap/>
            <w:vAlign w:val="center"/>
            <w:hideMark/>
          </w:tcPr>
          <w:p w14:paraId="6D4E0D9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10/07/2011</w:t>
            </w:r>
          </w:p>
        </w:tc>
      </w:tr>
      <w:tr w:rsidR="00DC742B" w:rsidRPr="00874A73" w14:paraId="5635D5F9" w14:textId="77777777" w:rsidTr="00E25E42">
        <w:trPr>
          <w:trHeight w:val="210"/>
        </w:trPr>
        <w:tc>
          <w:tcPr>
            <w:tcW w:w="1922" w:type="pct"/>
            <w:shd w:val="clear" w:color="auto" w:fill="auto"/>
            <w:vAlign w:val="center"/>
            <w:hideMark/>
          </w:tcPr>
          <w:p w14:paraId="00EB6A8B" w14:textId="77777777" w:rsidR="00DC742B" w:rsidRPr="00874A73" w:rsidRDefault="00DC742B" w:rsidP="00874A73">
            <w:pPr>
              <w:rPr>
                <w:rFonts w:ascii="Arial" w:hAnsi="Arial" w:cs="Arial"/>
                <w:sz w:val="14"/>
                <w:szCs w:val="14"/>
              </w:rPr>
            </w:pPr>
            <w:r w:rsidRPr="00874A73">
              <w:rPr>
                <w:rFonts w:ascii="Arial" w:hAnsi="Arial" w:cs="Arial"/>
                <w:sz w:val="14"/>
                <w:szCs w:val="14"/>
              </w:rPr>
              <w:t>Rack 19"</w:t>
            </w:r>
          </w:p>
        </w:tc>
        <w:tc>
          <w:tcPr>
            <w:tcW w:w="1570" w:type="pct"/>
            <w:shd w:val="clear" w:color="auto" w:fill="auto"/>
            <w:noWrap/>
            <w:vAlign w:val="center"/>
            <w:hideMark/>
          </w:tcPr>
          <w:p w14:paraId="6263176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15/06/2010</w:t>
            </w:r>
          </w:p>
        </w:tc>
        <w:tc>
          <w:tcPr>
            <w:tcW w:w="754" w:type="pct"/>
            <w:shd w:val="clear" w:color="auto" w:fill="auto"/>
            <w:vAlign w:val="center"/>
            <w:hideMark/>
          </w:tcPr>
          <w:p w14:paraId="0E84EFFC"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1.037,60</w:t>
            </w:r>
          </w:p>
        </w:tc>
        <w:tc>
          <w:tcPr>
            <w:tcW w:w="754" w:type="pct"/>
            <w:shd w:val="clear" w:color="auto" w:fill="auto"/>
            <w:noWrap/>
            <w:vAlign w:val="center"/>
            <w:hideMark/>
          </w:tcPr>
          <w:p w14:paraId="1CF74C4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15/06/2015</w:t>
            </w:r>
          </w:p>
        </w:tc>
      </w:tr>
      <w:tr w:rsidR="00DC742B" w:rsidRPr="00874A73" w14:paraId="15AAA778" w14:textId="77777777" w:rsidTr="00E25E42">
        <w:trPr>
          <w:trHeight w:val="210"/>
        </w:trPr>
        <w:tc>
          <w:tcPr>
            <w:tcW w:w="1922" w:type="pct"/>
            <w:shd w:val="clear" w:color="auto" w:fill="auto"/>
            <w:vAlign w:val="center"/>
            <w:hideMark/>
          </w:tcPr>
          <w:p w14:paraId="6A5E824D" w14:textId="77777777"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Portatil</w:t>
            </w:r>
            <w:proofErr w:type="spellEnd"/>
            <w:r w:rsidRPr="00874A73">
              <w:rPr>
                <w:rFonts w:ascii="Arial" w:hAnsi="Arial" w:cs="Arial"/>
                <w:sz w:val="14"/>
                <w:szCs w:val="14"/>
                <w:lang w:val="en-US"/>
              </w:rPr>
              <w:t xml:space="preserve"> Asus Led 500Gb (Rafa)</w:t>
            </w:r>
          </w:p>
        </w:tc>
        <w:tc>
          <w:tcPr>
            <w:tcW w:w="1570" w:type="pct"/>
            <w:shd w:val="clear" w:color="auto" w:fill="auto"/>
            <w:noWrap/>
            <w:vAlign w:val="center"/>
            <w:hideMark/>
          </w:tcPr>
          <w:p w14:paraId="46B9C3C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23/07/2010</w:t>
            </w:r>
          </w:p>
        </w:tc>
        <w:tc>
          <w:tcPr>
            <w:tcW w:w="754" w:type="pct"/>
            <w:shd w:val="clear" w:color="auto" w:fill="auto"/>
            <w:vAlign w:val="center"/>
            <w:hideMark/>
          </w:tcPr>
          <w:p w14:paraId="5F9964AA"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713,3</w:t>
            </w:r>
          </w:p>
        </w:tc>
        <w:tc>
          <w:tcPr>
            <w:tcW w:w="754" w:type="pct"/>
            <w:shd w:val="clear" w:color="auto" w:fill="auto"/>
            <w:noWrap/>
            <w:vAlign w:val="center"/>
            <w:hideMark/>
          </w:tcPr>
          <w:p w14:paraId="1AB7BBC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23/07/2015</w:t>
            </w:r>
          </w:p>
        </w:tc>
      </w:tr>
      <w:tr w:rsidR="00DC742B" w:rsidRPr="00874A73" w14:paraId="53399FBC" w14:textId="77777777" w:rsidTr="00E25E42">
        <w:trPr>
          <w:trHeight w:val="210"/>
        </w:trPr>
        <w:tc>
          <w:tcPr>
            <w:tcW w:w="1922" w:type="pct"/>
            <w:shd w:val="clear" w:color="auto" w:fill="auto"/>
            <w:vAlign w:val="center"/>
            <w:hideMark/>
          </w:tcPr>
          <w:p w14:paraId="4EE75D97" w14:textId="77777777" w:rsidR="00DC742B" w:rsidRPr="00874A73" w:rsidRDefault="00DC742B" w:rsidP="00874A73">
            <w:pPr>
              <w:rPr>
                <w:rFonts w:ascii="Arial" w:hAnsi="Arial" w:cs="Arial"/>
                <w:sz w:val="14"/>
                <w:szCs w:val="14"/>
              </w:rPr>
            </w:pPr>
            <w:r w:rsidRPr="00874A73">
              <w:rPr>
                <w:rFonts w:ascii="Arial" w:hAnsi="Arial" w:cs="Arial"/>
                <w:sz w:val="14"/>
                <w:szCs w:val="14"/>
              </w:rPr>
              <w:t>IPAD 3G+W</w:t>
            </w:r>
          </w:p>
        </w:tc>
        <w:tc>
          <w:tcPr>
            <w:tcW w:w="1570" w:type="pct"/>
            <w:shd w:val="clear" w:color="auto" w:fill="auto"/>
            <w:noWrap/>
            <w:vAlign w:val="center"/>
            <w:hideMark/>
          </w:tcPr>
          <w:p w14:paraId="1CFE502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30/08/2010</w:t>
            </w:r>
          </w:p>
        </w:tc>
        <w:tc>
          <w:tcPr>
            <w:tcW w:w="754" w:type="pct"/>
            <w:shd w:val="clear" w:color="auto" w:fill="auto"/>
            <w:vAlign w:val="center"/>
            <w:hideMark/>
          </w:tcPr>
          <w:p w14:paraId="6354FFDE"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529</w:t>
            </w:r>
          </w:p>
        </w:tc>
        <w:tc>
          <w:tcPr>
            <w:tcW w:w="754" w:type="pct"/>
            <w:shd w:val="clear" w:color="auto" w:fill="auto"/>
            <w:noWrap/>
            <w:vAlign w:val="center"/>
            <w:hideMark/>
          </w:tcPr>
          <w:p w14:paraId="4EE8C77B"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30/08/2015</w:t>
            </w:r>
          </w:p>
        </w:tc>
      </w:tr>
      <w:tr w:rsidR="00DC742B" w:rsidRPr="00874A73" w14:paraId="163089D0" w14:textId="77777777" w:rsidTr="00E25E42">
        <w:trPr>
          <w:trHeight w:val="210"/>
        </w:trPr>
        <w:tc>
          <w:tcPr>
            <w:tcW w:w="1922" w:type="pct"/>
            <w:shd w:val="clear" w:color="auto" w:fill="auto"/>
            <w:vAlign w:val="center"/>
            <w:hideMark/>
          </w:tcPr>
          <w:p w14:paraId="64B1D845" w14:textId="77777777" w:rsidR="00DC742B" w:rsidRPr="00874A73" w:rsidRDefault="00DC742B" w:rsidP="00874A73">
            <w:pPr>
              <w:rPr>
                <w:rFonts w:ascii="Arial" w:hAnsi="Arial" w:cs="Arial"/>
                <w:sz w:val="14"/>
                <w:szCs w:val="14"/>
              </w:rPr>
            </w:pPr>
            <w:r w:rsidRPr="00874A73">
              <w:rPr>
                <w:rFonts w:ascii="Arial" w:hAnsi="Arial" w:cs="Arial"/>
                <w:sz w:val="14"/>
                <w:szCs w:val="14"/>
              </w:rPr>
              <w:t>UPS Integra E PRO RACK 1,5 K</w:t>
            </w:r>
          </w:p>
        </w:tc>
        <w:tc>
          <w:tcPr>
            <w:tcW w:w="1570" w:type="pct"/>
            <w:shd w:val="clear" w:color="auto" w:fill="auto"/>
            <w:noWrap/>
            <w:vAlign w:val="center"/>
            <w:hideMark/>
          </w:tcPr>
          <w:p w14:paraId="15C2BB4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21/09/2010</w:t>
            </w:r>
          </w:p>
        </w:tc>
        <w:tc>
          <w:tcPr>
            <w:tcW w:w="754" w:type="pct"/>
            <w:shd w:val="clear" w:color="auto" w:fill="auto"/>
            <w:vAlign w:val="center"/>
            <w:hideMark/>
          </w:tcPr>
          <w:p w14:paraId="6A96DE44"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500,39</w:t>
            </w:r>
          </w:p>
        </w:tc>
        <w:tc>
          <w:tcPr>
            <w:tcW w:w="754" w:type="pct"/>
            <w:shd w:val="clear" w:color="auto" w:fill="auto"/>
            <w:noWrap/>
            <w:vAlign w:val="center"/>
            <w:hideMark/>
          </w:tcPr>
          <w:p w14:paraId="38D9CA3E"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21/09/2015</w:t>
            </w:r>
          </w:p>
        </w:tc>
      </w:tr>
      <w:tr w:rsidR="00DC742B" w:rsidRPr="00874A73" w14:paraId="7D906A89" w14:textId="77777777" w:rsidTr="00E25E42">
        <w:trPr>
          <w:trHeight w:val="210"/>
        </w:trPr>
        <w:tc>
          <w:tcPr>
            <w:tcW w:w="1922" w:type="pct"/>
            <w:shd w:val="clear" w:color="auto" w:fill="auto"/>
            <w:vAlign w:val="center"/>
            <w:hideMark/>
          </w:tcPr>
          <w:p w14:paraId="5F23A982" w14:textId="77777777"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Electr.Red</w:t>
            </w:r>
            <w:proofErr w:type="spellEnd"/>
            <w:r w:rsidRPr="00874A73">
              <w:rPr>
                <w:rFonts w:ascii="Arial" w:hAnsi="Arial" w:cs="Arial"/>
                <w:sz w:val="14"/>
                <w:szCs w:val="14"/>
                <w:lang w:val="en-US"/>
              </w:rPr>
              <w:t xml:space="preserve"> Nave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/Elect</w:t>
            </w:r>
          </w:p>
        </w:tc>
        <w:tc>
          <w:tcPr>
            <w:tcW w:w="1570" w:type="pct"/>
            <w:shd w:val="clear" w:color="auto" w:fill="auto"/>
            <w:noWrap/>
            <w:vAlign w:val="center"/>
            <w:hideMark/>
          </w:tcPr>
          <w:p w14:paraId="762ABBD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14:paraId="6075ECBE"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9.566,67</w:t>
            </w:r>
          </w:p>
        </w:tc>
        <w:tc>
          <w:tcPr>
            <w:tcW w:w="754" w:type="pct"/>
            <w:shd w:val="clear" w:color="auto" w:fill="auto"/>
            <w:noWrap/>
            <w:vAlign w:val="center"/>
            <w:hideMark/>
          </w:tcPr>
          <w:p w14:paraId="27081EC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14:paraId="4CFC7CC6" w14:textId="77777777" w:rsidTr="00E25E42">
        <w:trPr>
          <w:trHeight w:val="210"/>
        </w:trPr>
        <w:tc>
          <w:tcPr>
            <w:tcW w:w="1922" w:type="pct"/>
            <w:shd w:val="clear" w:color="auto" w:fill="auto"/>
            <w:vAlign w:val="center"/>
            <w:hideMark/>
          </w:tcPr>
          <w:p w14:paraId="28541237" w14:textId="77777777" w:rsidR="00DC742B" w:rsidRPr="00874A73" w:rsidRDefault="00DC742B" w:rsidP="00874A73">
            <w:pPr>
              <w:rPr>
                <w:rFonts w:ascii="Arial" w:hAnsi="Arial" w:cs="Arial"/>
                <w:sz w:val="14"/>
                <w:szCs w:val="14"/>
              </w:rPr>
            </w:pPr>
            <w:r w:rsidRPr="00874A73">
              <w:rPr>
                <w:rFonts w:ascii="Arial" w:hAnsi="Arial" w:cs="Arial"/>
                <w:sz w:val="14"/>
                <w:szCs w:val="14"/>
              </w:rPr>
              <w:t>Detector Radón SARAD RTM2001-2</w:t>
            </w:r>
          </w:p>
        </w:tc>
        <w:tc>
          <w:tcPr>
            <w:tcW w:w="1570" w:type="pct"/>
            <w:shd w:val="clear" w:color="auto" w:fill="auto"/>
            <w:noWrap/>
            <w:vAlign w:val="center"/>
            <w:hideMark/>
          </w:tcPr>
          <w:p w14:paraId="3C4B98F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04/03/2010</w:t>
            </w:r>
          </w:p>
        </w:tc>
        <w:tc>
          <w:tcPr>
            <w:tcW w:w="754" w:type="pct"/>
            <w:shd w:val="clear" w:color="auto" w:fill="auto"/>
            <w:vAlign w:val="center"/>
            <w:hideMark/>
          </w:tcPr>
          <w:p w14:paraId="3B389639"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4.931,00</w:t>
            </w:r>
          </w:p>
        </w:tc>
        <w:tc>
          <w:tcPr>
            <w:tcW w:w="754" w:type="pct"/>
            <w:shd w:val="clear" w:color="auto" w:fill="auto"/>
            <w:noWrap/>
            <w:vAlign w:val="center"/>
            <w:hideMark/>
          </w:tcPr>
          <w:p w14:paraId="04E7D5A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04/03/2015</w:t>
            </w:r>
          </w:p>
        </w:tc>
      </w:tr>
      <w:tr w:rsidR="00DC742B" w:rsidRPr="00874A73" w14:paraId="1F54CD5A" w14:textId="77777777" w:rsidTr="00E25E42">
        <w:trPr>
          <w:trHeight w:val="210"/>
        </w:trPr>
        <w:tc>
          <w:tcPr>
            <w:tcW w:w="1922" w:type="pct"/>
            <w:shd w:val="clear" w:color="auto" w:fill="auto"/>
            <w:vAlign w:val="center"/>
            <w:hideMark/>
          </w:tcPr>
          <w:p w14:paraId="0D4BA39B"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Bomba de </w:t>
            </w:r>
            <w:proofErr w:type="spellStart"/>
            <w:r w:rsidRPr="00874A73">
              <w:rPr>
                <w:rFonts w:ascii="Arial" w:hAnsi="Arial" w:cs="Arial"/>
                <w:sz w:val="14"/>
                <w:szCs w:val="14"/>
              </w:rPr>
              <w:t>vacio</w:t>
            </w:r>
            <w:proofErr w:type="spellEnd"/>
            <w:r w:rsidRPr="00874A73">
              <w:rPr>
                <w:rFonts w:ascii="Arial" w:hAnsi="Arial" w:cs="Arial"/>
                <w:sz w:val="14"/>
                <w:szCs w:val="14"/>
              </w:rPr>
              <w:t xml:space="preserve"> y accesorios</w:t>
            </w:r>
          </w:p>
        </w:tc>
        <w:tc>
          <w:tcPr>
            <w:tcW w:w="1570" w:type="pct"/>
            <w:shd w:val="clear" w:color="auto" w:fill="auto"/>
            <w:noWrap/>
            <w:vAlign w:val="center"/>
            <w:hideMark/>
          </w:tcPr>
          <w:p w14:paraId="29D0257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09/04/2010</w:t>
            </w:r>
          </w:p>
        </w:tc>
        <w:tc>
          <w:tcPr>
            <w:tcW w:w="754" w:type="pct"/>
            <w:shd w:val="clear" w:color="auto" w:fill="auto"/>
            <w:vAlign w:val="center"/>
            <w:hideMark/>
          </w:tcPr>
          <w:p w14:paraId="3139E387"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2.615,00</w:t>
            </w:r>
          </w:p>
        </w:tc>
        <w:tc>
          <w:tcPr>
            <w:tcW w:w="754" w:type="pct"/>
            <w:shd w:val="clear" w:color="auto" w:fill="auto"/>
            <w:noWrap/>
            <w:vAlign w:val="center"/>
            <w:hideMark/>
          </w:tcPr>
          <w:p w14:paraId="14DA8CB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09/04/2015</w:t>
            </w:r>
          </w:p>
        </w:tc>
      </w:tr>
      <w:tr w:rsidR="00DC742B" w:rsidRPr="00874A73" w14:paraId="5520AA04" w14:textId="77777777" w:rsidTr="00E25E42">
        <w:trPr>
          <w:trHeight w:val="210"/>
        </w:trPr>
        <w:tc>
          <w:tcPr>
            <w:tcW w:w="1922" w:type="pct"/>
            <w:shd w:val="clear" w:color="auto" w:fill="auto"/>
            <w:vAlign w:val="center"/>
            <w:hideMark/>
          </w:tcPr>
          <w:p w14:paraId="1356C81F" w14:textId="77777777" w:rsidR="00DC742B" w:rsidRPr="00874A73" w:rsidRDefault="00DC742B" w:rsidP="00874A73">
            <w:pPr>
              <w:rPr>
                <w:rFonts w:ascii="Arial" w:hAnsi="Arial" w:cs="Arial"/>
                <w:sz w:val="14"/>
                <w:szCs w:val="14"/>
              </w:rPr>
            </w:pPr>
            <w:r w:rsidRPr="00874A73">
              <w:rPr>
                <w:rFonts w:ascii="Arial" w:hAnsi="Arial" w:cs="Arial"/>
                <w:sz w:val="14"/>
                <w:szCs w:val="14"/>
              </w:rPr>
              <w:t>Horno RTP Laboratorio FV</w:t>
            </w:r>
          </w:p>
        </w:tc>
        <w:tc>
          <w:tcPr>
            <w:tcW w:w="1570" w:type="pct"/>
            <w:shd w:val="clear" w:color="auto" w:fill="auto"/>
            <w:noWrap/>
            <w:vAlign w:val="center"/>
            <w:hideMark/>
          </w:tcPr>
          <w:p w14:paraId="0347F94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18/11/2010</w:t>
            </w:r>
          </w:p>
        </w:tc>
        <w:tc>
          <w:tcPr>
            <w:tcW w:w="754" w:type="pct"/>
            <w:shd w:val="clear" w:color="auto" w:fill="auto"/>
            <w:vAlign w:val="center"/>
            <w:hideMark/>
          </w:tcPr>
          <w:p w14:paraId="7B31B143"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40.573,00</w:t>
            </w:r>
          </w:p>
        </w:tc>
        <w:tc>
          <w:tcPr>
            <w:tcW w:w="754" w:type="pct"/>
            <w:shd w:val="clear" w:color="auto" w:fill="auto"/>
            <w:noWrap/>
            <w:vAlign w:val="center"/>
            <w:hideMark/>
          </w:tcPr>
          <w:p w14:paraId="3C6A4D3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18/11/2015</w:t>
            </w:r>
          </w:p>
        </w:tc>
      </w:tr>
      <w:tr w:rsidR="00DC742B" w:rsidRPr="00874A73" w14:paraId="32002BC8" w14:textId="77777777" w:rsidTr="00E25E42">
        <w:trPr>
          <w:trHeight w:val="210"/>
        </w:trPr>
        <w:tc>
          <w:tcPr>
            <w:tcW w:w="1922" w:type="pct"/>
            <w:shd w:val="clear" w:color="auto" w:fill="auto"/>
            <w:vAlign w:val="center"/>
            <w:hideMark/>
          </w:tcPr>
          <w:p w14:paraId="61274B65"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Bomba </w:t>
            </w:r>
            <w:proofErr w:type="spellStart"/>
            <w:r w:rsidRPr="00874A73">
              <w:rPr>
                <w:rFonts w:ascii="Arial" w:hAnsi="Arial" w:cs="Arial"/>
                <w:sz w:val="14"/>
                <w:szCs w:val="14"/>
              </w:rPr>
              <w:t>turbomolecular</w:t>
            </w:r>
            <w:proofErr w:type="spellEnd"/>
            <w:r w:rsidRPr="00874A73">
              <w:rPr>
                <w:rFonts w:ascii="Arial" w:hAnsi="Arial" w:cs="Arial"/>
                <w:sz w:val="14"/>
                <w:szCs w:val="14"/>
              </w:rPr>
              <w:t xml:space="preserve"> IRMS</w:t>
            </w:r>
          </w:p>
        </w:tc>
        <w:tc>
          <w:tcPr>
            <w:tcW w:w="1570" w:type="pct"/>
            <w:shd w:val="clear" w:color="auto" w:fill="auto"/>
            <w:noWrap/>
            <w:vAlign w:val="center"/>
            <w:hideMark/>
          </w:tcPr>
          <w:p w14:paraId="3B8449C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14:paraId="5D0EC981"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6.000,00</w:t>
            </w:r>
          </w:p>
        </w:tc>
        <w:tc>
          <w:tcPr>
            <w:tcW w:w="754" w:type="pct"/>
            <w:shd w:val="clear" w:color="auto" w:fill="auto"/>
            <w:noWrap/>
            <w:vAlign w:val="center"/>
            <w:hideMark/>
          </w:tcPr>
          <w:p w14:paraId="1B5549E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14:paraId="2DA9828B" w14:textId="77777777" w:rsidTr="00E25E42">
        <w:trPr>
          <w:trHeight w:val="210"/>
        </w:trPr>
        <w:tc>
          <w:tcPr>
            <w:tcW w:w="1922" w:type="pct"/>
            <w:shd w:val="clear" w:color="auto" w:fill="auto"/>
            <w:vAlign w:val="center"/>
            <w:hideMark/>
          </w:tcPr>
          <w:p w14:paraId="4B9C78D6"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Tarjeta </w:t>
            </w:r>
            <w:proofErr w:type="spellStart"/>
            <w:r w:rsidRPr="00874A73">
              <w:rPr>
                <w:rFonts w:ascii="Arial" w:hAnsi="Arial" w:cs="Arial"/>
                <w:sz w:val="14"/>
                <w:szCs w:val="14"/>
              </w:rPr>
              <w:t>adq</w:t>
            </w:r>
            <w:proofErr w:type="spellEnd"/>
            <w:r w:rsidRPr="00874A73">
              <w:rPr>
                <w:rFonts w:ascii="Arial" w:hAnsi="Arial" w:cs="Arial"/>
                <w:sz w:val="14"/>
                <w:szCs w:val="14"/>
              </w:rPr>
              <w:t xml:space="preserve"> datos </w:t>
            </w:r>
            <w:proofErr w:type="spellStart"/>
            <w:r w:rsidRPr="00874A73">
              <w:rPr>
                <w:rFonts w:ascii="Arial" w:hAnsi="Arial" w:cs="Arial"/>
                <w:sz w:val="14"/>
                <w:szCs w:val="14"/>
              </w:rPr>
              <w:t>Cospec</w:t>
            </w:r>
            <w:proofErr w:type="spellEnd"/>
          </w:p>
        </w:tc>
        <w:tc>
          <w:tcPr>
            <w:tcW w:w="1570" w:type="pct"/>
            <w:shd w:val="clear" w:color="auto" w:fill="auto"/>
            <w:noWrap/>
            <w:vAlign w:val="center"/>
            <w:hideMark/>
          </w:tcPr>
          <w:p w14:paraId="4CD49A2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01/11/2010</w:t>
            </w:r>
          </w:p>
        </w:tc>
        <w:tc>
          <w:tcPr>
            <w:tcW w:w="754" w:type="pct"/>
            <w:shd w:val="clear" w:color="auto" w:fill="auto"/>
            <w:vAlign w:val="center"/>
            <w:hideMark/>
          </w:tcPr>
          <w:p w14:paraId="1329F5E0"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769</w:t>
            </w:r>
          </w:p>
        </w:tc>
        <w:tc>
          <w:tcPr>
            <w:tcW w:w="754" w:type="pct"/>
            <w:shd w:val="clear" w:color="auto" w:fill="auto"/>
            <w:noWrap/>
            <w:vAlign w:val="center"/>
            <w:hideMark/>
          </w:tcPr>
          <w:p w14:paraId="4BCA5EF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01/11/2015</w:t>
            </w:r>
          </w:p>
        </w:tc>
      </w:tr>
      <w:tr w:rsidR="00DC742B" w:rsidRPr="00874A73" w14:paraId="7DC42E04" w14:textId="77777777" w:rsidTr="00E25E42">
        <w:trPr>
          <w:trHeight w:val="210"/>
        </w:trPr>
        <w:tc>
          <w:tcPr>
            <w:tcW w:w="1922" w:type="pct"/>
            <w:shd w:val="clear" w:color="auto" w:fill="auto"/>
            <w:vAlign w:val="center"/>
            <w:hideMark/>
          </w:tcPr>
          <w:p w14:paraId="5B01E869"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Tarjeta </w:t>
            </w:r>
            <w:proofErr w:type="spellStart"/>
            <w:r w:rsidRPr="00874A73">
              <w:rPr>
                <w:rFonts w:ascii="Arial" w:hAnsi="Arial" w:cs="Arial"/>
                <w:sz w:val="14"/>
                <w:szCs w:val="14"/>
              </w:rPr>
              <w:t>adq</w:t>
            </w:r>
            <w:proofErr w:type="spellEnd"/>
            <w:r w:rsidRPr="00874A73">
              <w:rPr>
                <w:rFonts w:ascii="Arial" w:hAnsi="Arial" w:cs="Arial"/>
                <w:sz w:val="14"/>
                <w:szCs w:val="14"/>
              </w:rPr>
              <w:t xml:space="preserve"> datos </w:t>
            </w:r>
            <w:proofErr w:type="spellStart"/>
            <w:r w:rsidRPr="00874A73">
              <w:rPr>
                <w:rFonts w:ascii="Arial" w:hAnsi="Arial" w:cs="Arial"/>
                <w:sz w:val="14"/>
                <w:szCs w:val="14"/>
              </w:rPr>
              <w:t>Cospec</w:t>
            </w:r>
            <w:proofErr w:type="spellEnd"/>
          </w:p>
        </w:tc>
        <w:tc>
          <w:tcPr>
            <w:tcW w:w="1570" w:type="pct"/>
            <w:shd w:val="clear" w:color="auto" w:fill="auto"/>
            <w:noWrap/>
            <w:vAlign w:val="center"/>
            <w:hideMark/>
          </w:tcPr>
          <w:p w14:paraId="733DDCC8"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09/11/2010</w:t>
            </w:r>
          </w:p>
        </w:tc>
        <w:tc>
          <w:tcPr>
            <w:tcW w:w="754" w:type="pct"/>
            <w:shd w:val="clear" w:color="auto" w:fill="auto"/>
            <w:vAlign w:val="center"/>
            <w:hideMark/>
          </w:tcPr>
          <w:p w14:paraId="274BE04A"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728,69</w:t>
            </w:r>
          </w:p>
        </w:tc>
        <w:tc>
          <w:tcPr>
            <w:tcW w:w="754" w:type="pct"/>
            <w:shd w:val="clear" w:color="auto" w:fill="auto"/>
            <w:noWrap/>
            <w:vAlign w:val="center"/>
            <w:hideMark/>
          </w:tcPr>
          <w:p w14:paraId="24E845A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09/11/2015</w:t>
            </w:r>
          </w:p>
        </w:tc>
      </w:tr>
      <w:tr w:rsidR="00DC742B" w:rsidRPr="00874A73" w14:paraId="3F8373A8" w14:textId="77777777" w:rsidTr="00E25E42">
        <w:trPr>
          <w:trHeight w:val="210"/>
        </w:trPr>
        <w:tc>
          <w:tcPr>
            <w:tcW w:w="1922" w:type="pct"/>
            <w:shd w:val="clear" w:color="auto" w:fill="auto"/>
            <w:vAlign w:val="center"/>
            <w:hideMark/>
          </w:tcPr>
          <w:p w14:paraId="6A264B4F"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Rueda </w:t>
            </w:r>
            <w:proofErr w:type="spellStart"/>
            <w:r w:rsidRPr="00874A73">
              <w:rPr>
                <w:rFonts w:ascii="Arial" w:hAnsi="Arial" w:cs="Arial"/>
                <w:sz w:val="14"/>
                <w:szCs w:val="14"/>
              </w:rPr>
              <w:t>Zanjadora</w:t>
            </w:r>
            <w:proofErr w:type="spellEnd"/>
            <w:r w:rsidRPr="00874A73">
              <w:rPr>
                <w:rFonts w:ascii="Arial" w:hAnsi="Arial" w:cs="Arial"/>
                <w:sz w:val="14"/>
                <w:szCs w:val="14"/>
              </w:rPr>
              <w:t xml:space="preserve"> T600 </w:t>
            </w:r>
            <w:proofErr w:type="spellStart"/>
            <w:r w:rsidRPr="00874A73">
              <w:rPr>
                <w:rFonts w:ascii="Arial" w:hAnsi="Arial" w:cs="Arial"/>
                <w:sz w:val="14"/>
                <w:szCs w:val="14"/>
              </w:rPr>
              <w:t>Optimal</w:t>
            </w:r>
            <w:proofErr w:type="spellEnd"/>
          </w:p>
        </w:tc>
        <w:tc>
          <w:tcPr>
            <w:tcW w:w="1570" w:type="pct"/>
            <w:shd w:val="clear" w:color="auto" w:fill="auto"/>
            <w:noWrap/>
            <w:vAlign w:val="center"/>
            <w:hideMark/>
          </w:tcPr>
          <w:p w14:paraId="5A23F94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19/01/2010</w:t>
            </w:r>
          </w:p>
        </w:tc>
        <w:tc>
          <w:tcPr>
            <w:tcW w:w="754" w:type="pct"/>
            <w:shd w:val="clear" w:color="auto" w:fill="auto"/>
            <w:vAlign w:val="center"/>
            <w:hideMark/>
          </w:tcPr>
          <w:p w14:paraId="311F01FE"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23.895,00</w:t>
            </w:r>
          </w:p>
        </w:tc>
        <w:tc>
          <w:tcPr>
            <w:tcW w:w="754" w:type="pct"/>
            <w:shd w:val="clear" w:color="auto" w:fill="auto"/>
            <w:noWrap/>
            <w:vAlign w:val="center"/>
            <w:hideMark/>
          </w:tcPr>
          <w:p w14:paraId="0D9C480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19/01/2015</w:t>
            </w:r>
          </w:p>
        </w:tc>
      </w:tr>
      <w:tr w:rsidR="00DC742B" w:rsidRPr="00874A73" w14:paraId="4CE78BEE" w14:textId="77777777" w:rsidTr="00E25E42">
        <w:trPr>
          <w:trHeight w:val="210"/>
        </w:trPr>
        <w:tc>
          <w:tcPr>
            <w:tcW w:w="1922" w:type="pct"/>
            <w:shd w:val="clear" w:color="auto" w:fill="auto"/>
            <w:vAlign w:val="center"/>
            <w:hideMark/>
          </w:tcPr>
          <w:p w14:paraId="30F8C255"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Maquina </w:t>
            </w:r>
            <w:proofErr w:type="spellStart"/>
            <w:r w:rsidRPr="00874A73">
              <w:rPr>
                <w:rFonts w:ascii="Arial" w:hAnsi="Arial" w:cs="Arial"/>
                <w:sz w:val="14"/>
                <w:szCs w:val="14"/>
              </w:rPr>
              <w:t>Presion</w:t>
            </w:r>
            <w:proofErr w:type="spellEnd"/>
            <w:r w:rsidRPr="00874A73">
              <w:rPr>
                <w:rFonts w:ascii="Arial" w:hAnsi="Arial" w:cs="Arial"/>
                <w:sz w:val="14"/>
                <w:szCs w:val="14"/>
              </w:rPr>
              <w:t xml:space="preserve"> Elite DSHL1910</w:t>
            </w:r>
          </w:p>
        </w:tc>
        <w:tc>
          <w:tcPr>
            <w:tcW w:w="1570" w:type="pct"/>
            <w:shd w:val="clear" w:color="auto" w:fill="auto"/>
            <w:noWrap/>
            <w:vAlign w:val="center"/>
            <w:hideMark/>
          </w:tcPr>
          <w:p w14:paraId="5244099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26/03/2010</w:t>
            </w:r>
          </w:p>
        </w:tc>
        <w:tc>
          <w:tcPr>
            <w:tcW w:w="754" w:type="pct"/>
            <w:shd w:val="clear" w:color="auto" w:fill="auto"/>
            <w:vAlign w:val="center"/>
            <w:hideMark/>
          </w:tcPr>
          <w:p w14:paraId="173120CE"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1.276,98</w:t>
            </w:r>
          </w:p>
        </w:tc>
        <w:tc>
          <w:tcPr>
            <w:tcW w:w="754" w:type="pct"/>
            <w:shd w:val="clear" w:color="auto" w:fill="auto"/>
            <w:noWrap/>
            <w:vAlign w:val="center"/>
            <w:hideMark/>
          </w:tcPr>
          <w:p w14:paraId="52C439BB"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26/03/2015</w:t>
            </w:r>
          </w:p>
        </w:tc>
      </w:tr>
      <w:tr w:rsidR="00DC742B" w:rsidRPr="00874A73" w14:paraId="2673415A" w14:textId="77777777" w:rsidTr="00E25E42">
        <w:trPr>
          <w:trHeight w:val="210"/>
        </w:trPr>
        <w:tc>
          <w:tcPr>
            <w:tcW w:w="1922" w:type="pct"/>
            <w:shd w:val="clear" w:color="auto" w:fill="auto"/>
            <w:vAlign w:val="center"/>
            <w:hideMark/>
          </w:tcPr>
          <w:p w14:paraId="69F010DC" w14:textId="77777777" w:rsidR="00DC742B" w:rsidRPr="00874A73" w:rsidRDefault="00DC742B" w:rsidP="00874A73">
            <w:pPr>
              <w:rPr>
                <w:rFonts w:ascii="Arial" w:hAnsi="Arial" w:cs="Arial"/>
                <w:sz w:val="14"/>
                <w:szCs w:val="14"/>
              </w:rPr>
            </w:pPr>
            <w:r w:rsidRPr="00874A73">
              <w:rPr>
                <w:rFonts w:ascii="Arial" w:hAnsi="Arial" w:cs="Arial"/>
                <w:sz w:val="14"/>
                <w:szCs w:val="14"/>
              </w:rPr>
              <w:t>Sillas Giratorias-</w:t>
            </w:r>
            <w:proofErr w:type="spellStart"/>
            <w:r w:rsidRPr="00874A73">
              <w:rPr>
                <w:rFonts w:ascii="Arial" w:hAnsi="Arial" w:cs="Arial"/>
                <w:sz w:val="14"/>
                <w:szCs w:val="14"/>
              </w:rPr>
              <w:t>Ctro.Visit</w:t>
            </w:r>
            <w:proofErr w:type="spellEnd"/>
            <w:r w:rsidRPr="00874A73">
              <w:rPr>
                <w:rFonts w:ascii="Arial" w:hAnsi="Arial" w:cs="Arial"/>
                <w:sz w:val="14"/>
                <w:szCs w:val="14"/>
              </w:rPr>
              <w:t>.</w:t>
            </w:r>
          </w:p>
        </w:tc>
        <w:tc>
          <w:tcPr>
            <w:tcW w:w="1570" w:type="pct"/>
            <w:shd w:val="clear" w:color="auto" w:fill="auto"/>
            <w:noWrap/>
            <w:vAlign w:val="center"/>
            <w:hideMark/>
          </w:tcPr>
          <w:p w14:paraId="39C3BB3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19/02/2010</w:t>
            </w:r>
          </w:p>
        </w:tc>
        <w:tc>
          <w:tcPr>
            <w:tcW w:w="754" w:type="pct"/>
            <w:shd w:val="clear" w:color="auto" w:fill="auto"/>
            <w:vAlign w:val="center"/>
            <w:hideMark/>
          </w:tcPr>
          <w:p w14:paraId="24F2DB8B"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832,96</w:t>
            </w:r>
          </w:p>
        </w:tc>
        <w:tc>
          <w:tcPr>
            <w:tcW w:w="754" w:type="pct"/>
            <w:shd w:val="clear" w:color="auto" w:fill="auto"/>
            <w:noWrap/>
            <w:vAlign w:val="center"/>
            <w:hideMark/>
          </w:tcPr>
          <w:p w14:paraId="13DD28CF"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19/02/2015</w:t>
            </w:r>
          </w:p>
        </w:tc>
      </w:tr>
      <w:tr w:rsidR="00DC742B" w:rsidRPr="00874A73" w14:paraId="07BC3B54" w14:textId="77777777" w:rsidTr="00E25E42">
        <w:trPr>
          <w:trHeight w:val="210"/>
        </w:trPr>
        <w:tc>
          <w:tcPr>
            <w:tcW w:w="1922" w:type="pct"/>
            <w:shd w:val="clear" w:color="auto" w:fill="auto"/>
            <w:vAlign w:val="center"/>
            <w:hideMark/>
          </w:tcPr>
          <w:p w14:paraId="2E9EDD5B" w14:textId="77777777" w:rsidR="00DC742B" w:rsidRPr="00874A73" w:rsidRDefault="00DC742B" w:rsidP="00874A73">
            <w:pPr>
              <w:rPr>
                <w:rFonts w:ascii="Arial" w:hAnsi="Arial" w:cs="Arial"/>
                <w:sz w:val="14"/>
                <w:szCs w:val="14"/>
              </w:rPr>
            </w:pPr>
            <w:r w:rsidRPr="00874A73">
              <w:rPr>
                <w:rFonts w:ascii="Arial" w:hAnsi="Arial" w:cs="Arial"/>
                <w:sz w:val="14"/>
                <w:szCs w:val="14"/>
              </w:rPr>
              <w:t>Carteles Señalización ITER</w:t>
            </w:r>
          </w:p>
        </w:tc>
        <w:tc>
          <w:tcPr>
            <w:tcW w:w="1570" w:type="pct"/>
            <w:shd w:val="clear" w:color="auto" w:fill="auto"/>
            <w:noWrap/>
            <w:vAlign w:val="center"/>
            <w:hideMark/>
          </w:tcPr>
          <w:p w14:paraId="1F9EC6B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05/03/2010</w:t>
            </w:r>
          </w:p>
        </w:tc>
        <w:tc>
          <w:tcPr>
            <w:tcW w:w="754" w:type="pct"/>
            <w:shd w:val="clear" w:color="auto" w:fill="auto"/>
            <w:vAlign w:val="center"/>
            <w:hideMark/>
          </w:tcPr>
          <w:p w14:paraId="293A78CE"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1.118,00</w:t>
            </w:r>
          </w:p>
        </w:tc>
        <w:tc>
          <w:tcPr>
            <w:tcW w:w="754" w:type="pct"/>
            <w:shd w:val="clear" w:color="auto" w:fill="auto"/>
            <w:noWrap/>
            <w:vAlign w:val="center"/>
            <w:hideMark/>
          </w:tcPr>
          <w:p w14:paraId="4339494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05/03/2015</w:t>
            </w:r>
          </w:p>
        </w:tc>
      </w:tr>
      <w:tr w:rsidR="00DC742B" w:rsidRPr="00874A73" w14:paraId="7AD329D8" w14:textId="77777777" w:rsidTr="00E25E42">
        <w:trPr>
          <w:trHeight w:val="210"/>
        </w:trPr>
        <w:tc>
          <w:tcPr>
            <w:tcW w:w="1922" w:type="pct"/>
            <w:shd w:val="clear" w:color="auto" w:fill="auto"/>
            <w:vAlign w:val="center"/>
            <w:hideMark/>
          </w:tcPr>
          <w:p w14:paraId="5B3CAA87" w14:textId="77777777" w:rsidR="00DC742B" w:rsidRPr="00874A73" w:rsidRDefault="00DC742B" w:rsidP="00874A73">
            <w:pPr>
              <w:rPr>
                <w:rFonts w:ascii="Arial" w:hAnsi="Arial" w:cs="Arial"/>
                <w:sz w:val="14"/>
                <w:szCs w:val="14"/>
                <w:lang w:val="en-US"/>
              </w:rPr>
            </w:pPr>
            <w:r w:rsidRPr="00874A73">
              <w:rPr>
                <w:rFonts w:ascii="Arial" w:hAnsi="Arial" w:cs="Arial"/>
                <w:sz w:val="14"/>
                <w:szCs w:val="14"/>
                <w:lang w:val="en-US"/>
              </w:rPr>
              <w:t xml:space="preserve">Mob.nave1B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/Elec-</w:t>
            </w:r>
            <w:proofErr w:type="spellStart"/>
            <w:r w:rsidRPr="00874A73">
              <w:rPr>
                <w:rFonts w:ascii="Arial" w:hAnsi="Arial" w:cs="Arial"/>
                <w:sz w:val="14"/>
                <w:szCs w:val="14"/>
                <w:lang w:val="en-US"/>
              </w:rPr>
              <w:t>sillasIkea</w:t>
            </w:r>
            <w:proofErr w:type="spellEnd"/>
          </w:p>
        </w:tc>
        <w:tc>
          <w:tcPr>
            <w:tcW w:w="1570" w:type="pct"/>
            <w:shd w:val="clear" w:color="auto" w:fill="auto"/>
            <w:noWrap/>
            <w:vAlign w:val="center"/>
            <w:hideMark/>
          </w:tcPr>
          <w:p w14:paraId="4166F2E8"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30/11/2010</w:t>
            </w:r>
          </w:p>
        </w:tc>
        <w:tc>
          <w:tcPr>
            <w:tcW w:w="754" w:type="pct"/>
            <w:shd w:val="clear" w:color="auto" w:fill="auto"/>
            <w:vAlign w:val="center"/>
            <w:hideMark/>
          </w:tcPr>
          <w:p w14:paraId="25817D68"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2.815,30</w:t>
            </w:r>
          </w:p>
        </w:tc>
        <w:tc>
          <w:tcPr>
            <w:tcW w:w="754" w:type="pct"/>
            <w:shd w:val="clear" w:color="auto" w:fill="auto"/>
            <w:noWrap/>
            <w:vAlign w:val="center"/>
            <w:hideMark/>
          </w:tcPr>
          <w:p w14:paraId="73B4D16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30/11/2015</w:t>
            </w:r>
          </w:p>
        </w:tc>
      </w:tr>
      <w:tr w:rsidR="00DC742B" w:rsidRPr="00874A73" w14:paraId="0FDE4FE4" w14:textId="77777777" w:rsidTr="00E25E42">
        <w:trPr>
          <w:trHeight w:val="210"/>
        </w:trPr>
        <w:tc>
          <w:tcPr>
            <w:tcW w:w="1922" w:type="pct"/>
            <w:shd w:val="clear" w:color="auto" w:fill="auto"/>
            <w:vAlign w:val="center"/>
            <w:hideMark/>
          </w:tcPr>
          <w:p w14:paraId="11F94F5D" w14:textId="77777777" w:rsidR="00DC742B" w:rsidRPr="00874A73" w:rsidRDefault="00DC742B" w:rsidP="00874A73">
            <w:pPr>
              <w:rPr>
                <w:rFonts w:ascii="Arial" w:hAnsi="Arial" w:cs="Arial"/>
                <w:sz w:val="14"/>
                <w:szCs w:val="14"/>
              </w:rPr>
            </w:pPr>
            <w:r w:rsidRPr="00874A73">
              <w:rPr>
                <w:rFonts w:ascii="Arial" w:hAnsi="Arial" w:cs="Arial"/>
                <w:sz w:val="14"/>
                <w:szCs w:val="14"/>
              </w:rPr>
              <w:t>Caja Ignifuga-</w:t>
            </w:r>
            <w:proofErr w:type="spellStart"/>
            <w:r w:rsidRPr="00874A73">
              <w:rPr>
                <w:rFonts w:ascii="Arial" w:hAnsi="Arial" w:cs="Arial"/>
                <w:sz w:val="14"/>
                <w:szCs w:val="14"/>
              </w:rPr>
              <w:t>Informatic</w:t>
            </w:r>
            <w:proofErr w:type="spellEnd"/>
          </w:p>
        </w:tc>
        <w:tc>
          <w:tcPr>
            <w:tcW w:w="1570" w:type="pct"/>
            <w:shd w:val="clear" w:color="auto" w:fill="auto"/>
            <w:noWrap/>
            <w:vAlign w:val="center"/>
            <w:hideMark/>
          </w:tcPr>
          <w:p w14:paraId="24665B0F"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01/11/2010</w:t>
            </w:r>
          </w:p>
        </w:tc>
        <w:tc>
          <w:tcPr>
            <w:tcW w:w="754" w:type="pct"/>
            <w:shd w:val="clear" w:color="auto" w:fill="auto"/>
            <w:vAlign w:val="center"/>
            <w:hideMark/>
          </w:tcPr>
          <w:p w14:paraId="05C011BD"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1.358,24</w:t>
            </w:r>
          </w:p>
        </w:tc>
        <w:tc>
          <w:tcPr>
            <w:tcW w:w="754" w:type="pct"/>
            <w:shd w:val="clear" w:color="auto" w:fill="auto"/>
            <w:noWrap/>
            <w:vAlign w:val="center"/>
            <w:hideMark/>
          </w:tcPr>
          <w:p w14:paraId="3475377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01/11/2015</w:t>
            </w:r>
          </w:p>
        </w:tc>
      </w:tr>
      <w:tr w:rsidR="00DC742B" w:rsidRPr="00874A73" w14:paraId="5CB6DF7E" w14:textId="77777777" w:rsidTr="00E25E42">
        <w:trPr>
          <w:trHeight w:val="210"/>
        </w:trPr>
        <w:tc>
          <w:tcPr>
            <w:tcW w:w="1922" w:type="pct"/>
            <w:shd w:val="clear" w:color="auto" w:fill="auto"/>
            <w:vAlign w:val="center"/>
            <w:hideMark/>
          </w:tcPr>
          <w:p w14:paraId="5EAB8803" w14:textId="77777777"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Mob.Nave</w:t>
            </w:r>
            <w:proofErr w:type="spellEnd"/>
            <w:r w:rsidRPr="00874A73">
              <w:rPr>
                <w:rFonts w:ascii="Arial" w:hAnsi="Arial" w:cs="Arial"/>
                <w:sz w:val="14"/>
                <w:szCs w:val="14"/>
                <w:lang w:val="en-US"/>
              </w:rPr>
              <w:t xml:space="preser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/Elect</w:t>
            </w:r>
          </w:p>
        </w:tc>
        <w:tc>
          <w:tcPr>
            <w:tcW w:w="1570" w:type="pct"/>
            <w:shd w:val="clear" w:color="auto" w:fill="auto"/>
            <w:noWrap/>
            <w:vAlign w:val="center"/>
            <w:hideMark/>
          </w:tcPr>
          <w:p w14:paraId="758DBF0B"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14:paraId="59E6EEAC"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50.630,00</w:t>
            </w:r>
          </w:p>
        </w:tc>
        <w:tc>
          <w:tcPr>
            <w:tcW w:w="754" w:type="pct"/>
            <w:shd w:val="clear" w:color="auto" w:fill="auto"/>
            <w:noWrap/>
            <w:vAlign w:val="center"/>
            <w:hideMark/>
          </w:tcPr>
          <w:p w14:paraId="0B5F290F"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14:paraId="562F20BF" w14:textId="77777777" w:rsidTr="00E25E42">
        <w:trPr>
          <w:trHeight w:val="210"/>
        </w:trPr>
        <w:tc>
          <w:tcPr>
            <w:tcW w:w="1922" w:type="pct"/>
            <w:shd w:val="clear" w:color="auto" w:fill="auto"/>
            <w:vAlign w:val="center"/>
            <w:hideMark/>
          </w:tcPr>
          <w:p w14:paraId="6EA8C3B4" w14:textId="77777777"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Mob.Nave</w:t>
            </w:r>
            <w:proofErr w:type="spellEnd"/>
            <w:r w:rsidRPr="00874A73">
              <w:rPr>
                <w:rFonts w:ascii="Arial" w:hAnsi="Arial" w:cs="Arial"/>
                <w:sz w:val="14"/>
                <w:szCs w:val="14"/>
                <w:lang w:val="en-US"/>
              </w:rPr>
              <w:t xml:space="preser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 xml:space="preserve">/Elect </w:t>
            </w:r>
            <w:proofErr w:type="spellStart"/>
            <w:r w:rsidRPr="00874A73">
              <w:rPr>
                <w:rFonts w:ascii="Arial" w:hAnsi="Arial" w:cs="Arial"/>
                <w:sz w:val="14"/>
                <w:szCs w:val="14"/>
                <w:lang w:val="en-US"/>
              </w:rPr>
              <w:t>sillas</w:t>
            </w:r>
            <w:proofErr w:type="spellEnd"/>
          </w:p>
        </w:tc>
        <w:tc>
          <w:tcPr>
            <w:tcW w:w="1570" w:type="pct"/>
            <w:shd w:val="clear" w:color="auto" w:fill="auto"/>
            <w:noWrap/>
            <w:vAlign w:val="center"/>
            <w:hideMark/>
          </w:tcPr>
          <w:p w14:paraId="5B68D5E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14:paraId="5FE33FDB"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28.120,00</w:t>
            </w:r>
          </w:p>
        </w:tc>
        <w:tc>
          <w:tcPr>
            <w:tcW w:w="754" w:type="pct"/>
            <w:shd w:val="clear" w:color="auto" w:fill="auto"/>
            <w:noWrap/>
            <w:vAlign w:val="center"/>
            <w:hideMark/>
          </w:tcPr>
          <w:p w14:paraId="2C15AA3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14:paraId="1FB70954" w14:textId="77777777" w:rsidTr="00E25E42">
        <w:trPr>
          <w:trHeight w:val="210"/>
        </w:trPr>
        <w:tc>
          <w:tcPr>
            <w:tcW w:w="1922" w:type="pct"/>
            <w:shd w:val="clear" w:color="auto" w:fill="auto"/>
            <w:vAlign w:val="center"/>
            <w:hideMark/>
          </w:tcPr>
          <w:p w14:paraId="69081E65"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Inversor </w:t>
            </w:r>
            <w:proofErr w:type="spellStart"/>
            <w:r w:rsidRPr="00874A73">
              <w:rPr>
                <w:rFonts w:ascii="Arial" w:hAnsi="Arial" w:cs="Arial"/>
                <w:sz w:val="14"/>
                <w:szCs w:val="14"/>
              </w:rPr>
              <w:t>baterias</w:t>
            </w:r>
            <w:proofErr w:type="spellEnd"/>
            <w:r w:rsidRPr="00874A73">
              <w:rPr>
                <w:rFonts w:ascii="Arial" w:hAnsi="Arial" w:cs="Arial"/>
                <w:sz w:val="14"/>
                <w:szCs w:val="14"/>
              </w:rPr>
              <w:t xml:space="preserve"> nueva genera</w:t>
            </w:r>
          </w:p>
        </w:tc>
        <w:tc>
          <w:tcPr>
            <w:tcW w:w="1570" w:type="pct"/>
            <w:shd w:val="clear" w:color="auto" w:fill="auto"/>
            <w:noWrap/>
            <w:vAlign w:val="center"/>
            <w:hideMark/>
          </w:tcPr>
          <w:p w14:paraId="7782EED1"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22/01/2010</w:t>
            </w:r>
          </w:p>
        </w:tc>
        <w:tc>
          <w:tcPr>
            <w:tcW w:w="754" w:type="pct"/>
            <w:shd w:val="clear" w:color="auto" w:fill="auto"/>
            <w:vAlign w:val="center"/>
            <w:hideMark/>
          </w:tcPr>
          <w:p w14:paraId="7510B7DE"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66.422,90</w:t>
            </w:r>
          </w:p>
        </w:tc>
        <w:tc>
          <w:tcPr>
            <w:tcW w:w="754" w:type="pct"/>
            <w:shd w:val="clear" w:color="auto" w:fill="auto"/>
            <w:noWrap/>
            <w:vAlign w:val="center"/>
            <w:hideMark/>
          </w:tcPr>
          <w:p w14:paraId="1D6AA7E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22/01/2015</w:t>
            </w:r>
          </w:p>
        </w:tc>
      </w:tr>
      <w:tr w:rsidR="00DC742B" w:rsidRPr="00874A73" w14:paraId="19D8F604" w14:textId="77777777" w:rsidTr="00E25E42">
        <w:trPr>
          <w:trHeight w:val="210"/>
        </w:trPr>
        <w:tc>
          <w:tcPr>
            <w:tcW w:w="1922" w:type="pct"/>
            <w:shd w:val="clear" w:color="auto" w:fill="auto"/>
            <w:vAlign w:val="center"/>
            <w:hideMark/>
          </w:tcPr>
          <w:p w14:paraId="4BEDA3E5" w14:textId="77777777"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Sist.Climat</w:t>
            </w:r>
            <w:proofErr w:type="spellEnd"/>
            <w:r w:rsidRPr="00874A73">
              <w:rPr>
                <w:rFonts w:ascii="Arial" w:hAnsi="Arial" w:cs="Arial"/>
                <w:sz w:val="14"/>
                <w:szCs w:val="14"/>
                <w:lang w:val="en-US"/>
              </w:rPr>
              <w:t>. Nave 1B Inf/Elect</w:t>
            </w:r>
          </w:p>
        </w:tc>
        <w:tc>
          <w:tcPr>
            <w:tcW w:w="1570" w:type="pct"/>
            <w:shd w:val="clear" w:color="auto" w:fill="auto"/>
            <w:noWrap/>
            <w:vAlign w:val="center"/>
            <w:hideMark/>
          </w:tcPr>
          <w:p w14:paraId="76B573DC"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14:paraId="2A2ABFCD"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10.399,97</w:t>
            </w:r>
          </w:p>
        </w:tc>
        <w:tc>
          <w:tcPr>
            <w:tcW w:w="754" w:type="pct"/>
            <w:shd w:val="clear" w:color="auto" w:fill="auto"/>
            <w:noWrap/>
            <w:vAlign w:val="center"/>
            <w:hideMark/>
          </w:tcPr>
          <w:p w14:paraId="450CDF2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14:paraId="53FCAF35" w14:textId="77777777" w:rsidTr="00E25E42">
        <w:trPr>
          <w:trHeight w:val="210"/>
        </w:trPr>
        <w:tc>
          <w:tcPr>
            <w:tcW w:w="1922" w:type="pct"/>
            <w:shd w:val="clear" w:color="auto" w:fill="auto"/>
            <w:vAlign w:val="center"/>
            <w:hideMark/>
          </w:tcPr>
          <w:p w14:paraId="3362C90D" w14:textId="77777777" w:rsidR="00DC742B" w:rsidRPr="00874A73" w:rsidRDefault="00DC742B" w:rsidP="00874A73">
            <w:pPr>
              <w:rPr>
                <w:rFonts w:ascii="Arial" w:hAnsi="Arial" w:cs="Arial"/>
                <w:sz w:val="14"/>
                <w:szCs w:val="14"/>
              </w:rPr>
            </w:pPr>
            <w:proofErr w:type="spellStart"/>
            <w:r w:rsidRPr="00874A73">
              <w:rPr>
                <w:rFonts w:ascii="Arial" w:hAnsi="Arial" w:cs="Arial"/>
                <w:sz w:val="14"/>
                <w:szCs w:val="14"/>
              </w:rPr>
              <w:t>Sist.Climat.Molinos</w:t>
            </w:r>
            <w:proofErr w:type="spellEnd"/>
            <w:r w:rsidRPr="00874A73">
              <w:rPr>
                <w:rFonts w:ascii="Arial" w:hAnsi="Arial" w:cs="Arial"/>
                <w:sz w:val="14"/>
                <w:szCs w:val="14"/>
              </w:rPr>
              <w:t xml:space="preserve"> </w:t>
            </w:r>
            <w:proofErr w:type="spellStart"/>
            <w:r w:rsidRPr="00874A73">
              <w:rPr>
                <w:rFonts w:ascii="Arial" w:hAnsi="Arial" w:cs="Arial"/>
                <w:sz w:val="14"/>
                <w:szCs w:val="14"/>
              </w:rPr>
              <w:t>Enercon</w:t>
            </w:r>
            <w:proofErr w:type="spellEnd"/>
          </w:p>
        </w:tc>
        <w:tc>
          <w:tcPr>
            <w:tcW w:w="1570" w:type="pct"/>
            <w:shd w:val="clear" w:color="auto" w:fill="auto"/>
            <w:noWrap/>
            <w:vAlign w:val="center"/>
            <w:hideMark/>
          </w:tcPr>
          <w:p w14:paraId="6FC7CA2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14:paraId="5EA2BFC9"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810,6</w:t>
            </w:r>
          </w:p>
        </w:tc>
        <w:tc>
          <w:tcPr>
            <w:tcW w:w="754" w:type="pct"/>
            <w:shd w:val="clear" w:color="auto" w:fill="auto"/>
            <w:noWrap/>
            <w:vAlign w:val="center"/>
            <w:hideMark/>
          </w:tcPr>
          <w:p w14:paraId="24A473D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14:paraId="2DBEF24F" w14:textId="77777777" w:rsidTr="00E25E42">
        <w:trPr>
          <w:trHeight w:val="210"/>
        </w:trPr>
        <w:tc>
          <w:tcPr>
            <w:tcW w:w="1922" w:type="pct"/>
            <w:shd w:val="clear" w:color="auto" w:fill="auto"/>
            <w:vAlign w:val="center"/>
            <w:hideMark/>
          </w:tcPr>
          <w:p w14:paraId="1FDA759F" w14:textId="77777777"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Electr.Red</w:t>
            </w:r>
            <w:proofErr w:type="spellEnd"/>
            <w:r w:rsidRPr="00874A73">
              <w:rPr>
                <w:rFonts w:ascii="Arial" w:hAnsi="Arial" w:cs="Arial"/>
                <w:sz w:val="14"/>
                <w:szCs w:val="14"/>
                <w:lang w:val="en-US"/>
              </w:rPr>
              <w:t xml:space="preserve"> Nave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/Elect 2</w:t>
            </w:r>
          </w:p>
        </w:tc>
        <w:tc>
          <w:tcPr>
            <w:tcW w:w="1570" w:type="pct"/>
            <w:shd w:val="clear" w:color="auto" w:fill="auto"/>
            <w:noWrap/>
            <w:vAlign w:val="center"/>
            <w:hideMark/>
          </w:tcPr>
          <w:p w14:paraId="1ADF27C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14:paraId="7E060762"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1.223,95</w:t>
            </w:r>
          </w:p>
        </w:tc>
        <w:tc>
          <w:tcPr>
            <w:tcW w:w="754" w:type="pct"/>
            <w:shd w:val="clear" w:color="auto" w:fill="auto"/>
            <w:noWrap/>
            <w:vAlign w:val="center"/>
            <w:hideMark/>
          </w:tcPr>
          <w:p w14:paraId="485631B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14:paraId="6509D97C" w14:textId="77777777" w:rsidTr="00E25E42">
        <w:trPr>
          <w:trHeight w:val="210"/>
        </w:trPr>
        <w:tc>
          <w:tcPr>
            <w:tcW w:w="1922" w:type="pct"/>
            <w:shd w:val="clear" w:color="auto" w:fill="auto"/>
            <w:vAlign w:val="center"/>
            <w:hideMark/>
          </w:tcPr>
          <w:p w14:paraId="11628197" w14:textId="77777777" w:rsidR="00DC742B" w:rsidRPr="00874A73" w:rsidRDefault="00DC742B" w:rsidP="00874A73">
            <w:pPr>
              <w:rPr>
                <w:rFonts w:ascii="Arial" w:hAnsi="Arial" w:cs="Arial"/>
                <w:sz w:val="14"/>
                <w:szCs w:val="14"/>
              </w:rPr>
            </w:pPr>
            <w:proofErr w:type="spellStart"/>
            <w:r w:rsidRPr="00874A73">
              <w:rPr>
                <w:rFonts w:ascii="Arial" w:hAnsi="Arial" w:cs="Arial"/>
                <w:sz w:val="14"/>
                <w:szCs w:val="14"/>
              </w:rPr>
              <w:t>Reanult</w:t>
            </w:r>
            <w:proofErr w:type="spellEnd"/>
            <w:r w:rsidRPr="00874A73">
              <w:rPr>
                <w:rFonts w:ascii="Arial" w:hAnsi="Arial" w:cs="Arial"/>
                <w:sz w:val="14"/>
                <w:szCs w:val="14"/>
              </w:rPr>
              <w:t xml:space="preserve"> </w:t>
            </w:r>
            <w:proofErr w:type="spellStart"/>
            <w:r w:rsidRPr="00874A73">
              <w:rPr>
                <w:rFonts w:ascii="Arial" w:hAnsi="Arial" w:cs="Arial"/>
                <w:sz w:val="14"/>
                <w:szCs w:val="14"/>
              </w:rPr>
              <w:t>Trafic</w:t>
            </w:r>
            <w:proofErr w:type="spellEnd"/>
            <w:r w:rsidRPr="00874A73">
              <w:rPr>
                <w:rFonts w:ascii="Arial" w:hAnsi="Arial" w:cs="Arial"/>
                <w:sz w:val="14"/>
                <w:szCs w:val="14"/>
              </w:rPr>
              <w:t xml:space="preserve"> Combi 9922GTF</w:t>
            </w:r>
          </w:p>
        </w:tc>
        <w:tc>
          <w:tcPr>
            <w:tcW w:w="1570" w:type="pct"/>
            <w:shd w:val="clear" w:color="auto" w:fill="auto"/>
            <w:noWrap/>
            <w:vAlign w:val="center"/>
            <w:hideMark/>
          </w:tcPr>
          <w:p w14:paraId="0B123CE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22/01/2010</w:t>
            </w:r>
          </w:p>
        </w:tc>
        <w:tc>
          <w:tcPr>
            <w:tcW w:w="754" w:type="pct"/>
            <w:shd w:val="clear" w:color="auto" w:fill="auto"/>
            <w:vAlign w:val="center"/>
            <w:hideMark/>
          </w:tcPr>
          <w:p w14:paraId="55B607A2"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25.510,82</w:t>
            </w:r>
          </w:p>
        </w:tc>
        <w:tc>
          <w:tcPr>
            <w:tcW w:w="754" w:type="pct"/>
            <w:shd w:val="clear" w:color="auto" w:fill="auto"/>
            <w:noWrap/>
            <w:vAlign w:val="center"/>
            <w:hideMark/>
          </w:tcPr>
          <w:p w14:paraId="434FBCC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22/01/2015</w:t>
            </w:r>
          </w:p>
        </w:tc>
      </w:tr>
      <w:tr w:rsidR="00DC742B" w:rsidRPr="00874A73" w14:paraId="578ABFE5" w14:textId="77777777" w:rsidTr="00E25E42">
        <w:trPr>
          <w:trHeight w:val="210"/>
        </w:trPr>
        <w:tc>
          <w:tcPr>
            <w:tcW w:w="1922" w:type="pct"/>
            <w:shd w:val="clear" w:color="auto" w:fill="auto"/>
            <w:vAlign w:val="center"/>
            <w:hideMark/>
          </w:tcPr>
          <w:p w14:paraId="45E956EB"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Fresadora </w:t>
            </w:r>
            <w:proofErr w:type="spellStart"/>
            <w:r w:rsidRPr="00874A73">
              <w:rPr>
                <w:rFonts w:ascii="Arial" w:hAnsi="Arial" w:cs="Arial"/>
                <w:sz w:val="14"/>
                <w:szCs w:val="14"/>
              </w:rPr>
              <w:t>Holcon</w:t>
            </w:r>
            <w:proofErr w:type="spellEnd"/>
            <w:r w:rsidRPr="00874A73">
              <w:rPr>
                <w:rFonts w:ascii="Arial" w:hAnsi="Arial" w:cs="Arial"/>
                <w:sz w:val="14"/>
                <w:szCs w:val="14"/>
              </w:rPr>
              <w:t xml:space="preserve"> 90-GS</w:t>
            </w:r>
          </w:p>
        </w:tc>
        <w:tc>
          <w:tcPr>
            <w:tcW w:w="1570" w:type="pct"/>
            <w:shd w:val="clear" w:color="auto" w:fill="auto"/>
            <w:noWrap/>
            <w:vAlign w:val="center"/>
            <w:hideMark/>
          </w:tcPr>
          <w:p w14:paraId="23B84C4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31/01/2010</w:t>
            </w:r>
          </w:p>
        </w:tc>
        <w:tc>
          <w:tcPr>
            <w:tcW w:w="754" w:type="pct"/>
            <w:shd w:val="clear" w:color="auto" w:fill="auto"/>
            <w:vAlign w:val="center"/>
            <w:hideMark/>
          </w:tcPr>
          <w:p w14:paraId="70538155"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1.574,70</w:t>
            </w:r>
          </w:p>
        </w:tc>
        <w:tc>
          <w:tcPr>
            <w:tcW w:w="754" w:type="pct"/>
            <w:shd w:val="clear" w:color="auto" w:fill="auto"/>
            <w:noWrap/>
            <w:vAlign w:val="center"/>
            <w:hideMark/>
          </w:tcPr>
          <w:p w14:paraId="4E957A8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31/01/2015</w:t>
            </w:r>
          </w:p>
        </w:tc>
      </w:tr>
      <w:tr w:rsidR="00DC742B" w:rsidRPr="00874A73" w14:paraId="57EEE545" w14:textId="77777777" w:rsidTr="00E25E42">
        <w:trPr>
          <w:trHeight w:val="210"/>
        </w:trPr>
        <w:tc>
          <w:tcPr>
            <w:tcW w:w="1922" w:type="pct"/>
            <w:shd w:val="clear" w:color="auto" w:fill="auto"/>
            <w:vAlign w:val="center"/>
            <w:hideMark/>
          </w:tcPr>
          <w:p w14:paraId="00F0A423"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Inverter</w:t>
            </w:r>
            <w:proofErr w:type="spellEnd"/>
            <w:r w:rsidRPr="00874A73">
              <w:rPr>
                <w:rFonts w:ascii="Arial" w:hAnsi="Arial" w:cs="Arial"/>
                <w:sz w:val="14"/>
                <w:szCs w:val="14"/>
              </w:rPr>
              <w:t xml:space="preserve"> Presto 160 G</w:t>
            </w:r>
          </w:p>
        </w:tc>
        <w:tc>
          <w:tcPr>
            <w:tcW w:w="1570" w:type="pct"/>
            <w:shd w:val="clear" w:color="auto" w:fill="auto"/>
            <w:noWrap/>
            <w:vAlign w:val="center"/>
            <w:hideMark/>
          </w:tcPr>
          <w:p w14:paraId="2AD5946E"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28/02/2010</w:t>
            </w:r>
          </w:p>
        </w:tc>
        <w:tc>
          <w:tcPr>
            <w:tcW w:w="754" w:type="pct"/>
            <w:shd w:val="clear" w:color="auto" w:fill="auto"/>
            <w:vAlign w:val="center"/>
            <w:hideMark/>
          </w:tcPr>
          <w:p w14:paraId="5EABFEE6"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775</w:t>
            </w:r>
          </w:p>
        </w:tc>
        <w:tc>
          <w:tcPr>
            <w:tcW w:w="754" w:type="pct"/>
            <w:shd w:val="clear" w:color="auto" w:fill="auto"/>
            <w:noWrap/>
            <w:vAlign w:val="center"/>
            <w:hideMark/>
          </w:tcPr>
          <w:p w14:paraId="075EB91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28/02/2015</w:t>
            </w:r>
          </w:p>
        </w:tc>
      </w:tr>
      <w:tr w:rsidR="00DC742B" w:rsidRPr="00874A73" w14:paraId="271FE04A" w14:textId="77777777" w:rsidTr="00E25E42">
        <w:trPr>
          <w:trHeight w:val="210"/>
        </w:trPr>
        <w:tc>
          <w:tcPr>
            <w:tcW w:w="1922" w:type="pct"/>
            <w:shd w:val="clear" w:color="auto" w:fill="auto"/>
            <w:vAlign w:val="center"/>
            <w:hideMark/>
          </w:tcPr>
          <w:p w14:paraId="02DE59F8" w14:textId="77777777" w:rsidR="00DC742B" w:rsidRPr="00874A73" w:rsidRDefault="00DC742B" w:rsidP="00874A73">
            <w:pPr>
              <w:rPr>
                <w:rFonts w:ascii="Arial" w:hAnsi="Arial" w:cs="Arial"/>
                <w:sz w:val="14"/>
                <w:szCs w:val="14"/>
              </w:rPr>
            </w:pPr>
            <w:r w:rsidRPr="00874A73">
              <w:rPr>
                <w:rFonts w:ascii="Arial" w:hAnsi="Arial" w:cs="Arial"/>
                <w:sz w:val="14"/>
                <w:szCs w:val="14"/>
              </w:rPr>
              <w:t>H45 Compact-Medidor señal</w:t>
            </w:r>
          </w:p>
        </w:tc>
        <w:tc>
          <w:tcPr>
            <w:tcW w:w="1570" w:type="pct"/>
            <w:shd w:val="clear" w:color="auto" w:fill="auto"/>
            <w:noWrap/>
            <w:vAlign w:val="center"/>
            <w:hideMark/>
          </w:tcPr>
          <w:p w14:paraId="272E20A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31/03/2010</w:t>
            </w:r>
          </w:p>
        </w:tc>
        <w:tc>
          <w:tcPr>
            <w:tcW w:w="754" w:type="pct"/>
            <w:shd w:val="clear" w:color="auto" w:fill="auto"/>
            <w:vAlign w:val="center"/>
            <w:hideMark/>
          </w:tcPr>
          <w:p w14:paraId="2FA7DBA0"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2.225,00</w:t>
            </w:r>
          </w:p>
        </w:tc>
        <w:tc>
          <w:tcPr>
            <w:tcW w:w="754" w:type="pct"/>
            <w:shd w:val="clear" w:color="auto" w:fill="auto"/>
            <w:noWrap/>
            <w:vAlign w:val="center"/>
            <w:hideMark/>
          </w:tcPr>
          <w:p w14:paraId="55A146A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31/03/2015</w:t>
            </w:r>
          </w:p>
        </w:tc>
      </w:tr>
      <w:tr w:rsidR="00DC742B" w:rsidRPr="00874A73" w14:paraId="2AADA7FC" w14:textId="77777777" w:rsidTr="00E25E42">
        <w:trPr>
          <w:trHeight w:val="210"/>
        </w:trPr>
        <w:tc>
          <w:tcPr>
            <w:tcW w:w="1922" w:type="pct"/>
            <w:shd w:val="clear" w:color="auto" w:fill="auto"/>
            <w:vAlign w:val="center"/>
            <w:hideMark/>
          </w:tcPr>
          <w:p w14:paraId="0CEC4124" w14:textId="77777777" w:rsidR="00DC742B" w:rsidRPr="00874A73" w:rsidRDefault="00DC742B" w:rsidP="00874A73">
            <w:pPr>
              <w:rPr>
                <w:rFonts w:ascii="Arial" w:hAnsi="Arial" w:cs="Arial"/>
                <w:sz w:val="14"/>
                <w:szCs w:val="14"/>
              </w:rPr>
            </w:pPr>
            <w:r w:rsidRPr="00874A73">
              <w:rPr>
                <w:rFonts w:ascii="Arial" w:hAnsi="Arial" w:cs="Arial"/>
                <w:sz w:val="14"/>
                <w:szCs w:val="14"/>
              </w:rPr>
              <w:t>Regla vibrante oscilante WHV</w:t>
            </w:r>
          </w:p>
        </w:tc>
        <w:tc>
          <w:tcPr>
            <w:tcW w:w="1570" w:type="pct"/>
            <w:shd w:val="clear" w:color="auto" w:fill="auto"/>
            <w:noWrap/>
            <w:vAlign w:val="center"/>
            <w:hideMark/>
          </w:tcPr>
          <w:p w14:paraId="5E8BB5C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31/05/2010</w:t>
            </w:r>
          </w:p>
        </w:tc>
        <w:tc>
          <w:tcPr>
            <w:tcW w:w="754" w:type="pct"/>
            <w:shd w:val="clear" w:color="auto" w:fill="auto"/>
            <w:vAlign w:val="center"/>
            <w:hideMark/>
          </w:tcPr>
          <w:p w14:paraId="30C979DF"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766,8</w:t>
            </w:r>
          </w:p>
        </w:tc>
        <w:tc>
          <w:tcPr>
            <w:tcW w:w="754" w:type="pct"/>
            <w:shd w:val="clear" w:color="auto" w:fill="auto"/>
            <w:noWrap/>
            <w:vAlign w:val="center"/>
            <w:hideMark/>
          </w:tcPr>
          <w:p w14:paraId="3C552D0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31/05/2015</w:t>
            </w:r>
          </w:p>
        </w:tc>
      </w:tr>
      <w:tr w:rsidR="00DC742B" w:rsidRPr="00874A73" w14:paraId="5E8C741F" w14:textId="77777777" w:rsidTr="00E25E42">
        <w:trPr>
          <w:trHeight w:val="210"/>
        </w:trPr>
        <w:tc>
          <w:tcPr>
            <w:tcW w:w="1922" w:type="pct"/>
            <w:shd w:val="clear" w:color="auto" w:fill="auto"/>
            <w:vAlign w:val="center"/>
            <w:hideMark/>
          </w:tcPr>
          <w:p w14:paraId="63122FBC" w14:textId="77777777" w:rsidR="00DC742B" w:rsidRPr="00874A73" w:rsidRDefault="00DC742B" w:rsidP="00874A73">
            <w:pPr>
              <w:rPr>
                <w:rFonts w:ascii="Arial" w:hAnsi="Arial" w:cs="Arial"/>
                <w:sz w:val="14"/>
                <w:szCs w:val="14"/>
              </w:rPr>
            </w:pPr>
            <w:proofErr w:type="spellStart"/>
            <w:r w:rsidRPr="00874A73">
              <w:rPr>
                <w:rFonts w:ascii="Arial" w:hAnsi="Arial" w:cs="Arial"/>
                <w:sz w:val="14"/>
                <w:szCs w:val="14"/>
              </w:rPr>
              <w:t>Maq.sierra</w:t>
            </w:r>
            <w:proofErr w:type="spellEnd"/>
            <w:r w:rsidRPr="00874A73">
              <w:rPr>
                <w:rFonts w:ascii="Arial" w:hAnsi="Arial" w:cs="Arial"/>
                <w:sz w:val="14"/>
                <w:szCs w:val="14"/>
              </w:rPr>
              <w:t xml:space="preserve"> Circular </w:t>
            </w:r>
            <w:proofErr w:type="spellStart"/>
            <w:r w:rsidRPr="00874A73">
              <w:rPr>
                <w:rFonts w:ascii="Arial" w:hAnsi="Arial" w:cs="Arial"/>
                <w:sz w:val="14"/>
                <w:szCs w:val="14"/>
              </w:rPr>
              <w:t>Panhans</w:t>
            </w:r>
            <w:proofErr w:type="spellEnd"/>
          </w:p>
        </w:tc>
        <w:tc>
          <w:tcPr>
            <w:tcW w:w="1570" w:type="pct"/>
            <w:shd w:val="clear" w:color="auto" w:fill="auto"/>
            <w:noWrap/>
            <w:vAlign w:val="center"/>
            <w:hideMark/>
          </w:tcPr>
          <w:p w14:paraId="4BBE1A2F"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30/06/2010</w:t>
            </w:r>
          </w:p>
        </w:tc>
        <w:tc>
          <w:tcPr>
            <w:tcW w:w="754" w:type="pct"/>
            <w:shd w:val="clear" w:color="auto" w:fill="auto"/>
            <w:vAlign w:val="center"/>
            <w:hideMark/>
          </w:tcPr>
          <w:p w14:paraId="56FF6393"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3.079,34</w:t>
            </w:r>
          </w:p>
        </w:tc>
        <w:tc>
          <w:tcPr>
            <w:tcW w:w="754" w:type="pct"/>
            <w:shd w:val="clear" w:color="auto" w:fill="auto"/>
            <w:noWrap/>
            <w:vAlign w:val="center"/>
            <w:hideMark/>
          </w:tcPr>
          <w:p w14:paraId="1E9BEAD3"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30/06/2015</w:t>
            </w:r>
          </w:p>
        </w:tc>
      </w:tr>
      <w:tr w:rsidR="00DC742B" w:rsidRPr="00874A73" w14:paraId="450DAC9B" w14:textId="77777777" w:rsidTr="00E25E42">
        <w:trPr>
          <w:trHeight w:val="210"/>
        </w:trPr>
        <w:tc>
          <w:tcPr>
            <w:tcW w:w="1922" w:type="pct"/>
            <w:shd w:val="clear" w:color="auto" w:fill="auto"/>
            <w:vAlign w:val="center"/>
            <w:hideMark/>
          </w:tcPr>
          <w:p w14:paraId="4D4FB070" w14:textId="77777777" w:rsidR="00DC742B" w:rsidRPr="00874A73" w:rsidRDefault="00DC742B" w:rsidP="00874A73">
            <w:pPr>
              <w:rPr>
                <w:rFonts w:ascii="Arial" w:hAnsi="Arial" w:cs="Arial"/>
                <w:sz w:val="14"/>
                <w:szCs w:val="14"/>
              </w:rPr>
            </w:pPr>
            <w:r w:rsidRPr="00874A73">
              <w:rPr>
                <w:rFonts w:ascii="Arial" w:hAnsi="Arial" w:cs="Arial"/>
                <w:sz w:val="14"/>
                <w:szCs w:val="14"/>
              </w:rPr>
              <w:t>Escalera Obra 4 m ALTRAD</w:t>
            </w:r>
          </w:p>
        </w:tc>
        <w:tc>
          <w:tcPr>
            <w:tcW w:w="1570" w:type="pct"/>
            <w:shd w:val="clear" w:color="auto" w:fill="auto"/>
            <w:noWrap/>
            <w:vAlign w:val="center"/>
            <w:hideMark/>
          </w:tcPr>
          <w:p w14:paraId="0530971A"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31/07/2010</w:t>
            </w:r>
          </w:p>
        </w:tc>
        <w:tc>
          <w:tcPr>
            <w:tcW w:w="754" w:type="pct"/>
            <w:shd w:val="clear" w:color="auto" w:fill="auto"/>
            <w:vAlign w:val="center"/>
            <w:hideMark/>
          </w:tcPr>
          <w:p w14:paraId="34216ED4"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3.645,00</w:t>
            </w:r>
          </w:p>
        </w:tc>
        <w:tc>
          <w:tcPr>
            <w:tcW w:w="754" w:type="pct"/>
            <w:shd w:val="clear" w:color="auto" w:fill="auto"/>
            <w:noWrap/>
            <w:vAlign w:val="center"/>
            <w:hideMark/>
          </w:tcPr>
          <w:p w14:paraId="01A57F34"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31/07/2015</w:t>
            </w:r>
          </w:p>
        </w:tc>
      </w:tr>
      <w:tr w:rsidR="00DC742B" w:rsidRPr="00874A73" w14:paraId="3DE963E3" w14:textId="77777777" w:rsidTr="00E25E42">
        <w:trPr>
          <w:trHeight w:val="210"/>
        </w:trPr>
        <w:tc>
          <w:tcPr>
            <w:tcW w:w="1922" w:type="pct"/>
            <w:shd w:val="clear" w:color="auto" w:fill="auto"/>
            <w:vAlign w:val="center"/>
            <w:hideMark/>
          </w:tcPr>
          <w:p w14:paraId="38A3916C" w14:textId="77777777" w:rsidR="00DC742B" w:rsidRPr="00874A73" w:rsidRDefault="00DC742B" w:rsidP="00874A73">
            <w:pPr>
              <w:rPr>
                <w:rFonts w:ascii="Arial" w:hAnsi="Arial" w:cs="Arial"/>
                <w:sz w:val="14"/>
                <w:szCs w:val="14"/>
              </w:rPr>
            </w:pPr>
            <w:proofErr w:type="spellStart"/>
            <w:r w:rsidRPr="00874A73">
              <w:rPr>
                <w:rFonts w:ascii="Arial" w:hAnsi="Arial" w:cs="Arial"/>
                <w:sz w:val="14"/>
                <w:szCs w:val="14"/>
              </w:rPr>
              <w:t>Maq.Retestadora</w:t>
            </w:r>
            <w:proofErr w:type="spellEnd"/>
            <w:r w:rsidRPr="00874A73">
              <w:rPr>
                <w:rFonts w:ascii="Arial" w:hAnsi="Arial" w:cs="Arial"/>
                <w:sz w:val="14"/>
                <w:szCs w:val="14"/>
              </w:rPr>
              <w:t xml:space="preserve"> </w:t>
            </w:r>
            <w:proofErr w:type="spellStart"/>
            <w:r w:rsidRPr="00874A73">
              <w:rPr>
                <w:rFonts w:ascii="Arial" w:hAnsi="Arial" w:cs="Arial"/>
                <w:sz w:val="14"/>
                <w:szCs w:val="14"/>
              </w:rPr>
              <w:t>Lamsa</w:t>
            </w:r>
            <w:proofErr w:type="spellEnd"/>
            <w:r w:rsidRPr="00874A73">
              <w:rPr>
                <w:rFonts w:ascii="Arial" w:hAnsi="Arial" w:cs="Arial"/>
                <w:sz w:val="14"/>
                <w:szCs w:val="14"/>
              </w:rPr>
              <w:t xml:space="preserve"> R715</w:t>
            </w:r>
          </w:p>
        </w:tc>
        <w:tc>
          <w:tcPr>
            <w:tcW w:w="1570" w:type="pct"/>
            <w:shd w:val="clear" w:color="auto" w:fill="auto"/>
            <w:noWrap/>
            <w:vAlign w:val="center"/>
            <w:hideMark/>
          </w:tcPr>
          <w:p w14:paraId="760EBCBD"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15/08/2010</w:t>
            </w:r>
          </w:p>
        </w:tc>
        <w:tc>
          <w:tcPr>
            <w:tcW w:w="754" w:type="pct"/>
            <w:shd w:val="clear" w:color="auto" w:fill="auto"/>
            <w:vAlign w:val="center"/>
            <w:hideMark/>
          </w:tcPr>
          <w:p w14:paraId="2E6B9D11"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1.780,00</w:t>
            </w:r>
          </w:p>
        </w:tc>
        <w:tc>
          <w:tcPr>
            <w:tcW w:w="754" w:type="pct"/>
            <w:shd w:val="clear" w:color="auto" w:fill="auto"/>
            <w:noWrap/>
            <w:vAlign w:val="center"/>
            <w:hideMark/>
          </w:tcPr>
          <w:p w14:paraId="71755922"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15/08/2015</w:t>
            </w:r>
          </w:p>
        </w:tc>
      </w:tr>
      <w:tr w:rsidR="00DC742B" w:rsidRPr="00874A73" w14:paraId="3128A146" w14:textId="77777777" w:rsidTr="00E25E42">
        <w:trPr>
          <w:trHeight w:val="210"/>
        </w:trPr>
        <w:tc>
          <w:tcPr>
            <w:tcW w:w="1922" w:type="pct"/>
            <w:shd w:val="clear" w:color="auto" w:fill="auto"/>
            <w:vAlign w:val="center"/>
            <w:hideMark/>
          </w:tcPr>
          <w:p w14:paraId="3DA9E317" w14:textId="77777777" w:rsidR="00DC742B" w:rsidRPr="00874A73" w:rsidRDefault="00DC742B" w:rsidP="00874A73">
            <w:pPr>
              <w:rPr>
                <w:rFonts w:ascii="Arial" w:hAnsi="Arial" w:cs="Arial"/>
                <w:sz w:val="14"/>
                <w:szCs w:val="14"/>
              </w:rPr>
            </w:pPr>
            <w:r w:rsidRPr="00874A73">
              <w:rPr>
                <w:rFonts w:ascii="Arial" w:hAnsi="Arial" w:cs="Arial"/>
                <w:sz w:val="14"/>
                <w:szCs w:val="14"/>
              </w:rPr>
              <w:t>Aspirador Estanques-</w:t>
            </w:r>
            <w:proofErr w:type="spellStart"/>
            <w:r w:rsidRPr="00874A73">
              <w:rPr>
                <w:rFonts w:ascii="Arial" w:hAnsi="Arial" w:cs="Arial"/>
                <w:sz w:val="14"/>
                <w:szCs w:val="14"/>
              </w:rPr>
              <w:t>Vdas</w:t>
            </w:r>
            <w:proofErr w:type="spellEnd"/>
          </w:p>
        </w:tc>
        <w:tc>
          <w:tcPr>
            <w:tcW w:w="1570" w:type="pct"/>
            <w:shd w:val="clear" w:color="auto" w:fill="auto"/>
            <w:noWrap/>
            <w:vAlign w:val="center"/>
            <w:hideMark/>
          </w:tcPr>
          <w:p w14:paraId="3979CB36"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01/11/2010</w:t>
            </w:r>
          </w:p>
        </w:tc>
        <w:tc>
          <w:tcPr>
            <w:tcW w:w="754" w:type="pct"/>
            <w:shd w:val="clear" w:color="auto" w:fill="auto"/>
            <w:vAlign w:val="center"/>
            <w:hideMark/>
          </w:tcPr>
          <w:p w14:paraId="1075B900"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546,53</w:t>
            </w:r>
          </w:p>
        </w:tc>
        <w:tc>
          <w:tcPr>
            <w:tcW w:w="754" w:type="pct"/>
            <w:shd w:val="clear" w:color="auto" w:fill="auto"/>
            <w:noWrap/>
            <w:vAlign w:val="center"/>
            <w:hideMark/>
          </w:tcPr>
          <w:p w14:paraId="0F46FB70"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01/11/2015</w:t>
            </w:r>
          </w:p>
        </w:tc>
      </w:tr>
      <w:tr w:rsidR="00DC742B" w:rsidRPr="00874A73" w14:paraId="57CD2D20" w14:textId="77777777" w:rsidTr="00E25E42">
        <w:trPr>
          <w:trHeight w:val="210"/>
        </w:trPr>
        <w:tc>
          <w:tcPr>
            <w:tcW w:w="1922" w:type="pct"/>
            <w:tcBorders>
              <w:bottom w:val="single" w:sz="4" w:space="0" w:color="auto"/>
            </w:tcBorders>
            <w:shd w:val="clear" w:color="auto" w:fill="auto"/>
            <w:vAlign w:val="center"/>
            <w:hideMark/>
          </w:tcPr>
          <w:p w14:paraId="7EBFCCFF" w14:textId="77777777" w:rsidR="00DC742B" w:rsidRPr="00874A73" w:rsidRDefault="00DC742B" w:rsidP="00874A73">
            <w:pPr>
              <w:rPr>
                <w:rFonts w:ascii="Arial" w:hAnsi="Arial" w:cs="Arial"/>
                <w:sz w:val="14"/>
                <w:szCs w:val="14"/>
              </w:rPr>
            </w:pPr>
            <w:r w:rsidRPr="00874A73">
              <w:rPr>
                <w:rFonts w:ascii="Arial" w:hAnsi="Arial" w:cs="Arial"/>
                <w:sz w:val="14"/>
                <w:szCs w:val="14"/>
              </w:rPr>
              <w:t xml:space="preserve">Fresadora </w:t>
            </w:r>
            <w:proofErr w:type="spellStart"/>
            <w:r w:rsidRPr="00874A73">
              <w:rPr>
                <w:rFonts w:ascii="Arial" w:hAnsi="Arial" w:cs="Arial"/>
                <w:sz w:val="14"/>
                <w:szCs w:val="14"/>
              </w:rPr>
              <w:t>virutex-Sagrera</w:t>
            </w:r>
            <w:proofErr w:type="spellEnd"/>
          </w:p>
        </w:tc>
        <w:tc>
          <w:tcPr>
            <w:tcW w:w="1570" w:type="pct"/>
            <w:tcBorders>
              <w:bottom w:val="single" w:sz="4" w:space="0" w:color="auto"/>
            </w:tcBorders>
            <w:shd w:val="clear" w:color="auto" w:fill="auto"/>
            <w:noWrap/>
            <w:vAlign w:val="center"/>
            <w:hideMark/>
          </w:tcPr>
          <w:p w14:paraId="1F285949"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22/11/2010</w:t>
            </w:r>
          </w:p>
        </w:tc>
        <w:tc>
          <w:tcPr>
            <w:tcW w:w="754" w:type="pct"/>
            <w:tcBorders>
              <w:bottom w:val="single" w:sz="4" w:space="0" w:color="auto"/>
            </w:tcBorders>
            <w:shd w:val="clear" w:color="auto" w:fill="auto"/>
            <w:vAlign w:val="center"/>
            <w:hideMark/>
          </w:tcPr>
          <w:p w14:paraId="69F608BA" w14:textId="77777777" w:rsidR="00DC742B" w:rsidRPr="00874A73" w:rsidRDefault="00DC742B" w:rsidP="00874A73">
            <w:pPr>
              <w:jc w:val="right"/>
              <w:rPr>
                <w:rFonts w:ascii="Arial" w:hAnsi="Arial" w:cs="Arial"/>
                <w:sz w:val="14"/>
                <w:szCs w:val="14"/>
              </w:rPr>
            </w:pPr>
            <w:r w:rsidRPr="00874A73">
              <w:rPr>
                <w:rFonts w:ascii="Arial" w:hAnsi="Arial" w:cs="Arial"/>
                <w:sz w:val="14"/>
                <w:szCs w:val="14"/>
              </w:rPr>
              <w:t>867,97</w:t>
            </w:r>
          </w:p>
        </w:tc>
        <w:tc>
          <w:tcPr>
            <w:tcW w:w="754" w:type="pct"/>
            <w:tcBorders>
              <w:bottom w:val="single" w:sz="4" w:space="0" w:color="auto"/>
            </w:tcBorders>
            <w:shd w:val="clear" w:color="auto" w:fill="auto"/>
            <w:noWrap/>
            <w:vAlign w:val="center"/>
            <w:hideMark/>
          </w:tcPr>
          <w:p w14:paraId="1EB9C527" w14:textId="77777777" w:rsidR="00DC742B" w:rsidRPr="00874A73" w:rsidRDefault="00DC742B" w:rsidP="00874A73">
            <w:pPr>
              <w:jc w:val="center"/>
              <w:rPr>
                <w:rFonts w:ascii="Arial" w:hAnsi="Arial" w:cs="Arial"/>
                <w:sz w:val="14"/>
                <w:szCs w:val="14"/>
              </w:rPr>
            </w:pPr>
            <w:r w:rsidRPr="00874A73">
              <w:rPr>
                <w:rFonts w:ascii="Arial" w:hAnsi="Arial" w:cs="Arial"/>
                <w:sz w:val="14"/>
                <w:szCs w:val="14"/>
              </w:rPr>
              <w:t>22/11/2015</w:t>
            </w:r>
          </w:p>
        </w:tc>
      </w:tr>
      <w:tr w:rsidR="00DC742B" w:rsidRPr="00874A73" w14:paraId="4A968F11" w14:textId="77777777" w:rsidTr="00874A73">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14:paraId="75491B29" w14:textId="77777777" w:rsidR="00DC742B" w:rsidRPr="00874A73" w:rsidRDefault="00DC742B" w:rsidP="00874A73">
            <w:pPr>
              <w:ind w:firstLineChars="200" w:firstLine="281"/>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center"/>
            <w:hideMark/>
          </w:tcPr>
          <w:p w14:paraId="10A3DB60" w14:textId="77777777" w:rsidR="00DC742B" w:rsidRPr="00874A73" w:rsidRDefault="00DC742B" w:rsidP="00874A73">
            <w:pP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vAlign w:val="center"/>
            <w:hideMark/>
          </w:tcPr>
          <w:p w14:paraId="79239F81" w14:textId="77777777" w:rsidR="00DC742B" w:rsidRPr="00874A73" w:rsidRDefault="00DC742B" w:rsidP="00874A73">
            <w:pPr>
              <w:rPr>
                <w:rFonts w:ascii="Arial" w:hAnsi="Arial" w:cs="Arial"/>
                <w:b/>
                <w:bCs/>
                <w:sz w:val="14"/>
                <w:szCs w:val="14"/>
              </w:rPr>
            </w:pPr>
            <w:r w:rsidRPr="00874A73">
              <w:rPr>
                <w:rFonts w:ascii="Arial" w:hAnsi="Arial" w:cs="Arial"/>
                <w:b/>
                <w:bCs/>
                <w:sz w:val="14"/>
                <w:szCs w:val="14"/>
              </w:rPr>
              <w:t>305.785,32</w:t>
            </w:r>
          </w:p>
        </w:tc>
        <w:tc>
          <w:tcPr>
            <w:tcW w:w="754" w:type="pct"/>
            <w:tcBorders>
              <w:top w:val="single" w:sz="4" w:space="0" w:color="auto"/>
              <w:bottom w:val="single" w:sz="4" w:space="0" w:color="auto"/>
            </w:tcBorders>
            <w:shd w:val="clear" w:color="auto" w:fill="D9D9D9" w:themeFill="background1" w:themeFillShade="D9"/>
            <w:noWrap/>
            <w:vAlign w:val="center"/>
            <w:hideMark/>
          </w:tcPr>
          <w:p w14:paraId="66AB0974" w14:textId="77777777" w:rsidR="00DC742B" w:rsidRPr="00874A73" w:rsidRDefault="00DC742B" w:rsidP="00874A73">
            <w:pPr>
              <w:rPr>
                <w:rFonts w:ascii="Arial" w:hAnsi="Arial" w:cs="Arial"/>
                <w:sz w:val="14"/>
                <w:szCs w:val="14"/>
              </w:rPr>
            </w:pPr>
          </w:p>
        </w:tc>
      </w:tr>
    </w:tbl>
    <w:p w14:paraId="0CFB568C" w14:textId="77777777" w:rsidR="00874A73" w:rsidRDefault="0027696B"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Con cargo a la RIC dotada</w:t>
      </w:r>
      <w:r w:rsidR="008220AC" w:rsidRPr="00346D35">
        <w:rPr>
          <w:rFonts w:ascii="Arial" w:hAnsi="Arial" w:cs="Arial"/>
          <w:sz w:val="16"/>
          <w:szCs w:val="16"/>
        </w:rPr>
        <w:t xml:space="preserve"> </w:t>
      </w:r>
      <w:r w:rsidRPr="00346D35">
        <w:rPr>
          <w:rFonts w:ascii="Arial" w:hAnsi="Arial" w:cs="Arial"/>
          <w:sz w:val="16"/>
          <w:szCs w:val="16"/>
        </w:rPr>
        <w:t xml:space="preserve">en el ejercicio 2007, se ha suscrito nuevamente capital en las empresas </w:t>
      </w:r>
      <w:r w:rsidR="00874A73">
        <w:rPr>
          <w:rFonts w:ascii="Arial" w:hAnsi="Arial" w:cs="Arial"/>
          <w:sz w:val="16"/>
          <w:szCs w:val="16"/>
        </w:rPr>
        <w:t>“</w:t>
      </w:r>
      <w:r w:rsidRPr="00346D35">
        <w:rPr>
          <w:rFonts w:ascii="Arial" w:hAnsi="Arial" w:cs="Arial"/>
          <w:sz w:val="16"/>
          <w:szCs w:val="16"/>
        </w:rPr>
        <w:t>EVM2 Energías Renovables</w:t>
      </w:r>
      <w:r w:rsidR="00874A73">
        <w:rPr>
          <w:rFonts w:ascii="Arial" w:hAnsi="Arial" w:cs="Arial"/>
          <w:sz w:val="16"/>
          <w:szCs w:val="16"/>
        </w:rPr>
        <w:t>”</w:t>
      </w:r>
      <w:r w:rsidRPr="00346D35">
        <w:rPr>
          <w:rFonts w:ascii="Arial" w:hAnsi="Arial" w:cs="Arial"/>
          <w:sz w:val="16"/>
          <w:szCs w:val="16"/>
        </w:rPr>
        <w:t xml:space="preserve"> y </w:t>
      </w:r>
      <w:r w:rsidR="00874A73">
        <w:rPr>
          <w:rFonts w:ascii="Arial" w:hAnsi="Arial" w:cs="Arial"/>
          <w:sz w:val="16"/>
          <w:szCs w:val="16"/>
        </w:rPr>
        <w:t>“</w:t>
      </w:r>
      <w:r w:rsidRPr="00346D35">
        <w:rPr>
          <w:rFonts w:ascii="Arial" w:hAnsi="Arial" w:cs="Arial"/>
          <w:sz w:val="16"/>
          <w:szCs w:val="16"/>
        </w:rPr>
        <w:t xml:space="preserve">Energía Verde de la </w:t>
      </w:r>
      <w:proofErr w:type="spellStart"/>
      <w:r w:rsidRPr="00346D35">
        <w:rPr>
          <w:rFonts w:ascii="Arial" w:hAnsi="Arial" w:cs="Arial"/>
          <w:sz w:val="16"/>
          <w:szCs w:val="16"/>
        </w:rPr>
        <w:t>Macaronesia</w:t>
      </w:r>
      <w:proofErr w:type="spellEnd"/>
      <w:r w:rsidR="00874A73">
        <w:rPr>
          <w:rFonts w:ascii="Arial" w:hAnsi="Arial" w:cs="Arial"/>
          <w:sz w:val="16"/>
          <w:szCs w:val="16"/>
        </w:rPr>
        <w:t>”</w:t>
      </w:r>
      <w:r w:rsidRPr="00346D35">
        <w:rPr>
          <w:rFonts w:ascii="Arial" w:hAnsi="Arial" w:cs="Arial"/>
          <w:sz w:val="16"/>
          <w:szCs w:val="16"/>
        </w:rPr>
        <w:t xml:space="preserve">, por importes de 1.875.000 </w:t>
      </w:r>
      <w:r w:rsidR="00874A73">
        <w:rPr>
          <w:rFonts w:ascii="Arial" w:hAnsi="Arial" w:cs="Arial"/>
          <w:sz w:val="16"/>
          <w:szCs w:val="16"/>
        </w:rPr>
        <w:t>euros</w:t>
      </w:r>
      <w:r w:rsidRPr="00346D35">
        <w:rPr>
          <w:rFonts w:ascii="Arial" w:hAnsi="Arial" w:cs="Arial"/>
          <w:sz w:val="16"/>
          <w:szCs w:val="16"/>
        </w:rPr>
        <w:t xml:space="preserve"> y 1.202.235 </w:t>
      </w:r>
      <w:r w:rsidR="00874A73">
        <w:rPr>
          <w:rFonts w:ascii="Arial" w:hAnsi="Arial" w:cs="Arial"/>
          <w:sz w:val="16"/>
          <w:szCs w:val="16"/>
        </w:rPr>
        <w:t>euros</w:t>
      </w:r>
      <w:r w:rsidRPr="00346D35">
        <w:rPr>
          <w:rFonts w:ascii="Arial" w:hAnsi="Arial" w:cs="Arial"/>
          <w:sz w:val="16"/>
          <w:szCs w:val="16"/>
        </w:rPr>
        <w:t>, respectivamente.</w:t>
      </w:r>
    </w:p>
    <w:p w14:paraId="2133E465" w14:textId="77777777" w:rsidR="00F767D9" w:rsidRPr="00346D35" w:rsidRDefault="0027696B"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 xml:space="preserve">Estas empresas han materializado en plantas solares fotovoltaicas en el plazo establecido el importe obtenido en el proceso de ampliación de capital, procediendo según lo descrito en el artículo 27.4 D 1 de la ley 19/1994 y en su posterior modificación en el RDL 12/2006. Estas inversiones se mantendrán en funcionamiento durante más de </w:t>
      </w:r>
      <w:r w:rsidR="00874A73">
        <w:rPr>
          <w:rFonts w:ascii="Arial" w:hAnsi="Arial" w:cs="Arial"/>
          <w:sz w:val="16"/>
          <w:szCs w:val="16"/>
        </w:rPr>
        <w:t>5</w:t>
      </w:r>
      <w:r w:rsidRPr="00346D35">
        <w:rPr>
          <w:rFonts w:ascii="Arial" w:hAnsi="Arial" w:cs="Arial"/>
          <w:sz w:val="16"/>
          <w:szCs w:val="16"/>
        </w:rPr>
        <w:t xml:space="preserve"> años (vida útil 25 años) conforme al apartado 8 del RDL 12/2006.</w:t>
      </w:r>
    </w:p>
    <w:p w14:paraId="5ECDBE9F" w14:textId="77777777" w:rsidR="00F767D9" w:rsidRPr="00346D35" w:rsidRDefault="0027696B"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También con cargo a la RIC del ejercicio 2007 se suscribió el 12 de diciembre de 2008 títulos valores de deuda pública del Cabildo Insular de Tenerife, aptos para RIC por importe de 3.000.000 de euros, que se mantendrán durante cinco años.</w:t>
      </w:r>
    </w:p>
    <w:p w14:paraId="1616C1FD" w14:textId="77777777" w:rsidR="00F767D9" w:rsidRPr="00156F31" w:rsidRDefault="0027696B"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 xml:space="preserve">En el ejercicio 2009 se ha materializado RIC dotada en el ejercicio 2007 en una planta de fabricación de módulos fotovoltaicos por 2.597.747,88 </w:t>
      </w:r>
      <w:r w:rsidR="00874A73">
        <w:rPr>
          <w:rFonts w:ascii="Arial" w:hAnsi="Arial" w:cs="Arial"/>
          <w:sz w:val="16"/>
          <w:szCs w:val="16"/>
        </w:rPr>
        <w:t>euros.</w:t>
      </w:r>
    </w:p>
    <w:tbl>
      <w:tblPr>
        <w:tblW w:w="5000" w:type="pct"/>
        <w:tblCellMar>
          <w:left w:w="70" w:type="dxa"/>
          <w:right w:w="70" w:type="dxa"/>
        </w:tblCellMar>
        <w:tblLook w:val="04A0" w:firstRow="1" w:lastRow="0" w:firstColumn="1" w:lastColumn="0" w:noHBand="0" w:noVBand="1"/>
      </w:tblPr>
      <w:tblGrid>
        <w:gridCol w:w="4605"/>
        <w:gridCol w:w="1418"/>
        <w:gridCol w:w="1560"/>
        <w:gridCol w:w="1344"/>
      </w:tblGrid>
      <w:tr w:rsidR="00DC742B" w:rsidRPr="00874A73" w14:paraId="373D9181" w14:textId="77777777" w:rsidTr="00576457">
        <w:trPr>
          <w:trHeight w:val="215"/>
        </w:trPr>
        <w:tc>
          <w:tcPr>
            <w:tcW w:w="2579" w:type="pct"/>
            <w:tcBorders>
              <w:top w:val="single" w:sz="4" w:space="0" w:color="auto"/>
              <w:bottom w:val="single" w:sz="4" w:space="0" w:color="auto"/>
            </w:tcBorders>
            <w:shd w:val="clear" w:color="auto" w:fill="D9D9D9" w:themeFill="background1" w:themeFillShade="D9"/>
            <w:vAlign w:val="center"/>
            <w:hideMark/>
          </w:tcPr>
          <w:p w14:paraId="021CD3CA" w14:textId="77777777" w:rsidR="00874A73" w:rsidRPr="00874A73" w:rsidRDefault="00DC742B" w:rsidP="00576457">
            <w:pPr>
              <w:keepNext/>
              <w:keepLines/>
              <w:rPr>
                <w:rFonts w:ascii="Arial" w:hAnsi="Arial" w:cs="Arial"/>
                <w:b/>
                <w:bCs/>
                <w:sz w:val="14"/>
                <w:szCs w:val="14"/>
              </w:rPr>
            </w:pPr>
            <w:r w:rsidRPr="00874A73">
              <w:rPr>
                <w:rFonts w:ascii="Arial" w:hAnsi="Arial" w:cs="Arial"/>
                <w:b/>
                <w:bCs/>
                <w:sz w:val="14"/>
                <w:szCs w:val="14"/>
              </w:rPr>
              <w:t xml:space="preserve">MATERIALIZACION RIC 2007 </w:t>
            </w:r>
          </w:p>
          <w:p w14:paraId="26F5ADCC" w14:textId="77777777" w:rsidR="00DC742B" w:rsidRPr="00874A73" w:rsidRDefault="00DC742B" w:rsidP="00576457">
            <w:pPr>
              <w:keepNext/>
              <w:keepLines/>
              <w:rPr>
                <w:rFonts w:ascii="Arial" w:hAnsi="Arial" w:cs="Arial"/>
                <w:b/>
                <w:bCs/>
                <w:sz w:val="14"/>
                <w:szCs w:val="14"/>
              </w:rPr>
            </w:pPr>
            <w:r w:rsidRPr="00874A73">
              <w:rPr>
                <w:rFonts w:ascii="Arial" w:hAnsi="Arial" w:cs="Arial"/>
                <w:b/>
                <w:bCs/>
                <w:sz w:val="14"/>
                <w:szCs w:val="14"/>
              </w:rPr>
              <w:t>EJERCICIO 2008</w:t>
            </w:r>
          </w:p>
        </w:tc>
        <w:tc>
          <w:tcPr>
            <w:tcW w:w="794" w:type="pct"/>
            <w:tcBorders>
              <w:top w:val="single" w:sz="4" w:space="0" w:color="auto"/>
              <w:bottom w:val="single" w:sz="4" w:space="0" w:color="auto"/>
            </w:tcBorders>
            <w:shd w:val="clear" w:color="auto" w:fill="D9D9D9" w:themeFill="background1" w:themeFillShade="D9"/>
            <w:vAlign w:val="center"/>
            <w:hideMark/>
          </w:tcPr>
          <w:p w14:paraId="3A19348B" w14:textId="77777777"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n</w:t>
            </w:r>
          </w:p>
          <w:p w14:paraId="74018346" w14:textId="77777777" w:rsidR="00DC742B" w:rsidRPr="00874A73" w:rsidRDefault="00576457" w:rsidP="00576457">
            <w:pPr>
              <w:keepNext/>
              <w:keepLines/>
              <w:jc w:val="center"/>
              <w:rPr>
                <w:rFonts w:ascii="Arial" w:hAnsi="Arial" w:cs="Arial"/>
                <w:b/>
                <w:bCs/>
                <w:sz w:val="14"/>
                <w:szCs w:val="14"/>
              </w:rPr>
            </w:pPr>
            <w:r w:rsidRPr="00791163">
              <w:rPr>
                <w:rFonts w:ascii="Arial" w:hAnsi="Arial" w:cs="Arial"/>
                <w:b/>
                <w:bCs/>
                <w:sz w:val="14"/>
                <w:szCs w:val="14"/>
              </w:rPr>
              <w:t>contable</w:t>
            </w:r>
          </w:p>
        </w:tc>
        <w:tc>
          <w:tcPr>
            <w:tcW w:w="874" w:type="pct"/>
            <w:tcBorders>
              <w:top w:val="single" w:sz="4" w:space="0" w:color="auto"/>
              <w:bottom w:val="single" w:sz="4" w:space="0" w:color="auto"/>
            </w:tcBorders>
            <w:shd w:val="clear" w:color="auto" w:fill="D9D9D9" w:themeFill="background1" w:themeFillShade="D9"/>
            <w:vAlign w:val="center"/>
            <w:hideMark/>
          </w:tcPr>
          <w:p w14:paraId="7915F8E8" w14:textId="77777777" w:rsidR="00DC742B" w:rsidRPr="00874A73" w:rsidRDefault="00DC742B" w:rsidP="00874A73">
            <w:pPr>
              <w:keepNext/>
              <w:keepLines/>
              <w:jc w:val="center"/>
              <w:rPr>
                <w:rFonts w:ascii="Arial" w:hAnsi="Arial" w:cs="Arial"/>
                <w:b/>
                <w:bCs/>
                <w:sz w:val="14"/>
                <w:szCs w:val="14"/>
              </w:rPr>
            </w:pPr>
            <w:r w:rsidRPr="00874A73">
              <w:rPr>
                <w:rFonts w:ascii="Arial" w:hAnsi="Arial" w:cs="Arial"/>
                <w:b/>
                <w:bCs/>
                <w:sz w:val="14"/>
                <w:szCs w:val="14"/>
              </w:rPr>
              <w:t>Coste</w:t>
            </w:r>
          </w:p>
        </w:tc>
        <w:tc>
          <w:tcPr>
            <w:tcW w:w="753" w:type="pct"/>
            <w:tcBorders>
              <w:top w:val="single" w:sz="4" w:space="0" w:color="auto"/>
              <w:bottom w:val="single" w:sz="4" w:space="0" w:color="auto"/>
            </w:tcBorders>
            <w:shd w:val="clear" w:color="auto" w:fill="D9D9D9" w:themeFill="background1" w:themeFillShade="D9"/>
            <w:vAlign w:val="center"/>
            <w:hideMark/>
          </w:tcPr>
          <w:p w14:paraId="5AFACC73" w14:textId="77777777" w:rsidR="00874A73" w:rsidRPr="00874A73" w:rsidRDefault="00DC742B" w:rsidP="00874A73">
            <w:pPr>
              <w:keepNext/>
              <w:keepLines/>
              <w:jc w:val="center"/>
              <w:rPr>
                <w:rFonts w:ascii="Arial" w:hAnsi="Arial" w:cs="Arial"/>
                <w:b/>
                <w:bCs/>
                <w:sz w:val="14"/>
                <w:szCs w:val="14"/>
              </w:rPr>
            </w:pPr>
            <w:r w:rsidRPr="00874A73">
              <w:rPr>
                <w:rFonts w:ascii="Arial" w:hAnsi="Arial" w:cs="Arial"/>
                <w:b/>
                <w:bCs/>
                <w:sz w:val="14"/>
                <w:szCs w:val="14"/>
              </w:rPr>
              <w:t>Mantenido</w:t>
            </w:r>
          </w:p>
          <w:p w14:paraId="62822E78" w14:textId="77777777" w:rsidR="00DC742B" w:rsidRPr="00874A73" w:rsidRDefault="00DC742B" w:rsidP="00874A73">
            <w:pPr>
              <w:keepNext/>
              <w:keepLines/>
              <w:jc w:val="center"/>
              <w:rPr>
                <w:rFonts w:ascii="Arial" w:hAnsi="Arial" w:cs="Arial"/>
                <w:b/>
                <w:bCs/>
                <w:sz w:val="14"/>
                <w:szCs w:val="14"/>
              </w:rPr>
            </w:pPr>
            <w:r w:rsidRPr="00874A73">
              <w:rPr>
                <w:rFonts w:ascii="Arial" w:hAnsi="Arial" w:cs="Arial"/>
                <w:b/>
                <w:bCs/>
                <w:sz w:val="14"/>
                <w:szCs w:val="14"/>
              </w:rPr>
              <w:t>hasta fecha</w:t>
            </w:r>
          </w:p>
        </w:tc>
      </w:tr>
      <w:tr w:rsidR="00DC742B" w:rsidRPr="00874A73" w14:paraId="1088BA31" w14:textId="77777777" w:rsidTr="00576457">
        <w:trPr>
          <w:trHeight w:val="215"/>
        </w:trPr>
        <w:tc>
          <w:tcPr>
            <w:tcW w:w="2579" w:type="pct"/>
            <w:shd w:val="clear" w:color="auto" w:fill="auto"/>
            <w:noWrap/>
            <w:vAlign w:val="center"/>
            <w:hideMark/>
          </w:tcPr>
          <w:p w14:paraId="5003C885" w14:textId="77777777"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EVM2 </w:t>
            </w:r>
            <w:proofErr w:type="spellStart"/>
            <w:r w:rsidRPr="00874A73">
              <w:rPr>
                <w:rFonts w:ascii="Arial" w:hAnsi="Arial" w:cs="Arial"/>
                <w:sz w:val="14"/>
                <w:szCs w:val="14"/>
              </w:rPr>
              <w:t>Energias</w:t>
            </w:r>
            <w:proofErr w:type="spellEnd"/>
            <w:r w:rsidRPr="00874A73">
              <w:rPr>
                <w:rFonts w:ascii="Arial" w:hAnsi="Arial" w:cs="Arial"/>
                <w:sz w:val="14"/>
                <w:szCs w:val="14"/>
              </w:rPr>
              <w:t xml:space="preserve"> Renovables, SL</w:t>
            </w:r>
          </w:p>
        </w:tc>
        <w:tc>
          <w:tcPr>
            <w:tcW w:w="794" w:type="pct"/>
            <w:shd w:val="clear" w:color="auto" w:fill="auto"/>
            <w:vAlign w:val="bottom"/>
            <w:hideMark/>
          </w:tcPr>
          <w:p w14:paraId="3C307B2C" w14:textId="77777777"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26/02/2008</w:t>
            </w:r>
          </w:p>
        </w:tc>
        <w:tc>
          <w:tcPr>
            <w:tcW w:w="874" w:type="pct"/>
            <w:shd w:val="clear" w:color="auto" w:fill="auto"/>
            <w:vAlign w:val="bottom"/>
            <w:hideMark/>
          </w:tcPr>
          <w:p w14:paraId="2AF20D32" w14:textId="77777777"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1.800.000,00</w:t>
            </w:r>
          </w:p>
        </w:tc>
        <w:tc>
          <w:tcPr>
            <w:tcW w:w="753" w:type="pct"/>
            <w:shd w:val="clear" w:color="auto" w:fill="auto"/>
            <w:vAlign w:val="bottom"/>
            <w:hideMark/>
          </w:tcPr>
          <w:p w14:paraId="22F0F236" w14:textId="77777777"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26/02/2013</w:t>
            </w:r>
          </w:p>
        </w:tc>
      </w:tr>
      <w:tr w:rsidR="00DC742B" w:rsidRPr="00874A73" w14:paraId="7A6301DC" w14:textId="77777777" w:rsidTr="00576457">
        <w:trPr>
          <w:trHeight w:val="215"/>
        </w:trPr>
        <w:tc>
          <w:tcPr>
            <w:tcW w:w="2579" w:type="pct"/>
            <w:shd w:val="clear" w:color="auto" w:fill="auto"/>
            <w:vAlign w:val="center"/>
            <w:hideMark/>
          </w:tcPr>
          <w:p w14:paraId="685BA298" w14:textId="77777777"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shd w:val="clear" w:color="auto" w:fill="auto"/>
            <w:vAlign w:val="bottom"/>
            <w:hideMark/>
          </w:tcPr>
          <w:p w14:paraId="1E799549" w14:textId="77777777"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18/07/2008</w:t>
            </w:r>
          </w:p>
        </w:tc>
        <w:tc>
          <w:tcPr>
            <w:tcW w:w="874" w:type="pct"/>
            <w:shd w:val="clear" w:color="auto" w:fill="auto"/>
            <w:vAlign w:val="bottom"/>
            <w:hideMark/>
          </w:tcPr>
          <w:p w14:paraId="3960D2DC" w14:textId="77777777"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558.700,00</w:t>
            </w:r>
          </w:p>
        </w:tc>
        <w:tc>
          <w:tcPr>
            <w:tcW w:w="753" w:type="pct"/>
            <w:shd w:val="clear" w:color="auto" w:fill="auto"/>
            <w:vAlign w:val="bottom"/>
            <w:hideMark/>
          </w:tcPr>
          <w:p w14:paraId="52860462" w14:textId="77777777"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18/07/2003</w:t>
            </w:r>
          </w:p>
        </w:tc>
      </w:tr>
      <w:tr w:rsidR="00DC742B" w:rsidRPr="00874A73" w14:paraId="03CB4E4F" w14:textId="77777777" w:rsidTr="00576457">
        <w:trPr>
          <w:trHeight w:val="215"/>
        </w:trPr>
        <w:tc>
          <w:tcPr>
            <w:tcW w:w="2579" w:type="pct"/>
            <w:shd w:val="clear" w:color="auto" w:fill="auto"/>
            <w:vAlign w:val="center"/>
            <w:hideMark/>
          </w:tcPr>
          <w:p w14:paraId="434B4218" w14:textId="77777777" w:rsidR="00DC742B" w:rsidRPr="00874A73" w:rsidRDefault="00DC742B" w:rsidP="00576457">
            <w:pPr>
              <w:keepNext/>
              <w:keepLines/>
              <w:rPr>
                <w:rFonts w:ascii="Arial" w:hAnsi="Arial" w:cs="Arial"/>
                <w:sz w:val="14"/>
                <w:szCs w:val="14"/>
              </w:rPr>
            </w:pPr>
            <w:r w:rsidRPr="00874A73">
              <w:rPr>
                <w:rFonts w:ascii="Arial" w:hAnsi="Arial" w:cs="Arial"/>
                <w:sz w:val="14"/>
                <w:szCs w:val="14"/>
              </w:rPr>
              <w:t xml:space="preserve">Compra </w:t>
            </w:r>
            <w:proofErr w:type="spellStart"/>
            <w:r w:rsidRPr="00874A73">
              <w:rPr>
                <w:rFonts w:ascii="Arial" w:hAnsi="Arial" w:cs="Arial"/>
                <w:sz w:val="14"/>
                <w:szCs w:val="14"/>
              </w:rPr>
              <w:t>acc.CERCO</w:t>
            </w:r>
            <w:proofErr w:type="spellEnd"/>
            <w:r w:rsidRPr="00874A73">
              <w:rPr>
                <w:rFonts w:ascii="Arial" w:hAnsi="Arial" w:cs="Arial"/>
                <w:sz w:val="14"/>
                <w:szCs w:val="14"/>
              </w:rPr>
              <w:t xml:space="preserve">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shd w:val="clear" w:color="auto" w:fill="auto"/>
            <w:vAlign w:val="bottom"/>
            <w:hideMark/>
          </w:tcPr>
          <w:p w14:paraId="39335F39" w14:textId="77777777"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29/09/2008</w:t>
            </w:r>
          </w:p>
        </w:tc>
        <w:tc>
          <w:tcPr>
            <w:tcW w:w="874" w:type="pct"/>
            <w:shd w:val="clear" w:color="auto" w:fill="auto"/>
            <w:vAlign w:val="bottom"/>
            <w:hideMark/>
          </w:tcPr>
          <w:p w14:paraId="02D8D2A5" w14:textId="77777777"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88.676,00</w:t>
            </w:r>
          </w:p>
        </w:tc>
        <w:tc>
          <w:tcPr>
            <w:tcW w:w="753" w:type="pct"/>
            <w:shd w:val="clear" w:color="auto" w:fill="auto"/>
            <w:vAlign w:val="bottom"/>
            <w:hideMark/>
          </w:tcPr>
          <w:p w14:paraId="5315BB9D" w14:textId="77777777"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29/09/2013</w:t>
            </w:r>
          </w:p>
        </w:tc>
      </w:tr>
      <w:tr w:rsidR="00DC742B" w:rsidRPr="00874A73" w14:paraId="5BFC30A0" w14:textId="77777777" w:rsidTr="00576457">
        <w:trPr>
          <w:trHeight w:val="215"/>
        </w:trPr>
        <w:tc>
          <w:tcPr>
            <w:tcW w:w="2579" w:type="pct"/>
            <w:shd w:val="clear" w:color="auto" w:fill="auto"/>
            <w:noWrap/>
            <w:vAlign w:val="center"/>
            <w:hideMark/>
          </w:tcPr>
          <w:p w14:paraId="2987CFC4" w14:textId="77777777"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EVM2 </w:t>
            </w:r>
            <w:proofErr w:type="spellStart"/>
            <w:r w:rsidRPr="00874A73">
              <w:rPr>
                <w:rFonts w:ascii="Arial" w:hAnsi="Arial" w:cs="Arial"/>
                <w:sz w:val="14"/>
                <w:szCs w:val="14"/>
              </w:rPr>
              <w:t>Energias</w:t>
            </w:r>
            <w:proofErr w:type="spellEnd"/>
            <w:r w:rsidRPr="00874A73">
              <w:rPr>
                <w:rFonts w:ascii="Arial" w:hAnsi="Arial" w:cs="Arial"/>
                <w:sz w:val="14"/>
                <w:szCs w:val="14"/>
              </w:rPr>
              <w:t xml:space="preserve"> Renovables, SL</w:t>
            </w:r>
          </w:p>
        </w:tc>
        <w:tc>
          <w:tcPr>
            <w:tcW w:w="794" w:type="pct"/>
            <w:shd w:val="clear" w:color="auto" w:fill="auto"/>
            <w:vAlign w:val="bottom"/>
            <w:hideMark/>
          </w:tcPr>
          <w:p w14:paraId="5A3A6C57" w14:textId="77777777"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06/03/2008</w:t>
            </w:r>
          </w:p>
        </w:tc>
        <w:tc>
          <w:tcPr>
            <w:tcW w:w="874" w:type="pct"/>
            <w:shd w:val="clear" w:color="auto" w:fill="auto"/>
            <w:vAlign w:val="bottom"/>
            <w:hideMark/>
          </w:tcPr>
          <w:p w14:paraId="0E5B3327" w14:textId="77777777"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75.000,00</w:t>
            </w:r>
          </w:p>
        </w:tc>
        <w:tc>
          <w:tcPr>
            <w:tcW w:w="753" w:type="pct"/>
            <w:shd w:val="clear" w:color="auto" w:fill="auto"/>
            <w:vAlign w:val="bottom"/>
            <w:hideMark/>
          </w:tcPr>
          <w:p w14:paraId="5BC62812" w14:textId="77777777"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06/03/2013</w:t>
            </w:r>
          </w:p>
        </w:tc>
      </w:tr>
      <w:tr w:rsidR="00DC742B" w:rsidRPr="00874A73" w14:paraId="1AC56A51" w14:textId="77777777" w:rsidTr="00576457">
        <w:trPr>
          <w:trHeight w:val="215"/>
        </w:trPr>
        <w:tc>
          <w:tcPr>
            <w:tcW w:w="2579" w:type="pct"/>
            <w:shd w:val="clear" w:color="auto" w:fill="auto"/>
            <w:vAlign w:val="center"/>
            <w:hideMark/>
          </w:tcPr>
          <w:p w14:paraId="74E24E27" w14:textId="77777777"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shd w:val="clear" w:color="auto" w:fill="auto"/>
            <w:vAlign w:val="bottom"/>
            <w:hideMark/>
          </w:tcPr>
          <w:p w14:paraId="28DD1AD1" w14:textId="77777777"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12/11/2008</w:t>
            </w:r>
          </w:p>
        </w:tc>
        <w:tc>
          <w:tcPr>
            <w:tcW w:w="874" w:type="pct"/>
            <w:shd w:val="clear" w:color="auto" w:fill="auto"/>
            <w:vAlign w:val="bottom"/>
            <w:hideMark/>
          </w:tcPr>
          <w:p w14:paraId="455A8616" w14:textId="77777777"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155.259,00</w:t>
            </w:r>
          </w:p>
        </w:tc>
        <w:tc>
          <w:tcPr>
            <w:tcW w:w="753" w:type="pct"/>
            <w:shd w:val="clear" w:color="auto" w:fill="auto"/>
            <w:vAlign w:val="bottom"/>
            <w:hideMark/>
          </w:tcPr>
          <w:p w14:paraId="3CD6E2BE" w14:textId="77777777"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12/11/2013</w:t>
            </w:r>
          </w:p>
        </w:tc>
      </w:tr>
      <w:tr w:rsidR="00DC742B" w:rsidRPr="00874A73" w14:paraId="1FB53240" w14:textId="77777777" w:rsidTr="00576457">
        <w:trPr>
          <w:trHeight w:val="215"/>
        </w:trPr>
        <w:tc>
          <w:tcPr>
            <w:tcW w:w="2579" w:type="pct"/>
            <w:shd w:val="clear" w:color="auto" w:fill="auto"/>
            <w:vAlign w:val="center"/>
            <w:hideMark/>
          </w:tcPr>
          <w:p w14:paraId="228C705B" w14:textId="77777777"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shd w:val="clear" w:color="auto" w:fill="auto"/>
            <w:vAlign w:val="bottom"/>
            <w:hideMark/>
          </w:tcPr>
          <w:p w14:paraId="00BF1F1D" w14:textId="77777777"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10/12/2008</w:t>
            </w:r>
          </w:p>
        </w:tc>
        <w:tc>
          <w:tcPr>
            <w:tcW w:w="874" w:type="pct"/>
            <w:shd w:val="clear" w:color="auto" w:fill="auto"/>
            <w:vAlign w:val="bottom"/>
            <w:hideMark/>
          </w:tcPr>
          <w:p w14:paraId="3F195D06" w14:textId="77777777"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399.600,00</w:t>
            </w:r>
          </w:p>
        </w:tc>
        <w:tc>
          <w:tcPr>
            <w:tcW w:w="753" w:type="pct"/>
            <w:shd w:val="clear" w:color="auto" w:fill="auto"/>
            <w:vAlign w:val="bottom"/>
            <w:hideMark/>
          </w:tcPr>
          <w:p w14:paraId="4B127F94" w14:textId="77777777"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10/12/2013</w:t>
            </w:r>
          </w:p>
        </w:tc>
      </w:tr>
      <w:tr w:rsidR="00DC742B" w:rsidRPr="00874A73" w14:paraId="6C76E2F5" w14:textId="77777777" w:rsidTr="00576457">
        <w:trPr>
          <w:trHeight w:val="215"/>
        </w:trPr>
        <w:tc>
          <w:tcPr>
            <w:tcW w:w="2579" w:type="pct"/>
            <w:tcBorders>
              <w:bottom w:val="single" w:sz="4" w:space="0" w:color="auto"/>
            </w:tcBorders>
            <w:shd w:val="clear" w:color="auto" w:fill="auto"/>
            <w:vAlign w:val="center"/>
            <w:hideMark/>
          </w:tcPr>
          <w:p w14:paraId="055580CB" w14:textId="77777777" w:rsidR="00DC742B" w:rsidRPr="00874A73" w:rsidRDefault="00DC742B" w:rsidP="00576457">
            <w:pPr>
              <w:keepNext/>
              <w:keepLines/>
              <w:rPr>
                <w:rFonts w:ascii="Arial" w:hAnsi="Arial" w:cs="Arial"/>
                <w:sz w:val="14"/>
                <w:szCs w:val="14"/>
              </w:rPr>
            </w:pPr>
            <w:r w:rsidRPr="00874A73">
              <w:rPr>
                <w:rFonts w:ascii="Arial" w:hAnsi="Arial" w:cs="Arial"/>
                <w:sz w:val="14"/>
                <w:szCs w:val="14"/>
              </w:rPr>
              <w:t>Bonos Cabildo Insular de Tenerife</w:t>
            </w:r>
          </w:p>
        </w:tc>
        <w:tc>
          <w:tcPr>
            <w:tcW w:w="794" w:type="pct"/>
            <w:tcBorders>
              <w:bottom w:val="single" w:sz="4" w:space="0" w:color="auto"/>
            </w:tcBorders>
            <w:shd w:val="clear" w:color="auto" w:fill="auto"/>
            <w:vAlign w:val="bottom"/>
            <w:hideMark/>
          </w:tcPr>
          <w:p w14:paraId="3C3AA06C" w14:textId="77777777"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12/12/2008</w:t>
            </w:r>
          </w:p>
        </w:tc>
        <w:tc>
          <w:tcPr>
            <w:tcW w:w="874" w:type="pct"/>
            <w:tcBorders>
              <w:bottom w:val="single" w:sz="4" w:space="0" w:color="auto"/>
            </w:tcBorders>
            <w:shd w:val="clear" w:color="auto" w:fill="auto"/>
            <w:vAlign w:val="bottom"/>
            <w:hideMark/>
          </w:tcPr>
          <w:p w14:paraId="30291D50" w14:textId="77777777"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3.000.000,00</w:t>
            </w:r>
          </w:p>
        </w:tc>
        <w:tc>
          <w:tcPr>
            <w:tcW w:w="753" w:type="pct"/>
            <w:tcBorders>
              <w:bottom w:val="single" w:sz="4" w:space="0" w:color="auto"/>
            </w:tcBorders>
            <w:shd w:val="clear" w:color="auto" w:fill="auto"/>
            <w:vAlign w:val="bottom"/>
            <w:hideMark/>
          </w:tcPr>
          <w:p w14:paraId="345643E1" w14:textId="77777777"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12/12/2013</w:t>
            </w:r>
          </w:p>
        </w:tc>
      </w:tr>
      <w:tr w:rsidR="00DC742B" w:rsidRPr="00874A73" w14:paraId="102CAC3E" w14:textId="77777777" w:rsidTr="00576457">
        <w:trPr>
          <w:trHeight w:val="215"/>
        </w:trPr>
        <w:tc>
          <w:tcPr>
            <w:tcW w:w="2579" w:type="pct"/>
            <w:tcBorders>
              <w:top w:val="single" w:sz="4" w:space="0" w:color="auto"/>
              <w:bottom w:val="single" w:sz="4" w:space="0" w:color="auto"/>
            </w:tcBorders>
            <w:shd w:val="clear" w:color="auto" w:fill="D9D9D9" w:themeFill="background1" w:themeFillShade="D9"/>
            <w:noWrap/>
            <w:vAlign w:val="center"/>
            <w:hideMark/>
          </w:tcPr>
          <w:p w14:paraId="27EDB124" w14:textId="77777777" w:rsidR="00DC742B" w:rsidRPr="00874A73" w:rsidRDefault="00DC742B" w:rsidP="00576457">
            <w:pPr>
              <w:keepNext/>
              <w:keepLines/>
              <w:ind w:firstLineChars="200" w:firstLine="281"/>
              <w:rPr>
                <w:rFonts w:ascii="Arial" w:hAnsi="Arial" w:cs="Arial"/>
                <w:b/>
                <w:bCs/>
                <w:sz w:val="14"/>
                <w:szCs w:val="14"/>
              </w:rPr>
            </w:pPr>
            <w:r w:rsidRPr="00874A73">
              <w:rPr>
                <w:rFonts w:ascii="Arial" w:hAnsi="Arial" w:cs="Arial"/>
                <w:b/>
                <w:bCs/>
                <w:sz w:val="14"/>
                <w:szCs w:val="14"/>
              </w:rPr>
              <w:t>TOTAL</w:t>
            </w:r>
          </w:p>
        </w:tc>
        <w:tc>
          <w:tcPr>
            <w:tcW w:w="794" w:type="pct"/>
            <w:tcBorders>
              <w:top w:val="single" w:sz="4" w:space="0" w:color="auto"/>
              <w:bottom w:val="single" w:sz="4" w:space="0" w:color="auto"/>
            </w:tcBorders>
            <w:shd w:val="clear" w:color="auto" w:fill="D9D9D9" w:themeFill="background1" w:themeFillShade="D9"/>
            <w:noWrap/>
            <w:vAlign w:val="bottom"/>
            <w:hideMark/>
          </w:tcPr>
          <w:p w14:paraId="64B1675A" w14:textId="77777777" w:rsidR="00DC742B" w:rsidRPr="00874A73" w:rsidRDefault="00DC742B" w:rsidP="00576457">
            <w:pPr>
              <w:keepNext/>
              <w:keepLines/>
              <w:jc w:val="center"/>
              <w:rPr>
                <w:rFonts w:ascii="Arial" w:hAnsi="Arial" w:cs="Arial"/>
                <w:sz w:val="14"/>
                <w:szCs w:val="14"/>
              </w:rPr>
            </w:pPr>
          </w:p>
        </w:tc>
        <w:tc>
          <w:tcPr>
            <w:tcW w:w="874" w:type="pct"/>
            <w:tcBorders>
              <w:top w:val="single" w:sz="4" w:space="0" w:color="auto"/>
              <w:bottom w:val="single" w:sz="4" w:space="0" w:color="auto"/>
            </w:tcBorders>
            <w:shd w:val="clear" w:color="auto" w:fill="D9D9D9" w:themeFill="background1" w:themeFillShade="D9"/>
            <w:noWrap/>
            <w:vAlign w:val="center"/>
            <w:hideMark/>
          </w:tcPr>
          <w:p w14:paraId="04D6C728" w14:textId="77777777" w:rsidR="00DC742B" w:rsidRPr="00874A73" w:rsidRDefault="00DC742B" w:rsidP="00874A73">
            <w:pPr>
              <w:keepNext/>
              <w:keepLines/>
              <w:jc w:val="right"/>
              <w:rPr>
                <w:rFonts w:ascii="Arial" w:hAnsi="Arial" w:cs="Arial"/>
                <w:b/>
                <w:bCs/>
                <w:sz w:val="14"/>
                <w:szCs w:val="14"/>
              </w:rPr>
            </w:pPr>
            <w:r w:rsidRPr="00874A73">
              <w:rPr>
                <w:rFonts w:ascii="Arial" w:hAnsi="Arial" w:cs="Arial"/>
                <w:b/>
                <w:bCs/>
                <w:sz w:val="14"/>
                <w:szCs w:val="14"/>
              </w:rPr>
              <w:t>6.077.235,00</w:t>
            </w:r>
          </w:p>
        </w:tc>
        <w:tc>
          <w:tcPr>
            <w:tcW w:w="753" w:type="pct"/>
            <w:tcBorders>
              <w:top w:val="single" w:sz="4" w:space="0" w:color="auto"/>
              <w:bottom w:val="single" w:sz="4" w:space="0" w:color="auto"/>
            </w:tcBorders>
            <w:shd w:val="clear" w:color="auto" w:fill="D9D9D9" w:themeFill="background1" w:themeFillShade="D9"/>
            <w:noWrap/>
            <w:vAlign w:val="bottom"/>
            <w:hideMark/>
          </w:tcPr>
          <w:p w14:paraId="3EA30CBE" w14:textId="77777777" w:rsidR="00DC742B" w:rsidRPr="00874A73" w:rsidRDefault="00DC742B" w:rsidP="00874A73">
            <w:pPr>
              <w:keepNext/>
              <w:keepLines/>
              <w:rPr>
                <w:rFonts w:ascii="Arial" w:hAnsi="Arial" w:cs="Arial"/>
                <w:sz w:val="14"/>
                <w:szCs w:val="14"/>
              </w:rPr>
            </w:pPr>
          </w:p>
        </w:tc>
      </w:tr>
    </w:tbl>
    <w:p w14:paraId="1CD88A7C" w14:textId="77777777" w:rsidR="00DC742B" w:rsidRPr="00DC742B" w:rsidRDefault="00DC742B">
      <w:pPr>
        <w:tabs>
          <w:tab w:val="left" w:pos="-720"/>
          <w:tab w:val="left" w:pos="7230"/>
        </w:tabs>
        <w:suppressAutoHyphens/>
        <w:rPr>
          <w:rFonts w:ascii="Arial" w:hAnsi="Arial" w:cs="Arial"/>
          <w:sz w:val="14"/>
          <w:szCs w:val="14"/>
        </w:rPr>
      </w:pPr>
    </w:p>
    <w:tbl>
      <w:tblPr>
        <w:tblW w:w="5000" w:type="pct"/>
        <w:tblCellMar>
          <w:left w:w="70" w:type="dxa"/>
          <w:right w:w="70" w:type="dxa"/>
        </w:tblCellMar>
        <w:tblLook w:val="04A0" w:firstRow="1" w:lastRow="0" w:firstColumn="1" w:lastColumn="0" w:noHBand="0" w:noVBand="1"/>
      </w:tblPr>
      <w:tblGrid>
        <w:gridCol w:w="3437"/>
        <w:gridCol w:w="2808"/>
        <w:gridCol w:w="1348"/>
        <w:gridCol w:w="1334"/>
      </w:tblGrid>
      <w:tr w:rsidR="00DC742B" w:rsidRPr="00DC742B" w14:paraId="12F4F9F3" w14:textId="77777777" w:rsidTr="00576457">
        <w:trPr>
          <w:trHeight w:val="215"/>
        </w:trPr>
        <w:tc>
          <w:tcPr>
            <w:tcW w:w="1925" w:type="pct"/>
            <w:tcBorders>
              <w:top w:val="single" w:sz="4" w:space="0" w:color="auto"/>
              <w:bottom w:val="single" w:sz="4" w:space="0" w:color="auto"/>
            </w:tcBorders>
            <w:shd w:val="clear" w:color="auto" w:fill="D9D9D9" w:themeFill="background1" w:themeFillShade="D9"/>
            <w:vAlign w:val="center"/>
            <w:hideMark/>
          </w:tcPr>
          <w:p w14:paraId="3A458739" w14:textId="77777777" w:rsidR="00874A73" w:rsidRDefault="00DC742B" w:rsidP="00576457">
            <w:pPr>
              <w:rPr>
                <w:rFonts w:ascii="Arial" w:hAnsi="Arial" w:cs="Arial"/>
                <w:b/>
                <w:bCs/>
                <w:sz w:val="14"/>
                <w:szCs w:val="14"/>
              </w:rPr>
            </w:pPr>
            <w:r w:rsidRPr="00DC742B">
              <w:rPr>
                <w:rFonts w:ascii="Arial" w:hAnsi="Arial" w:cs="Arial"/>
                <w:b/>
                <w:bCs/>
                <w:sz w:val="14"/>
                <w:szCs w:val="14"/>
              </w:rPr>
              <w:t xml:space="preserve">MATERIALIZACION RIC 2007 </w:t>
            </w:r>
          </w:p>
          <w:p w14:paraId="186156D3" w14:textId="77777777" w:rsidR="00DC742B" w:rsidRPr="00DC742B" w:rsidRDefault="00DC742B" w:rsidP="00576457">
            <w:pPr>
              <w:rPr>
                <w:rFonts w:ascii="Arial" w:hAnsi="Arial" w:cs="Arial"/>
                <w:b/>
                <w:bCs/>
                <w:sz w:val="14"/>
                <w:szCs w:val="14"/>
              </w:rPr>
            </w:pPr>
            <w:r w:rsidRPr="00DC742B">
              <w:rPr>
                <w:rFonts w:ascii="Arial" w:hAnsi="Arial" w:cs="Arial"/>
                <w:b/>
                <w:bCs/>
                <w:sz w:val="14"/>
                <w:szCs w:val="14"/>
              </w:rPr>
              <w:t>EJERCICIO 2009</w:t>
            </w:r>
          </w:p>
        </w:tc>
        <w:tc>
          <w:tcPr>
            <w:tcW w:w="1573" w:type="pct"/>
            <w:tcBorders>
              <w:top w:val="single" w:sz="4" w:space="0" w:color="auto"/>
              <w:bottom w:val="single" w:sz="4" w:space="0" w:color="auto"/>
            </w:tcBorders>
            <w:shd w:val="clear" w:color="auto" w:fill="D9D9D9" w:themeFill="background1" w:themeFillShade="D9"/>
            <w:vAlign w:val="center"/>
            <w:hideMark/>
          </w:tcPr>
          <w:p w14:paraId="694C8A35" w14:textId="77777777"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385EFDE1" w14:textId="77777777" w:rsidR="00DC742B" w:rsidRPr="00DC742B"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5" w:type="pct"/>
            <w:tcBorders>
              <w:top w:val="single" w:sz="4" w:space="0" w:color="auto"/>
              <w:bottom w:val="single" w:sz="4" w:space="0" w:color="auto"/>
            </w:tcBorders>
            <w:shd w:val="clear" w:color="auto" w:fill="D9D9D9" w:themeFill="background1" w:themeFillShade="D9"/>
            <w:vAlign w:val="center"/>
            <w:hideMark/>
          </w:tcPr>
          <w:p w14:paraId="2F3E666C" w14:textId="77777777" w:rsidR="00DC742B" w:rsidRPr="00DC742B" w:rsidRDefault="00DC742B" w:rsidP="00576457">
            <w:pPr>
              <w:jc w:val="right"/>
              <w:rPr>
                <w:rFonts w:ascii="Arial" w:hAnsi="Arial" w:cs="Arial"/>
                <w:b/>
                <w:bCs/>
                <w:sz w:val="14"/>
                <w:szCs w:val="14"/>
              </w:rPr>
            </w:pPr>
            <w:r w:rsidRPr="00DC742B">
              <w:rPr>
                <w:rFonts w:ascii="Arial" w:hAnsi="Arial" w:cs="Arial"/>
                <w:b/>
                <w:bCs/>
                <w:sz w:val="14"/>
                <w:szCs w:val="14"/>
              </w:rPr>
              <w:t>Coste</w:t>
            </w:r>
          </w:p>
        </w:tc>
        <w:tc>
          <w:tcPr>
            <w:tcW w:w="747" w:type="pct"/>
            <w:tcBorders>
              <w:top w:val="single" w:sz="4" w:space="0" w:color="auto"/>
              <w:bottom w:val="single" w:sz="4" w:space="0" w:color="auto"/>
            </w:tcBorders>
            <w:shd w:val="clear" w:color="auto" w:fill="D9D9D9" w:themeFill="background1" w:themeFillShade="D9"/>
            <w:vAlign w:val="center"/>
            <w:hideMark/>
          </w:tcPr>
          <w:p w14:paraId="07EC143B" w14:textId="77777777" w:rsidR="00874A73" w:rsidRDefault="00DC742B" w:rsidP="00576457">
            <w:pPr>
              <w:jc w:val="center"/>
              <w:rPr>
                <w:rFonts w:ascii="Arial" w:hAnsi="Arial" w:cs="Arial"/>
                <w:b/>
                <w:bCs/>
                <w:sz w:val="14"/>
                <w:szCs w:val="14"/>
              </w:rPr>
            </w:pPr>
            <w:r w:rsidRPr="00DC742B">
              <w:rPr>
                <w:rFonts w:ascii="Arial" w:hAnsi="Arial" w:cs="Arial"/>
                <w:b/>
                <w:bCs/>
                <w:sz w:val="14"/>
                <w:szCs w:val="14"/>
              </w:rPr>
              <w:t>Mantenido</w:t>
            </w:r>
          </w:p>
          <w:p w14:paraId="06D0CA7E" w14:textId="77777777" w:rsidR="00DC742B" w:rsidRPr="00DC742B" w:rsidRDefault="00DC742B" w:rsidP="00576457">
            <w:pPr>
              <w:jc w:val="center"/>
              <w:rPr>
                <w:rFonts w:ascii="Arial" w:hAnsi="Arial" w:cs="Arial"/>
                <w:b/>
                <w:bCs/>
                <w:sz w:val="14"/>
                <w:szCs w:val="14"/>
              </w:rPr>
            </w:pPr>
            <w:r w:rsidRPr="00DC742B">
              <w:rPr>
                <w:rFonts w:ascii="Arial" w:hAnsi="Arial" w:cs="Arial"/>
                <w:b/>
                <w:bCs/>
                <w:sz w:val="14"/>
                <w:szCs w:val="14"/>
              </w:rPr>
              <w:t>hasta fecha</w:t>
            </w:r>
          </w:p>
        </w:tc>
      </w:tr>
      <w:tr w:rsidR="00DC742B" w:rsidRPr="00DC742B" w14:paraId="4B9943E3" w14:textId="77777777" w:rsidTr="00576457">
        <w:trPr>
          <w:trHeight w:val="215"/>
        </w:trPr>
        <w:tc>
          <w:tcPr>
            <w:tcW w:w="1925" w:type="pct"/>
            <w:tcBorders>
              <w:top w:val="single" w:sz="4" w:space="0" w:color="auto"/>
              <w:bottom w:val="single" w:sz="4" w:space="0" w:color="auto"/>
            </w:tcBorders>
            <w:shd w:val="clear" w:color="auto" w:fill="auto"/>
            <w:vAlign w:val="center"/>
            <w:hideMark/>
          </w:tcPr>
          <w:p w14:paraId="5B259F44" w14:textId="77777777" w:rsidR="00DC742B" w:rsidRPr="00DC742B" w:rsidRDefault="00DC742B" w:rsidP="00576457">
            <w:pPr>
              <w:rPr>
                <w:rFonts w:ascii="Arial" w:hAnsi="Arial" w:cs="Arial"/>
                <w:sz w:val="14"/>
                <w:szCs w:val="14"/>
              </w:rPr>
            </w:pPr>
            <w:r w:rsidRPr="00DC742B">
              <w:rPr>
                <w:rFonts w:ascii="Arial" w:hAnsi="Arial" w:cs="Arial"/>
                <w:sz w:val="14"/>
                <w:szCs w:val="14"/>
              </w:rPr>
              <w:t xml:space="preserve">Planta Laminadora paneles </w:t>
            </w:r>
            <w:proofErr w:type="spellStart"/>
            <w:r w:rsidRPr="00DC742B">
              <w:rPr>
                <w:rFonts w:ascii="Arial" w:hAnsi="Arial" w:cs="Arial"/>
                <w:sz w:val="14"/>
                <w:szCs w:val="14"/>
              </w:rPr>
              <w:t>fotovoltáicos</w:t>
            </w:r>
            <w:proofErr w:type="spellEnd"/>
          </w:p>
        </w:tc>
        <w:tc>
          <w:tcPr>
            <w:tcW w:w="1573" w:type="pct"/>
            <w:tcBorders>
              <w:top w:val="single" w:sz="4" w:space="0" w:color="auto"/>
              <w:bottom w:val="single" w:sz="4" w:space="0" w:color="auto"/>
            </w:tcBorders>
            <w:shd w:val="clear" w:color="auto" w:fill="auto"/>
            <w:vAlign w:val="center"/>
            <w:hideMark/>
          </w:tcPr>
          <w:p w14:paraId="4D5BD230" w14:textId="77777777" w:rsidR="00DC742B" w:rsidRPr="00DC742B" w:rsidRDefault="00DC742B" w:rsidP="00576457">
            <w:pPr>
              <w:jc w:val="center"/>
              <w:rPr>
                <w:rFonts w:ascii="Arial" w:hAnsi="Arial" w:cs="Arial"/>
                <w:sz w:val="14"/>
                <w:szCs w:val="14"/>
              </w:rPr>
            </w:pPr>
            <w:r w:rsidRPr="00DC742B">
              <w:rPr>
                <w:rFonts w:ascii="Arial" w:hAnsi="Arial" w:cs="Arial"/>
                <w:sz w:val="14"/>
                <w:szCs w:val="14"/>
              </w:rPr>
              <w:t>02/01/2009</w:t>
            </w:r>
          </w:p>
        </w:tc>
        <w:tc>
          <w:tcPr>
            <w:tcW w:w="755" w:type="pct"/>
            <w:tcBorders>
              <w:top w:val="single" w:sz="4" w:space="0" w:color="auto"/>
              <w:bottom w:val="single" w:sz="4" w:space="0" w:color="auto"/>
            </w:tcBorders>
            <w:shd w:val="clear" w:color="auto" w:fill="auto"/>
            <w:vAlign w:val="center"/>
            <w:hideMark/>
          </w:tcPr>
          <w:p w14:paraId="569B5726"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2.597.747,88</w:t>
            </w:r>
          </w:p>
        </w:tc>
        <w:tc>
          <w:tcPr>
            <w:tcW w:w="747" w:type="pct"/>
            <w:tcBorders>
              <w:top w:val="single" w:sz="4" w:space="0" w:color="auto"/>
              <w:bottom w:val="single" w:sz="4" w:space="0" w:color="auto"/>
            </w:tcBorders>
            <w:shd w:val="clear" w:color="auto" w:fill="auto"/>
            <w:vAlign w:val="center"/>
            <w:hideMark/>
          </w:tcPr>
          <w:p w14:paraId="206B333C" w14:textId="77777777" w:rsidR="00DC742B" w:rsidRPr="00DC742B" w:rsidRDefault="00DC742B" w:rsidP="00576457">
            <w:pPr>
              <w:jc w:val="center"/>
              <w:rPr>
                <w:rFonts w:ascii="Arial" w:hAnsi="Arial" w:cs="Arial"/>
                <w:sz w:val="14"/>
                <w:szCs w:val="14"/>
              </w:rPr>
            </w:pPr>
            <w:r w:rsidRPr="00DC742B">
              <w:rPr>
                <w:rFonts w:ascii="Arial" w:hAnsi="Arial" w:cs="Arial"/>
                <w:sz w:val="14"/>
                <w:szCs w:val="14"/>
              </w:rPr>
              <w:t>02/01/2014</w:t>
            </w:r>
          </w:p>
        </w:tc>
      </w:tr>
      <w:tr w:rsidR="00DC742B" w:rsidRPr="00DC742B" w14:paraId="3B09D82E" w14:textId="77777777" w:rsidTr="00576457">
        <w:trPr>
          <w:trHeight w:val="215"/>
        </w:trPr>
        <w:tc>
          <w:tcPr>
            <w:tcW w:w="1925" w:type="pct"/>
            <w:tcBorders>
              <w:top w:val="single" w:sz="4" w:space="0" w:color="auto"/>
              <w:bottom w:val="single" w:sz="4" w:space="0" w:color="auto"/>
            </w:tcBorders>
            <w:shd w:val="clear" w:color="auto" w:fill="D9D9D9" w:themeFill="background1" w:themeFillShade="D9"/>
            <w:noWrap/>
            <w:vAlign w:val="center"/>
            <w:hideMark/>
          </w:tcPr>
          <w:p w14:paraId="51CE330E" w14:textId="77777777" w:rsidR="00DC742B" w:rsidRPr="00DC742B" w:rsidRDefault="00DC742B" w:rsidP="00576457">
            <w:pPr>
              <w:ind w:firstLineChars="200" w:firstLine="281"/>
              <w:rPr>
                <w:rFonts w:ascii="Arial" w:hAnsi="Arial" w:cs="Arial"/>
                <w:b/>
                <w:bCs/>
                <w:sz w:val="14"/>
                <w:szCs w:val="14"/>
              </w:rPr>
            </w:pPr>
            <w:r w:rsidRPr="00DC742B">
              <w:rPr>
                <w:rFonts w:ascii="Arial" w:hAnsi="Arial" w:cs="Arial"/>
                <w:b/>
                <w:bCs/>
                <w:sz w:val="14"/>
                <w:szCs w:val="14"/>
              </w:rPr>
              <w:t>TOTAL</w:t>
            </w:r>
          </w:p>
        </w:tc>
        <w:tc>
          <w:tcPr>
            <w:tcW w:w="1573" w:type="pct"/>
            <w:tcBorders>
              <w:top w:val="single" w:sz="4" w:space="0" w:color="auto"/>
              <w:bottom w:val="single" w:sz="4" w:space="0" w:color="auto"/>
            </w:tcBorders>
            <w:shd w:val="clear" w:color="auto" w:fill="D9D9D9" w:themeFill="background1" w:themeFillShade="D9"/>
            <w:noWrap/>
            <w:vAlign w:val="center"/>
            <w:hideMark/>
          </w:tcPr>
          <w:p w14:paraId="6E8986E3" w14:textId="77777777" w:rsidR="00DC742B" w:rsidRPr="00DC742B" w:rsidRDefault="00DC742B" w:rsidP="00576457">
            <w:pPr>
              <w:jc w:val="center"/>
              <w:rPr>
                <w:rFonts w:ascii="Arial" w:hAnsi="Arial" w:cs="Arial"/>
                <w:sz w:val="14"/>
                <w:szCs w:val="14"/>
              </w:rPr>
            </w:pPr>
          </w:p>
        </w:tc>
        <w:tc>
          <w:tcPr>
            <w:tcW w:w="755" w:type="pct"/>
            <w:tcBorders>
              <w:top w:val="single" w:sz="4" w:space="0" w:color="auto"/>
              <w:bottom w:val="single" w:sz="4" w:space="0" w:color="auto"/>
            </w:tcBorders>
            <w:shd w:val="clear" w:color="auto" w:fill="D9D9D9" w:themeFill="background1" w:themeFillShade="D9"/>
            <w:noWrap/>
            <w:vAlign w:val="center"/>
            <w:hideMark/>
          </w:tcPr>
          <w:p w14:paraId="2D089466" w14:textId="77777777" w:rsidR="00DC742B" w:rsidRPr="00DC742B" w:rsidRDefault="00DC742B" w:rsidP="00576457">
            <w:pPr>
              <w:jc w:val="right"/>
              <w:rPr>
                <w:rFonts w:ascii="Arial" w:hAnsi="Arial" w:cs="Arial"/>
                <w:b/>
                <w:bCs/>
                <w:sz w:val="14"/>
                <w:szCs w:val="14"/>
              </w:rPr>
            </w:pPr>
            <w:r w:rsidRPr="00DC742B">
              <w:rPr>
                <w:rFonts w:ascii="Arial" w:hAnsi="Arial" w:cs="Arial"/>
                <w:b/>
                <w:bCs/>
                <w:sz w:val="14"/>
                <w:szCs w:val="14"/>
              </w:rPr>
              <w:t>2.597.747,88</w:t>
            </w:r>
          </w:p>
        </w:tc>
        <w:tc>
          <w:tcPr>
            <w:tcW w:w="747" w:type="pct"/>
            <w:tcBorders>
              <w:top w:val="single" w:sz="4" w:space="0" w:color="auto"/>
              <w:bottom w:val="single" w:sz="4" w:space="0" w:color="auto"/>
            </w:tcBorders>
            <w:shd w:val="clear" w:color="auto" w:fill="D9D9D9" w:themeFill="background1" w:themeFillShade="D9"/>
            <w:noWrap/>
            <w:vAlign w:val="center"/>
            <w:hideMark/>
          </w:tcPr>
          <w:p w14:paraId="3D31D01E" w14:textId="77777777" w:rsidR="00DC742B" w:rsidRPr="00DC742B" w:rsidRDefault="00DC742B" w:rsidP="00576457">
            <w:pPr>
              <w:jc w:val="center"/>
              <w:rPr>
                <w:rFonts w:ascii="Arial" w:hAnsi="Arial" w:cs="Arial"/>
                <w:sz w:val="14"/>
                <w:szCs w:val="14"/>
              </w:rPr>
            </w:pPr>
          </w:p>
        </w:tc>
      </w:tr>
    </w:tbl>
    <w:p w14:paraId="03B728EB" w14:textId="77777777" w:rsidR="00F767D9" w:rsidRPr="00156F31" w:rsidRDefault="00F767D9">
      <w:pPr>
        <w:tabs>
          <w:tab w:val="left" w:pos="-720"/>
          <w:tab w:val="left" w:pos="7230"/>
        </w:tabs>
        <w:suppressAutoHyphens/>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DC742B" w:rsidRPr="00DC742B" w14:paraId="1244ABE6" w14:textId="77777777" w:rsidTr="00576457">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14:paraId="24A9686F" w14:textId="77777777" w:rsidR="00874A73" w:rsidRDefault="00DC742B" w:rsidP="00576457">
            <w:pPr>
              <w:rPr>
                <w:rFonts w:ascii="Arial" w:hAnsi="Arial" w:cs="Arial"/>
                <w:b/>
                <w:bCs/>
                <w:sz w:val="14"/>
                <w:szCs w:val="14"/>
              </w:rPr>
            </w:pPr>
            <w:r w:rsidRPr="00DC742B">
              <w:rPr>
                <w:rFonts w:ascii="Arial" w:hAnsi="Arial" w:cs="Arial"/>
                <w:b/>
                <w:bCs/>
                <w:sz w:val="14"/>
                <w:szCs w:val="14"/>
              </w:rPr>
              <w:t xml:space="preserve">MATERIALIZACION RIC 2007 </w:t>
            </w:r>
          </w:p>
          <w:p w14:paraId="1218327C" w14:textId="77777777" w:rsidR="00DC742B" w:rsidRPr="00DC742B" w:rsidRDefault="00DC742B" w:rsidP="00576457">
            <w:pPr>
              <w:rPr>
                <w:rFonts w:ascii="Arial" w:hAnsi="Arial" w:cs="Arial"/>
                <w:b/>
                <w:bCs/>
                <w:sz w:val="14"/>
                <w:szCs w:val="14"/>
              </w:rPr>
            </w:pPr>
            <w:r w:rsidRPr="00DC742B">
              <w:rPr>
                <w:rFonts w:ascii="Arial" w:hAnsi="Arial" w:cs="Arial"/>
                <w:b/>
                <w:bCs/>
                <w:sz w:val="14"/>
                <w:szCs w:val="14"/>
              </w:rPr>
              <w:t>EJERCICIO 2011</w:t>
            </w:r>
          </w:p>
        </w:tc>
        <w:tc>
          <w:tcPr>
            <w:tcW w:w="1570" w:type="pct"/>
            <w:tcBorders>
              <w:top w:val="single" w:sz="4" w:space="0" w:color="auto"/>
              <w:bottom w:val="single" w:sz="4" w:space="0" w:color="auto"/>
            </w:tcBorders>
            <w:shd w:val="clear" w:color="auto" w:fill="D9D9D9" w:themeFill="background1" w:themeFillShade="D9"/>
            <w:vAlign w:val="center"/>
            <w:hideMark/>
          </w:tcPr>
          <w:p w14:paraId="45556F73" w14:textId="77777777"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79A175A7" w14:textId="77777777" w:rsidR="00DC742B" w:rsidRPr="00DC742B"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14:paraId="422B7091" w14:textId="77777777" w:rsidR="00DC742B" w:rsidRPr="00DC742B" w:rsidRDefault="00DC742B" w:rsidP="00576457">
            <w:pPr>
              <w:jc w:val="right"/>
              <w:rPr>
                <w:rFonts w:ascii="Arial" w:hAnsi="Arial" w:cs="Arial"/>
                <w:b/>
                <w:bCs/>
                <w:sz w:val="14"/>
                <w:szCs w:val="14"/>
              </w:rPr>
            </w:pPr>
            <w:r w:rsidRPr="00DC742B">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14:paraId="178A4FE8" w14:textId="77777777" w:rsidR="00874A73" w:rsidRDefault="00DC742B" w:rsidP="00874A73">
            <w:pPr>
              <w:jc w:val="center"/>
              <w:rPr>
                <w:rFonts w:ascii="Arial" w:hAnsi="Arial" w:cs="Arial"/>
                <w:b/>
                <w:bCs/>
                <w:sz w:val="14"/>
                <w:szCs w:val="14"/>
              </w:rPr>
            </w:pPr>
            <w:r w:rsidRPr="00DC742B">
              <w:rPr>
                <w:rFonts w:ascii="Arial" w:hAnsi="Arial" w:cs="Arial"/>
                <w:b/>
                <w:bCs/>
                <w:sz w:val="14"/>
                <w:szCs w:val="14"/>
              </w:rPr>
              <w:t>Mantenido</w:t>
            </w:r>
          </w:p>
          <w:p w14:paraId="302839F8" w14:textId="77777777" w:rsidR="00DC742B" w:rsidRPr="00DC742B" w:rsidRDefault="00DC742B" w:rsidP="00874A73">
            <w:pPr>
              <w:jc w:val="center"/>
              <w:rPr>
                <w:rFonts w:ascii="Arial" w:hAnsi="Arial" w:cs="Arial"/>
                <w:b/>
                <w:bCs/>
                <w:sz w:val="14"/>
                <w:szCs w:val="14"/>
              </w:rPr>
            </w:pPr>
            <w:r w:rsidRPr="00DC742B">
              <w:rPr>
                <w:rFonts w:ascii="Arial" w:hAnsi="Arial" w:cs="Arial"/>
                <w:b/>
                <w:bCs/>
                <w:sz w:val="14"/>
                <w:szCs w:val="14"/>
              </w:rPr>
              <w:t>hasta fecha</w:t>
            </w:r>
          </w:p>
        </w:tc>
      </w:tr>
      <w:tr w:rsidR="00DC742B" w:rsidRPr="00DC742B" w14:paraId="59019E6F" w14:textId="77777777" w:rsidTr="00576457">
        <w:trPr>
          <w:trHeight w:val="215"/>
        </w:trPr>
        <w:tc>
          <w:tcPr>
            <w:tcW w:w="1922" w:type="pct"/>
            <w:tcBorders>
              <w:top w:val="single" w:sz="4" w:space="0" w:color="auto"/>
            </w:tcBorders>
            <w:shd w:val="clear" w:color="auto" w:fill="auto"/>
            <w:vAlign w:val="center"/>
            <w:hideMark/>
          </w:tcPr>
          <w:p w14:paraId="6F8350FF" w14:textId="77777777" w:rsidR="00DC742B" w:rsidRPr="00DC742B" w:rsidRDefault="00DC742B" w:rsidP="00576457">
            <w:pPr>
              <w:rPr>
                <w:rFonts w:ascii="Arial" w:hAnsi="Arial" w:cs="Arial"/>
                <w:sz w:val="14"/>
                <w:szCs w:val="14"/>
              </w:rPr>
            </w:pPr>
            <w:proofErr w:type="spellStart"/>
            <w:r w:rsidRPr="00DC742B">
              <w:rPr>
                <w:rFonts w:ascii="Arial" w:hAnsi="Arial" w:cs="Arial"/>
                <w:sz w:val="14"/>
                <w:szCs w:val="14"/>
              </w:rPr>
              <w:t>Datacenter</w:t>
            </w:r>
            <w:proofErr w:type="spellEnd"/>
            <w:r w:rsidRPr="00DC742B">
              <w:rPr>
                <w:rFonts w:ascii="Arial" w:hAnsi="Arial" w:cs="Arial"/>
                <w:sz w:val="14"/>
                <w:szCs w:val="14"/>
              </w:rPr>
              <w:t xml:space="preserve"> DALIX</w:t>
            </w:r>
          </w:p>
        </w:tc>
        <w:tc>
          <w:tcPr>
            <w:tcW w:w="1570" w:type="pct"/>
            <w:tcBorders>
              <w:top w:val="single" w:sz="4" w:space="0" w:color="auto"/>
            </w:tcBorders>
            <w:shd w:val="clear" w:color="auto" w:fill="auto"/>
            <w:vAlign w:val="center"/>
            <w:hideMark/>
          </w:tcPr>
          <w:p w14:paraId="1BC73A8E"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31/10/2011</w:t>
            </w:r>
          </w:p>
        </w:tc>
        <w:tc>
          <w:tcPr>
            <w:tcW w:w="754" w:type="pct"/>
            <w:tcBorders>
              <w:top w:val="single" w:sz="4" w:space="0" w:color="auto"/>
            </w:tcBorders>
            <w:shd w:val="clear" w:color="auto" w:fill="auto"/>
            <w:vAlign w:val="center"/>
            <w:hideMark/>
          </w:tcPr>
          <w:p w14:paraId="451E0D10"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18.830.382,64</w:t>
            </w:r>
          </w:p>
        </w:tc>
        <w:tc>
          <w:tcPr>
            <w:tcW w:w="754" w:type="pct"/>
            <w:tcBorders>
              <w:top w:val="single" w:sz="4" w:space="0" w:color="auto"/>
            </w:tcBorders>
            <w:shd w:val="clear" w:color="auto" w:fill="auto"/>
            <w:vAlign w:val="center"/>
            <w:hideMark/>
          </w:tcPr>
          <w:p w14:paraId="2CE7F07C"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14:paraId="636F2FB7" w14:textId="77777777" w:rsidTr="00576457">
        <w:trPr>
          <w:trHeight w:val="215"/>
        </w:trPr>
        <w:tc>
          <w:tcPr>
            <w:tcW w:w="1922" w:type="pct"/>
            <w:shd w:val="clear" w:color="auto" w:fill="auto"/>
            <w:noWrap/>
            <w:vAlign w:val="center"/>
            <w:hideMark/>
          </w:tcPr>
          <w:p w14:paraId="2E27FCEA" w14:textId="77777777" w:rsidR="00DC742B" w:rsidRPr="00DC742B" w:rsidRDefault="00DC742B" w:rsidP="00576457">
            <w:pPr>
              <w:rPr>
                <w:rFonts w:ascii="Arial" w:hAnsi="Arial" w:cs="Arial"/>
                <w:sz w:val="14"/>
                <w:szCs w:val="14"/>
              </w:rPr>
            </w:pPr>
            <w:r w:rsidRPr="00DC742B">
              <w:rPr>
                <w:rFonts w:ascii="Arial" w:hAnsi="Arial" w:cs="Arial"/>
                <w:sz w:val="14"/>
                <w:szCs w:val="14"/>
              </w:rPr>
              <w:t>Vivienda Bioclimática nº6</w:t>
            </w:r>
          </w:p>
        </w:tc>
        <w:tc>
          <w:tcPr>
            <w:tcW w:w="1570" w:type="pct"/>
            <w:shd w:val="clear" w:color="auto" w:fill="auto"/>
            <w:noWrap/>
            <w:vAlign w:val="center"/>
            <w:hideMark/>
          </w:tcPr>
          <w:p w14:paraId="4F1E68C2"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14:paraId="5CA5CCD1"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265.496,38</w:t>
            </w:r>
          </w:p>
        </w:tc>
        <w:tc>
          <w:tcPr>
            <w:tcW w:w="754" w:type="pct"/>
            <w:shd w:val="clear" w:color="auto" w:fill="auto"/>
            <w:vAlign w:val="center"/>
            <w:hideMark/>
          </w:tcPr>
          <w:p w14:paraId="5FAF4ECE"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14:paraId="18B2D8E8" w14:textId="77777777" w:rsidTr="00576457">
        <w:trPr>
          <w:trHeight w:val="215"/>
        </w:trPr>
        <w:tc>
          <w:tcPr>
            <w:tcW w:w="1922" w:type="pct"/>
            <w:shd w:val="clear" w:color="auto" w:fill="auto"/>
            <w:noWrap/>
            <w:vAlign w:val="center"/>
            <w:hideMark/>
          </w:tcPr>
          <w:p w14:paraId="3B867B7D" w14:textId="77777777" w:rsidR="00DC742B" w:rsidRPr="00DC742B" w:rsidRDefault="00DC742B" w:rsidP="00576457">
            <w:pPr>
              <w:rPr>
                <w:rFonts w:ascii="Arial" w:hAnsi="Arial" w:cs="Arial"/>
                <w:sz w:val="14"/>
                <w:szCs w:val="14"/>
              </w:rPr>
            </w:pPr>
            <w:r w:rsidRPr="00DC742B">
              <w:rPr>
                <w:rFonts w:ascii="Arial" w:hAnsi="Arial" w:cs="Arial"/>
                <w:sz w:val="14"/>
                <w:szCs w:val="14"/>
              </w:rPr>
              <w:t>Vivienda Bioclimática nº8</w:t>
            </w:r>
          </w:p>
        </w:tc>
        <w:tc>
          <w:tcPr>
            <w:tcW w:w="1570" w:type="pct"/>
            <w:shd w:val="clear" w:color="auto" w:fill="auto"/>
            <w:noWrap/>
            <w:vAlign w:val="center"/>
            <w:hideMark/>
          </w:tcPr>
          <w:p w14:paraId="313C357D"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14:paraId="6DDCD666"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733.261,25</w:t>
            </w:r>
          </w:p>
        </w:tc>
        <w:tc>
          <w:tcPr>
            <w:tcW w:w="754" w:type="pct"/>
            <w:shd w:val="clear" w:color="auto" w:fill="auto"/>
            <w:vAlign w:val="center"/>
            <w:hideMark/>
          </w:tcPr>
          <w:p w14:paraId="4C19E6AA"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14:paraId="794ADA80" w14:textId="77777777" w:rsidTr="00576457">
        <w:trPr>
          <w:trHeight w:val="215"/>
        </w:trPr>
        <w:tc>
          <w:tcPr>
            <w:tcW w:w="1922" w:type="pct"/>
            <w:shd w:val="clear" w:color="auto" w:fill="auto"/>
            <w:noWrap/>
            <w:vAlign w:val="center"/>
            <w:hideMark/>
          </w:tcPr>
          <w:p w14:paraId="20380B42" w14:textId="77777777" w:rsidR="00DC742B" w:rsidRPr="00DC742B" w:rsidRDefault="00DC742B" w:rsidP="00576457">
            <w:pPr>
              <w:rPr>
                <w:rFonts w:ascii="Arial" w:hAnsi="Arial" w:cs="Arial"/>
                <w:sz w:val="14"/>
                <w:szCs w:val="14"/>
              </w:rPr>
            </w:pPr>
            <w:r w:rsidRPr="00DC742B">
              <w:rPr>
                <w:rFonts w:ascii="Arial" w:hAnsi="Arial" w:cs="Arial"/>
                <w:sz w:val="14"/>
                <w:szCs w:val="14"/>
              </w:rPr>
              <w:t>Fábrica</w:t>
            </w:r>
          </w:p>
        </w:tc>
        <w:tc>
          <w:tcPr>
            <w:tcW w:w="1570" w:type="pct"/>
            <w:shd w:val="clear" w:color="auto" w:fill="auto"/>
            <w:noWrap/>
            <w:vAlign w:val="center"/>
            <w:hideMark/>
          </w:tcPr>
          <w:p w14:paraId="2114A7B0"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14:paraId="3071D412"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781.649,22</w:t>
            </w:r>
          </w:p>
        </w:tc>
        <w:tc>
          <w:tcPr>
            <w:tcW w:w="754" w:type="pct"/>
            <w:shd w:val="clear" w:color="auto" w:fill="auto"/>
            <w:vAlign w:val="center"/>
            <w:hideMark/>
          </w:tcPr>
          <w:p w14:paraId="19E174CF"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14:paraId="5C060914" w14:textId="77777777" w:rsidTr="00576457">
        <w:trPr>
          <w:trHeight w:val="215"/>
        </w:trPr>
        <w:tc>
          <w:tcPr>
            <w:tcW w:w="1922" w:type="pct"/>
            <w:shd w:val="clear" w:color="auto" w:fill="auto"/>
            <w:noWrap/>
            <w:vAlign w:val="center"/>
            <w:hideMark/>
          </w:tcPr>
          <w:p w14:paraId="47AD4E45" w14:textId="77777777" w:rsidR="00DC742B" w:rsidRPr="00DC742B" w:rsidRDefault="00DC742B" w:rsidP="00576457">
            <w:pPr>
              <w:rPr>
                <w:rFonts w:ascii="Arial" w:hAnsi="Arial" w:cs="Arial"/>
                <w:sz w:val="14"/>
                <w:szCs w:val="14"/>
              </w:rPr>
            </w:pPr>
            <w:r w:rsidRPr="00DC742B">
              <w:rPr>
                <w:rFonts w:ascii="Arial" w:hAnsi="Arial" w:cs="Arial"/>
                <w:sz w:val="14"/>
                <w:szCs w:val="14"/>
              </w:rPr>
              <w:t>Almacén</w:t>
            </w:r>
          </w:p>
        </w:tc>
        <w:tc>
          <w:tcPr>
            <w:tcW w:w="1570" w:type="pct"/>
            <w:shd w:val="clear" w:color="auto" w:fill="auto"/>
            <w:noWrap/>
            <w:vAlign w:val="center"/>
            <w:hideMark/>
          </w:tcPr>
          <w:p w14:paraId="5EA08AF3"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14:paraId="4FFF7CF8"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805.377,26</w:t>
            </w:r>
          </w:p>
        </w:tc>
        <w:tc>
          <w:tcPr>
            <w:tcW w:w="754" w:type="pct"/>
            <w:shd w:val="clear" w:color="auto" w:fill="auto"/>
            <w:vAlign w:val="center"/>
            <w:hideMark/>
          </w:tcPr>
          <w:p w14:paraId="176A1721"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14:paraId="0513D56B" w14:textId="77777777" w:rsidTr="00576457">
        <w:trPr>
          <w:trHeight w:val="215"/>
        </w:trPr>
        <w:tc>
          <w:tcPr>
            <w:tcW w:w="1922" w:type="pct"/>
            <w:shd w:val="clear" w:color="auto" w:fill="auto"/>
            <w:noWrap/>
            <w:vAlign w:val="center"/>
            <w:hideMark/>
          </w:tcPr>
          <w:p w14:paraId="6E973807" w14:textId="77777777" w:rsidR="00DC742B" w:rsidRPr="00DC742B" w:rsidRDefault="00DC742B" w:rsidP="00576457">
            <w:pPr>
              <w:rPr>
                <w:rFonts w:ascii="Arial" w:hAnsi="Arial" w:cs="Arial"/>
                <w:sz w:val="14"/>
                <w:szCs w:val="14"/>
              </w:rPr>
            </w:pPr>
            <w:r w:rsidRPr="00DC742B">
              <w:rPr>
                <w:rFonts w:ascii="Arial" w:hAnsi="Arial" w:cs="Arial"/>
                <w:sz w:val="14"/>
                <w:szCs w:val="14"/>
              </w:rPr>
              <w:t>Nave Euclides</w:t>
            </w:r>
          </w:p>
        </w:tc>
        <w:tc>
          <w:tcPr>
            <w:tcW w:w="1570" w:type="pct"/>
            <w:shd w:val="clear" w:color="auto" w:fill="auto"/>
            <w:noWrap/>
            <w:vAlign w:val="center"/>
            <w:hideMark/>
          </w:tcPr>
          <w:p w14:paraId="3A4D56BC"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14:paraId="44053D3E"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2.155.838,34</w:t>
            </w:r>
          </w:p>
        </w:tc>
        <w:tc>
          <w:tcPr>
            <w:tcW w:w="754" w:type="pct"/>
            <w:shd w:val="clear" w:color="auto" w:fill="auto"/>
            <w:vAlign w:val="center"/>
            <w:hideMark/>
          </w:tcPr>
          <w:p w14:paraId="180B504A"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14:paraId="41436C5A" w14:textId="77777777" w:rsidTr="00576457">
        <w:trPr>
          <w:trHeight w:val="215"/>
        </w:trPr>
        <w:tc>
          <w:tcPr>
            <w:tcW w:w="1922" w:type="pct"/>
            <w:shd w:val="clear" w:color="auto" w:fill="auto"/>
            <w:noWrap/>
            <w:vAlign w:val="center"/>
            <w:hideMark/>
          </w:tcPr>
          <w:p w14:paraId="64EF15A1" w14:textId="77777777" w:rsidR="00DC742B" w:rsidRPr="00DC742B" w:rsidRDefault="00DC742B" w:rsidP="00576457">
            <w:pPr>
              <w:rPr>
                <w:rFonts w:ascii="Arial" w:hAnsi="Arial" w:cs="Arial"/>
                <w:sz w:val="14"/>
                <w:szCs w:val="14"/>
              </w:rPr>
            </w:pPr>
            <w:r w:rsidRPr="00DC742B">
              <w:rPr>
                <w:rFonts w:ascii="Arial" w:hAnsi="Arial" w:cs="Arial"/>
                <w:sz w:val="14"/>
                <w:szCs w:val="14"/>
              </w:rPr>
              <w:t>3 Naves 2 módulos</w:t>
            </w:r>
          </w:p>
        </w:tc>
        <w:tc>
          <w:tcPr>
            <w:tcW w:w="1570" w:type="pct"/>
            <w:shd w:val="clear" w:color="auto" w:fill="auto"/>
            <w:noWrap/>
            <w:vAlign w:val="center"/>
            <w:hideMark/>
          </w:tcPr>
          <w:p w14:paraId="431D9E53"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14:paraId="624FB203"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2.054.944,52</w:t>
            </w:r>
          </w:p>
        </w:tc>
        <w:tc>
          <w:tcPr>
            <w:tcW w:w="754" w:type="pct"/>
            <w:shd w:val="clear" w:color="auto" w:fill="auto"/>
            <w:vAlign w:val="center"/>
            <w:hideMark/>
          </w:tcPr>
          <w:p w14:paraId="266D1175"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14:paraId="19731C0A" w14:textId="77777777" w:rsidTr="00576457">
        <w:trPr>
          <w:trHeight w:val="215"/>
        </w:trPr>
        <w:tc>
          <w:tcPr>
            <w:tcW w:w="1922" w:type="pct"/>
            <w:tcBorders>
              <w:bottom w:val="single" w:sz="4" w:space="0" w:color="auto"/>
            </w:tcBorders>
            <w:shd w:val="clear" w:color="auto" w:fill="auto"/>
            <w:noWrap/>
            <w:vAlign w:val="center"/>
            <w:hideMark/>
          </w:tcPr>
          <w:p w14:paraId="52A09109" w14:textId="77777777" w:rsidR="00DC742B" w:rsidRPr="00DC742B" w:rsidRDefault="00DC742B" w:rsidP="00576457">
            <w:pPr>
              <w:rPr>
                <w:rFonts w:ascii="Arial" w:hAnsi="Arial" w:cs="Arial"/>
                <w:sz w:val="14"/>
                <w:szCs w:val="14"/>
              </w:rPr>
            </w:pPr>
            <w:r w:rsidRPr="00DC742B">
              <w:rPr>
                <w:rFonts w:ascii="Arial" w:hAnsi="Arial" w:cs="Arial"/>
                <w:sz w:val="14"/>
                <w:szCs w:val="14"/>
              </w:rPr>
              <w:t>2 Naves 1 Módulo</w:t>
            </w:r>
          </w:p>
        </w:tc>
        <w:tc>
          <w:tcPr>
            <w:tcW w:w="1570" w:type="pct"/>
            <w:tcBorders>
              <w:bottom w:val="single" w:sz="4" w:space="0" w:color="auto"/>
            </w:tcBorders>
            <w:shd w:val="clear" w:color="auto" w:fill="auto"/>
            <w:noWrap/>
            <w:vAlign w:val="center"/>
            <w:hideMark/>
          </w:tcPr>
          <w:p w14:paraId="74E8E606"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tcBorders>
              <w:bottom w:val="single" w:sz="4" w:space="0" w:color="auto"/>
            </w:tcBorders>
            <w:shd w:val="clear" w:color="auto" w:fill="auto"/>
            <w:vAlign w:val="center"/>
            <w:hideMark/>
          </w:tcPr>
          <w:p w14:paraId="25CD79A1" w14:textId="77777777" w:rsidR="00DC742B" w:rsidRPr="00DC742B" w:rsidRDefault="00DC742B" w:rsidP="00576457">
            <w:pPr>
              <w:jc w:val="right"/>
              <w:rPr>
                <w:rFonts w:ascii="Arial" w:hAnsi="Arial" w:cs="Arial"/>
                <w:sz w:val="14"/>
                <w:szCs w:val="14"/>
              </w:rPr>
            </w:pPr>
            <w:r w:rsidRPr="00DC742B">
              <w:rPr>
                <w:rFonts w:ascii="Arial" w:hAnsi="Arial" w:cs="Arial"/>
                <w:sz w:val="14"/>
                <w:szCs w:val="14"/>
              </w:rPr>
              <w:t>833.501,20</w:t>
            </w:r>
          </w:p>
        </w:tc>
        <w:tc>
          <w:tcPr>
            <w:tcW w:w="754" w:type="pct"/>
            <w:tcBorders>
              <w:bottom w:val="single" w:sz="4" w:space="0" w:color="auto"/>
            </w:tcBorders>
            <w:shd w:val="clear" w:color="auto" w:fill="auto"/>
            <w:vAlign w:val="center"/>
            <w:hideMark/>
          </w:tcPr>
          <w:p w14:paraId="56BFDC4B" w14:textId="77777777"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14:paraId="1B9FD400" w14:textId="77777777" w:rsidTr="00576457">
        <w:trPr>
          <w:trHeight w:val="215"/>
        </w:trPr>
        <w:tc>
          <w:tcPr>
            <w:tcW w:w="1922" w:type="pct"/>
            <w:tcBorders>
              <w:top w:val="single" w:sz="4" w:space="0" w:color="auto"/>
              <w:bottom w:val="single" w:sz="4" w:space="0" w:color="auto"/>
            </w:tcBorders>
            <w:shd w:val="clear" w:color="auto" w:fill="D9D9D9" w:themeFill="background1" w:themeFillShade="D9"/>
            <w:noWrap/>
            <w:vAlign w:val="center"/>
            <w:hideMark/>
          </w:tcPr>
          <w:p w14:paraId="70076999" w14:textId="77777777" w:rsidR="00DC742B" w:rsidRPr="00DC742B" w:rsidRDefault="00576457" w:rsidP="00576457">
            <w:pPr>
              <w:rPr>
                <w:rFonts w:ascii="Arial" w:hAnsi="Arial" w:cs="Arial"/>
                <w:sz w:val="14"/>
                <w:szCs w:val="14"/>
              </w:rPr>
            </w:pPr>
            <w:r w:rsidRPr="00DC742B">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noWrap/>
            <w:vAlign w:val="center"/>
            <w:hideMark/>
          </w:tcPr>
          <w:p w14:paraId="676AF4BC" w14:textId="77777777" w:rsidR="00DC742B" w:rsidRPr="00DC742B" w:rsidRDefault="00DC742B" w:rsidP="00874A73">
            <w:pPr>
              <w:jc w:val="center"/>
              <w:rPr>
                <w:rFonts w:ascii="Arial" w:hAnsi="Arial" w:cs="Arial"/>
                <w:sz w:val="14"/>
                <w:szCs w:val="14"/>
              </w:rPr>
            </w:pPr>
          </w:p>
        </w:tc>
        <w:tc>
          <w:tcPr>
            <w:tcW w:w="754" w:type="pct"/>
            <w:tcBorders>
              <w:top w:val="single" w:sz="4" w:space="0" w:color="auto"/>
              <w:bottom w:val="single" w:sz="4" w:space="0" w:color="auto"/>
            </w:tcBorders>
            <w:shd w:val="clear" w:color="auto" w:fill="D9D9D9" w:themeFill="background1" w:themeFillShade="D9"/>
            <w:noWrap/>
            <w:vAlign w:val="center"/>
            <w:hideMark/>
          </w:tcPr>
          <w:p w14:paraId="0D3BCEB4" w14:textId="77777777" w:rsidR="00DC742B" w:rsidRPr="00DC742B" w:rsidRDefault="00DC742B" w:rsidP="00576457">
            <w:pPr>
              <w:jc w:val="right"/>
              <w:rPr>
                <w:rFonts w:ascii="Arial" w:hAnsi="Arial" w:cs="Arial"/>
                <w:b/>
                <w:bCs/>
                <w:sz w:val="14"/>
                <w:szCs w:val="14"/>
              </w:rPr>
            </w:pPr>
            <w:r w:rsidRPr="00DC742B">
              <w:rPr>
                <w:rFonts w:ascii="Arial" w:hAnsi="Arial" w:cs="Arial"/>
                <w:b/>
                <w:bCs/>
                <w:sz w:val="14"/>
                <w:szCs w:val="14"/>
              </w:rPr>
              <w:t>26.460.450,81</w:t>
            </w:r>
          </w:p>
        </w:tc>
        <w:tc>
          <w:tcPr>
            <w:tcW w:w="754" w:type="pct"/>
            <w:tcBorders>
              <w:top w:val="single" w:sz="4" w:space="0" w:color="auto"/>
              <w:bottom w:val="single" w:sz="4" w:space="0" w:color="auto"/>
            </w:tcBorders>
            <w:shd w:val="clear" w:color="auto" w:fill="D9D9D9" w:themeFill="background1" w:themeFillShade="D9"/>
            <w:noWrap/>
            <w:vAlign w:val="center"/>
            <w:hideMark/>
          </w:tcPr>
          <w:p w14:paraId="4A759346" w14:textId="77777777" w:rsidR="00DC742B" w:rsidRPr="00DC742B" w:rsidRDefault="00DC742B" w:rsidP="00874A73">
            <w:pPr>
              <w:jc w:val="center"/>
              <w:rPr>
                <w:rFonts w:ascii="Arial" w:hAnsi="Arial" w:cs="Arial"/>
                <w:sz w:val="14"/>
                <w:szCs w:val="14"/>
              </w:rPr>
            </w:pPr>
          </w:p>
        </w:tc>
      </w:tr>
    </w:tbl>
    <w:p w14:paraId="5D94C93B" w14:textId="77777777" w:rsidR="00F767D9" w:rsidRDefault="00F767D9">
      <w:pPr>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5A4A76" w:rsidRPr="005A4A76" w14:paraId="33914778" w14:textId="77777777" w:rsidTr="00576457">
        <w:trPr>
          <w:trHeight w:val="215"/>
          <w:tblHeader/>
        </w:trPr>
        <w:tc>
          <w:tcPr>
            <w:tcW w:w="1922" w:type="pct"/>
            <w:tcBorders>
              <w:top w:val="single" w:sz="4" w:space="0" w:color="auto"/>
              <w:bottom w:val="single" w:sz="4" w:space="0" w:color="auto"/>
            </w:tcBorders>
            <w:shd w:val="clear" w:color="auto" w:fill="D9D9D9" w:themeFill="background1" w:themeFillShade="D9"/>
            <w:vAlign w:val="center"/>
            <w:hideMark/>
          </w:tcPr>
          <w:p w14:paraId="2FF8D658" w14:textId="77777777" w:rsidR="00576457" w:rsidRDefault="005A4A76" w:rsidP="00576457">
            <w:pPr>
              <w:rPr>
                <w:rFonts w:ascii="Arial" w:hAnsi="Arial" w:cs="Arial"/>
                <w:b/>
                <w:bCs/>
                <w:sz w:val="14"/>
                <w:szCs w:val="14"/>
              </w:rPr>
            </w:pPr>
            <w:r w:rsidRPr="005A4A76">
              <w:rPr>
                <w:rFonts w:ascii="Arial" w:hAnsi="Arial" w:cs="Arial"/>
                <w:b/>
                <w:bCs/>
                <w:sz w:val="14"/>
                <w:szCs w:val="14"/>
              </w:rPr>
              <w:t xml:space="preserve">MATERIALIZACION RIC 2008 </w:t>
            </w:r>
          </w:p>
          <w:p w14:paraId="7843B5BF" w14:textId="77777777" w:rsidR="005A4A76" w:rsidRPr="005A4A76" w:rsidRDefault="005A4A76" w:rsidP="00576457">
            <w:pPr>
              <w:rPr>
                <w:rFonts w:ascii="Arial" w:hAnsi="Arial" w:cs="Arial"/>
                <w:b/>
                <w:bCs/>
                <w:sz w:val="14"/>
                <w:szCs w:val="14"/>
              </w:rPr>
            </w:pPr>
            <w:r w:rsidRPr="005A4A76">
              <w:rPr>
                <w:rFonts w:ascii="Arial" w:hAnsi="Arial" w:cs="Arial"/>
                <w:b/>
                <w:bCs/>
                <w:sz w:val="14"/>
                <w:szCs w:val="14"/>
              </w:rPr>
              <w:t>EJERCICIO 2011</w:t>
            </w:r>
          </w:p>
        </w:tc>
        <w:tc>
          <w:tcPr>
            <w:tcW w:w="1570" w:type="pct"/>
            <w:tcBorders>
              <w:top w:val="single" w:sz="4" w:space="0" w:color="auto"/>
              <w:bottom w:val="single" w:sz="4" w:space="0" w:color="auto"/>
            </w:tcBorders>
            <w:shd w:val="clear" w:color="auto" w:fill="D9D9D9" w:themeFill="background1" w:themeFillShade="D9"/>
            <w:vAlign w:val="center"/>
            <w:hideMark/>
          </w:tcPr>
          <w:p w14:paraId="58A0610A" w14:textId="77777777"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1BB791D4" w14:textId="77777777" w:rsidR="005A4A76" w:rsidRPr="005A4A76"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14:paraId="6C6239A5" w14:textId="77777777" w:rsidR="005A4A76" w:rsidRPr="005A4A76" w:rsidRDefault="005A4A76" w:rsidP="00576457">
            <w:pPr>
              <w:jc w:val="right"/>
              <w:rPr>
                <w:rFonts w:ascii="Arial" w:hAnsi="Arial" w:cs="Arial"/>
                <w:b/>
                <w:bCs/>
                <w:sz w:val="14"/>
                <w:szCs w:val="14"/>
              </w:rPr>
            </w:pPr>
            <w:r w:rsidRPr="005A4A76">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14:paraId="0F4A61A9" w14:textId="77777777" w:rsidR="005A4A76" w:rsidRPr="005A4A76" w:rsidRDefault="005A4A76" w:rsidP="00874A73">
            <w:pPr>
              <w:jc w:val="center"/>
              <w:rPr>
                <w:rFonts w:ascii="Arial" w:hAnsi="Arial" w:cs="Arial"/>
                <w:b/>
                <w:bCs/>
                <w:sz w:val="14"/>
                <w:szCs w:val="14"/>
              </w:rPr>
            </w:pPr>
            <w:r w:rsidRPr="005A4A76">
              <w:rPr>
                <w:rFonts w:ascii="Arial" w:hAnsi="Arial" w:cs="Arial"/>
                <w:b/>
                <w:bCs/>
                <w:sz w:val="14"/>
                <w:szCs w:val="14"/>
              </w:rPr>
              <w:t>Mantenido hasta fecha</w:t>
            </w:r>
          </w:p>
        </w:tc>
      </w:tr>
      <w:tr w:rsidR="005A4A76" w:rsidRPr="005A4A76" w14:paraId="1C6E19F7" w14:textId="77777777" w:rsidTr="00E25E42">
        <w:trPr>
          <w:trHeight w:val="210"/>
        </w:trPr>
        <w:tc>
          <w:tcPr>
            <w:tcW w:w="1922" w:type="pct"/>
            <w:tcBorders>
              <w:top w:val="single" w:sz="4" w:space="0" w:color="auto"/>
            </w:tcBorders>
            <w:shd w:val="clear" w:color="auto" w:fill="auto"/>
            <w:vAlign w:val="center"/>
            <w:hideMark/>
          </w:tcPr>
          <w:p w14:paraId="676F8D79"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Serv.DELL</w:t>
            </w:r>
            <w:proofErr w:type="spellEnd"/>
            <w:r w:rsidRPr="005A4A76">
              <w:rPr>
                <w:rFonts w:ascii="Arial" w:hAnsi="Arial" w:cs="Arial"/>
                <w:sz w:val="14"/>
                <w:szCs w:val="14"/>
              </w:rPr>
              <w:t xml:space="preserve"> </w:t>
            </w:r>
            <w:proofErr w:type="spellStart"/>
            <w:r w:rsidRPr="005A4A76">
              <w:rPr>
                <w:rFonts w:ascii="Arial" w:hAnsi="Arial" w:cs="Arial"/>
                <w:sz w:val="14"/>
                <w:szCs w:val="14"/>
              </w:rPr>
              <w:t>Powweredge</w:t>
            </w:r>
            <w:proofErr w:type="spellEnd"/>
            <w:r w:rsidRPr="005A4A76">
              <w:rPr>
                <w:rFonts w:ascii="Arial" w:hAnsi="Arial" w:cs="Arial"/>
                <w:sz w:val="14"/>
                <w:szCs w:val="14"/>
              </w:rPr>
              <w:t xml:space="preserve"> R610</w:t>
            </w:r>
          </w:p>
        </w:tc>
        <w:tc>
          <w:tcPr>
            <w:tcW w:w="1570" w:type="pct"/>
            <w:tcBorders>
              <w:top w:val="single" w:sz="4" w:space="0" w:color="auto"/>
            </w:tcBorders>
            <w:shd w:val="clear" w:color="auto" w:fill="auto"/>
            <w:vAlign w:val="center"/>
            <w:hideMark/>
          </w:tcPr>
          <w:p w14:paraId="3D9354B7"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28/01/2011</w:t>
            </w:r>
          </w:p>
        </w:tc>
        <w:tc>
          <w:tcPr>
            <w:tcW w:w="754" w:type="pct"/>
            <w:tcBorders>
              <w:top w:val="single" w:sz="4" w:space="0" w:color="auto"/>
            </w:tcBorders>
            <w:shd w:val="clear" w:color="auto" w:fill="auto"/>
            <w:vAlign w:val="center"/>
            <w:hideMark/>
          </w:tcPr>
          <w:p w14:paraId="5825D0B0"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10.120,85</w:t>
            </w:r>
          </w:p>
        </w:tc>
        <w:tc>
          <w:tcPr>
            <w:tcW w:w="754" w:type="pct"/>
            <w:tcBorders>
              <w:top w:val="single" w:sz="4" w:space="0" w:color="auto"/>
            </w:tcBorders>
            <w:shd w:val="clear" w:color="auto" w:fill="auto"/>
            <w:vAlign w:val="center"/>
            <w:hideMark/>
          </w:tcPr>
          <w:p w14:paraId="3DC3D27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28/01/2016</w:t>
            </w:r>
          </w:p>
        </w:tc>
      </w:tr>
      <w:tr w:rsidR="005A4A76" w:rsidRPr="005A4A76" w14:paraId="75AD7E98" w14:textId="77777777" w:rsidTr="00E25E42">
        <w:trPr>
          <w:trHeight w:val="210"/>
        </w:trPr>
        <w:tc>
          <w:tcPr>
            <w:tcW w:w="1922" w:type="pct"/>
            <w:shd w:val="clear" w:color="auto" w:fill="auto"/>
            <w:vAlign w:val="center"/>
            <w:hideMark/>
          </w:tcPr>
          <w:p w14:paraId="46E6E070" w14:textId="77777777" w:rsidR="005A4A76" w:rsidRPr="005A4A76" w:rsidRDefault="005A4A76" w:rsidP="00576457">
            <w:pPr>
              <w:rPr>
                <w:rFonts w:ascii="Arial" w:hAnsi="Arial" w:cs="Arial"/>
                <w:sz w:val="14"/>
                <w:szCs w:val="14"/>
                <w:lang w:val="en-US"/>
              </w:rPr>
            </w:pPr>
            <w:r w:rsidRPr="005A4A76">
              <w:rPr>
                <w:rFonts w:ascii="Arial" w:hAnsi="Arial" w:cs="Arial"/>
                <w:sz w:val="14"/>
                <w:szCs w:val="14"/>
                <w:lang w:val="en-US"/>
              </w:rPr>
              <w:t xml:space="preserve">2 TV </w:t>
            </w:r>
            <w:proofErr w:type="spellStart"/>
            <w:r w:rsidRPr="005A4A76">
              <w:rPr>
                <w:rFonts w:ascii="Arial" w:hAnsi="Arial" w:cs="Arial"/>
                <w:sz w:val="14"/>
                <w:szCs w:val="14"/>
                <w:lang w:val="en-US"/>
              </w:rPr>
              <w:t>SAmsung</w:t>
            </w:r>
            <w:proofErr w:type="spellEnd"/>
            <w:r w:rsidRPr="005A4A76">
              <w:rPr>
                <w:rFonts w:ascii="Arial" w:hAnsi="Arial" w:cs="Arial"/>
                <w:sz w:val="14"/>
                <w:szCs w:val="14"/>
                <w:lang w:val="en-US"/>
              </w:rPr>
              <w:t xml:space="preserve"> Nave </w:t>
            </w:r>
            <w:proofErr w:type="spellStart"/>
            <w:r w:rsidRPr="005A4A76">
              <w:rPr>
                <w:rFonts w:ascii="Arial" w:hAnsi="Arial" w:cs="Arial"/>
                <w:sz w:val="14"/>
                <w:szCs w:val="14"/>
                <w:lang w:val="en-US"/>
              </w:rPr>
              <w:t>Inf</w:t>
            </w:r>
            <w:proofErr w:type="spellEnd"/>
            <w:r w:rsidRPr="005A4A76">
              <w:rPr>
                <w:rFonts w:ascii="Arial" w:hAnsi="Arial" w:cs="Arial"/>
                <w:sz w:val="14"/>
                <w:szCs w:val="14"/>
                <w:lang w:val="en-US"/>
              </w:rPr>
              <w:t xml:space="preserve">/ </w:t>
            </w:r>
            <w:proofErr w:type="spellStart"/>
            <w:r w:rsidRPr="005A4A76">
              <w:rPr>
                <w:rFonts w:ascii="Arial" w:hAnsi="Arial" w:cs="Arial"/>
                <w:sz w:val="14"/>
                <w:szCs w:val="14"/>
                <w:lang w:val="en-US"/>
              </w:rPr>
              <w:t>elec</w:t>
            </w:r>
            <w:proofErr w:type="spellEnd"/>
          </w:p>
        </w:tc>
        <w:tc>
          <w:tcPr>
            <w:tcW w:w="1570" w:type="pct"/>
            <w:shd w:val="clear" w:color="auto" w:fill="auto"/>
            <w:vAlign w:val="center"/>
            <w:hideMark/>
          </w:tcPr>
          <w:p w14:paraId="223CFC03"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18/01/2011</w:t>
            </w:r>
          </w:p>
        </w:tc>
        <w:tc>
          <w:tcPr>
            <w:tcW w:w="754" w:type="pct"/>
            <w:shd w:val="clear" w:color="auto" w:fill="auto"/>
            <w:vAlign w:val="center"/>
            <w:hideMark/>
          </w:tcPr>
          <w:p w14:paraId="189CB1F8"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2.148,00</w:t>
            </w:r>
          </w:p>
        </w:tc>
        <w:tc>
          <w:tcPr>
            <w:tcW w:w="754" w:type="pct"/>
            <w:shd w:val="clear" w:color="auto" w:fill="auto"/>
            <w:vAlign w:val="center"/>
            <w:hideMark/>
          </w:tcPr>
          <w:p w14:paraId="4E643762"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18/01/2016</w:t>
            </w:r>
          </w:p>
        </w:tc>
      </w:tr>
      <w:tr w:rsidR="005A4A76" w:rsidRPr="005A4A76" w14:paraId="62E82AEA" w14:textId="77777777" w:rsidTr="00E25E42">
        <w:trPr>
          <w:trHeight w:val="210"/>
        </w:trPr>
        <w:tc>
          <w:tcPr>
            <w:tcW w:w="1922" w:type="pct"/>
            <w:shd w:val="clear" w:color="auto" w:fill="auto"/>
            <w:vAlign w:val="center"/>
            <w:hideMark/>
          </w:tcPr>
          <w:p w14:paraId="1BDE7ED0" w14:textId="77777777" w:rsidR="005A4A76" w:rsidRPr="005A4A76" w:rsidRDefault="005A4A76" w:rsidP="00576457">
            <w:pPr>
              <w:rPr>
                <w:rFonts w:ascii="Arial" w:hAnsi="Arial" w:cs="Arial"/>
                <w:sz w:val="14"/>
                <w:szCs w:val="14"/>
              </w:rPr>
            </w:pPr>
            <w:r w:rsidRPr="005A4A76">
              <w:rPr>
                <w:rFonts w:ascii="Arial" w:hAnsi="Arial" w:cs="Arial"/>
                <w:sz w:val="14"/>
                <w:szCs w:val="14"/>
              </w:rPr>
              <w:t>4 Ordenadores ALEPH</w:t>
            </w:r>
          </w:p>
        </w:tc>
        <w:tc>
          <w:tcPr>
            <w:tcW w:w="1570" w:type="pct"/>
            <w:shd w:val="clear" w:color="auto" w:fill="auto"/>
            <w:vAlign w:val="center"/>
            <w:hideMark/>
          </w:tcPr>
          <w:p w14:paraId="41B3B320"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18/02/2011</w:t>
            </w:r>
          </w:p>
        </w:tc>
        <w:tc>
          <w:tcPr>
            <w:tcW w:w="754" w:type="pct"/>
            <w:shd w:val="clear" w:color="auto" w:fill="auto"/>
            <w:vAlign w:val="center"/>
            <w:hideMark/>
          </w:tcPr>
          <w:p w14:paraId="25EBA9FE"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1.331,08</w:t>
            </w:r>
          </w:p>
        </w:tc>
        <w:tc>
          <w:tcPr>
            <w:tcW w:w="754" w:type="pct"/>
            <w:shd w:val="clear" w:color="auto" w:fill="auto"/>
            <w:vAlign w:val="center"/>
            <w:hideMark/>
          </w:tcPr>
          <w:p w14:paraId="5CE5472B"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18/02/2016</w:t>
            </w:r>
          </w:p>
        </w:tc>
      </w:tr>
      <w:tr w:rsidR="005A4A76" w:rsidRPr="005A4A76" w14:paraId="2A88755C" w14:textId="77777777" w:rsidTr="00E25E42">
        <w:trPr>
          <w:trHeight w:val="210"/>
        </w:trPr>
        <w:tc>
          <w:tcPr>
            <w:tcW w:w="1922" w:type="pct"/>
            <w:shd w:val="clear" w:color="auto" w:fill="auto"/>
            <w:vAlign w:val="center"/>
            <w:hideMark/>
          </w:tcPr>
          <w:p w14:paraId="7FC33B3B"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32PC LENOVO/ 42 Monitor </w:t>
            </w:r>
            <w:proofErr w:type="spellStart"/>
            <w:r w:rsidRPr="005A4A76">
              <w:rPr>
                <w:rFonts w:ascii="Arial" w:hAnsi="Arial" w:cs="Arial"/>
                <w:sz w:val="14"/>
                <w:szCs w:val="14"/>
              </w:rPr>
              <w:t>Lenobo</w:t>
            </w:r>
            <w:proofErr w:type="spellEnd"/>
          </w:p>
        </w:tc>
        <w:tc>
          <w:tcPr>
            <w:tcW w:w="1570" w:type="pct"/>
            <w:shd w:val="clear" w:color="auto" w:fill="auto"/>
            <w:vAlign w:val="center"/>
            <w:hideMark/>
          </w:tcPr>
          <w:p w14:paraId="7FC439AB"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28/02/2011</w:t>
            </w:r>
          </w:p>
        </w:tc>
        <w:tc>
          <w:tcPr>
            <w:tcW w:w="754" w:type="pct"/>
            <w:shd w:val="clear" w:color="auto" w:fill="auto"/>
            <w:vAlign w:val="center"/>
            <w:hideMark/>
          </w:tcPr>
          <w:p w14:paraId="25E56369"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24.873,32</w:t>
            </w:r>
          </w:p>
        </w:tc>
        <w:tc>
          <w:tcPr>
            <w:tcW w:w="754" w:type="pct"/>
            <w:shd w:val="clear" w:color="auto" w:fill="auto"/>
            <w:vAlign w:val="center"/>
            <w:hideMark/>
          </w:tcPr>
          <w:p w14:paraId="6C238A9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28/02/2016</w:t>
            </w:r>
          </w:p>
        </w:tc>
      </w:tr>
      <w:tr w:rsidR="005A4A76" w:rsidRPr="005A4A76" w14:paraId="576E36A6" w14:textId="77777777" w:rsidTr="00E25E42">
        <w:trPr>
          <w:trHeight w:val="210"/>
        </w:trPr>
        <w:tc>
          <w:tcPr>
            <w:tcW w:w="1922" w:type="pct"/>
            <w:shd w:val="clear" w:color="auto" w:fill="auto"/>
            <w:vAlign w:val="center"/>
            <w:hideMark/>
          </w:tcPr>
          <w:p w14:paraId="500B0E62" w14:textId="77777777" w:rsidR="005A4A76" w:rsidRPr="005A4A76" w:rsidRDefault="005A4A76" w:rsidP="00576457">
            <w:pPr>
              <w:rPr>
                <w:rFonts w:ascii="Arial" w:hAnsi="Arial" w:cs="Arial"/>
                <w:sz w:val="14"/>
                <w:szCs w:val="14"/>
              </w:rPr>
            </w:pPr>
            <w:r w:rsidRPr="005A4A76">
              <w:rPr>
                <w:rFonts w:ascii="Arial" w:hAnsi="Arial" w:cs="Arial"/>
                <w:sz w:val="14"/>
                <w:szCs w:val="14"/>
              </w:rPr>
              <w:t>PDA Acer S200</w:t>
            </w:r>
          </w:p>
        </w:tc>
        <w:tc>
          <w:tcPr>
            <w:tcW w:w="1570" w:type="pct"/>
            <w:shd w:val="clear" w:color="auto" w:fill="auto"/>
            <w:vAlign w:val="center"/>
            <w:hideMark/>
          </w:tcPr>
          <w:p w14:paraId="533395C6"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11/02/2011</w:t>
            </w:r>
          </w:p>
        </w:tc>
        <w:tc>
          <w:tcPr>
            <w:tcW w:w="754" w:type="pct"/>
            <w:shd w:val="clear" w:color="auto" w:fill="auto"/>
            <w:vAlign w:val="center"/>
            <w:hideMark/>
          </w:tcPr>
          <w:p w14:paraId="7D05B467"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515,34</w:t>
            </w:r>
          </w:p>
        </w:tc>
        <w:tc>
          <w:tcPr>
            <w:tcW w:w="754" w:type="pct"/>
            <w:shd w:val="clear" w:color="auto" w:fill="auto"/>
            <w:vAlign w:val="center"/>
            <w:hideMark/>
          </w:tcPr>
          <w:p w14:paraId="5EE6CDB3"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11/02/2016</w:t>
            </w:r>
          </w:p>
        </w:tc>
      </w:tr>
      <w:tr w:rsidR="005A4A76" w:rsidRPr="005A4A76" w14:paraId="26829693" w14:textId="77777777" w:rsidTr="00E25E42">
        <w:trPr>
          <w:trHeight w:val="210"/>
        </w:trPr>
        <w:tc>
          <w:tcPr>
            <w:tcW w:w="1922" w:type="pct"/>
            <w:shd w:val="clear" w:color="auto" w:fill="auto"/>
            <w:vAlign w:val="center"/>
            <w:hideMark/>
          </w:tcPr>
          <w:p w14:paraId="3A336A5A" w14:textId="77777777" w:rsidR="005A4A76" w:rsidRPr="005A4A76" w:rsidRDefault="005A4A76" w:rsidP="00576457">
            <w:pPr>
              <w:rPr>
                <w:rFonts w:ascii="Arial" w:hAnsi="Arial" w:cs="Arial"/>
                <w:sz w:val="14"/>
                <w:szCs w:val="14"/>
              </w:rPr>
            </w:pPr>
            <w:proofErr w:type="spellStart"/>
            <w:r w:rsidRPr="005A4A76">
              <w:rPr>
                <w:rFonts w:ascii="Arial" w:hAnsi="Arial" w:cs="Arial"/>
                <w:sz w:val="14"/>
                <w:szCs w:val="14"/>
              </w:rPr>
              <w:t>Optiplex</w:t>
            </w:r>
            <w:proofErr w:type="spellEnd"/>
            <w:r w:rsidRPr="005A4A76">
              <w:rPr>
                <w:rFonts w:ascii="Arial" w:hAnsi="Arial" w:cs="Arial"/>
                <w:sz w:val="14"/>
                <w:szCs w:val="14"/>
              </w:rPr>
              <w:t xml:space="preserve"> 780 SF</w:t>
            </w:r>
          </w:p>
        </w:tc>
        <w:tc>
          <w:tcPr>
            <w:tcW w:w="1570" w:type="pct"/>
            <w:shd w:val="clear" w:color="auto" w:fill="auto"/>
            <w:vAlign w:val="center"/>
            <w:hideMark/>
          </w:tcPr>
          <w:p w14:paraId="6183D5AF"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11/03/2011</w:t>
            </w:r>
          </w:p>
        </w:tc>
        <w:tc>
          <w:tcPr>
            <w:tcW w:w="754" w:type="pct"/>
            <w:shd w:val="clear" w:color="auto" w:fill="auto"/>
            <w:vAlign w:val="center"/>
            <w:hideMark/>
          </w:tcPr>
          <w:p w14:paraId="19A9965C"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4.225,12</w:t>
            </w:r>
          </w:p>
        </w:tc>
        <w:tc>
          <w:tcPr>
            <w:tcW w:w="754" w:type="pct"/>
            <w:shd w:val="clear" w:color="auto" w:fill="auto"/>
            <w:vAlign w:val="center"/>
            <w:hideMark/>
          </w:tcPr>
          <w:p w14:paraId="19F9FD99"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11/03/2016</w:t>
            </w:r>
          </w:p>
        </w:tc>
      </w:tr>
      <w:tr w:rsidR="005A4A76" w:rsidRPr="005A4A76" w14:paraId="41806E44" w14:textId="77777777" w:rsidTr="00E25E42">
        <w:trPr>
          <w:trHeight w:val="210"/>
        </w:trPr>
        <w:tc>
          <w:tcPr>
            <w:tcW w:w="1922" w:type="pct"/>
            <w:shd w:val="clear" w:color="auto" w:fill="auto"/>
            <w:vAlign w:val="center"/>
            <w:hideMark/>
          </w:tcPr>
          <w:p w14:paraId="7AD73D85" w14:textId="77777777" w:rsidR="005A4A76" w:rsidRPr="005A4A76" w:rsidRDefault="005A4A76" w:rsidP="00576457">
            <w:pPr>
              <w:rPr>
                <w:rFonts w:ascii="Arial" w:hAnsi="Arial" w:cs="Arial"/>
                <w:sz w:val="14"/>
                <w:szCs w:val="14"/>
              </w:rPr>
            </w:pPr>
            <w:r w:rsidRPr="005A4A76">
              <w:rPr>
                <w:rFonts w:ascii="Arial" w:hAnsi="Arial" w:cs="Arial"/>
                <w:sz w:val="14"/>
                <w:szCs w:val="14"/>
              </w:rPr>
              <w:t>2 TV Samsung 55-Nave</w:t>
            </w:r>
          </w:p>
        </w:tc>
        <w:tc>
          <w:tcPr>
            <w:tcW w:w="1570" w:type="pct"/>
            <w:shd w:val="clear" w:color="auto" w:fill="auto"/>
            <w:vAlign w:val="center"/>
            <w:hideMark/>
          </w:tcPr>
          <w:p w14:paraId="2E60196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21/03/2011</w:t>
            </w:r>
          </w:p>
        </w:tc>
        <w:tc>
          <w:tcPr>
            <w:tcW w:w="754" w:type="pct"/>
            <w:shd w:val="clear" w:color="auto" w:fill="auto"/>
            <w:vAlign w:val="center"/>
            <w:hideMark/>
          </w:tcPr>
          <w:p w14:paraId="37BAF7C2"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3.016,00</w:t>
            </w:r>
          </w:p>
        </w:tc>
        <w:tc>
          <w:tcPr>
            <w:tcW w:w="754" w:type="pct"/>
            <w:shd w:val="clear" w:color="auto" w:fill="auto"/>
            <w:vAlign w:val="center"/>
            <w:hideMark/>
          </w:tcPr>
          <w:p w14:paraId="1ABF8C92"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21/03/2016</w:t>
            </w:r>
          </w:p>
        </w:tc>
      </w:tr>
      <w:tr w:rsidR="005A4A76" w:rsidRPr="005A4A76" w14:paraId="43E7A20E" w14:textId="77777777" w:rsidTr="00E25E42">
        <w:trPr>
          <w:trHeight w:val="210"/>
        </w:trPr>
        <w:tc>
          <w:tcPr>
            <w:tcW w:w="1922" w:type="pct"/>
            <w:shd w:val="clear" w:color="auto" w:fill="auto"/>
            <w:vAlign w:val="center"/>
            <w:hideMark/>
          </w:tcPr>
          <w:p w14:paraId="77130D80" w14:textId="77777777" w:rsidR="005A4A76" w:rsidRPr="005A4A76" w:rsidRDefault="005A4A76" w:rsidP="00576457">
            <w:pPr>
              <w:rPr>
                <w:rFonts w:ascii="Arial" w:hAnsi="Arial" w:cs="Arial"/>
                <w:sz w:val="14"/>
                <w:szCs w:val="14"/>
              </w:rPr>
            </w:pPr>
            <w:r w:rsidRPr="005A4A76">
              <w:rPr>
                <w:rFonts w:ascii="Arial" w:hAnsi="Arial" w:cs="Arial"/>
                <w:sz w:val="14"/>
                <w:szCs w:val="14"/>
              </w:rPr>
              <w:t>Servicio + Equipo IBERCOM</w:t>
            </w:r>
          </w:p>
        </w:tc>
        <w:tc>
          <w:tcPr>
            <w:tcW w:w="1570" w:type="pct"/>
            <w:shd w:val="clear" w:color="auto" w:fill="auto"/>
            <w:vAlign w:val="center"/>
            <w:hideMark/>
          </w:tcPr>
          <w:p w14:paraId="30F9EFC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19/04/2011</w:t>
            </w:r>
          </w:p>
        </w:tc>
        <w:tc>
          <w:tcPr>
            <w:tcW w:w="754" w:type="pct"/>
            <w:shd w:val="clear" w:color="auto" w:fill="auto"/>
            <w:vAlign w:val="center"/>
            <w:hideMark/>
          </w:tcPr>
          <w:p w14:paraId="7F71282B"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14.365,53</w:t>
            </w:r>
          </w:p>
        </w:tc>
        <w:tc>
          <w:tcPr>
            <w:tcW w:w="754" w:type="pct"/>
            <w:shd w:val="clear" w:color="auto" w:fill="auto"/>
            <w:vAlign w:val="center"/>
            <w:hideMark/>
          </w:tcPr>
          <w:p w14:paraId="331EE944"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19/04/2016</w:t>
            </w:r>
          </w:p>
        </w:tc>
      </w:tr>
      <w:tr w:rsidR="005A4A76" w:rsidRPr="005A4A76" w14:paraId="13568188" w14:textId="77777777" w:rsidTr="00E25E42">
        <w:trPr>
          <w:trHeight w:val="210"/>
        </w:trPr>
        <w:tc>
          <w:tcPr>
            <w:tcW w:w="1922" w:type="pct"/>
            <w:shd w:val="clear" w:color="auto" w:fill="auto"/>
            <w:vAlign w:val="center"/>
            <w:hideMark/>
          </w:tcPr>
          <w:p w14:paraId="2840D073" w14:textId="77777777" w:rsidR="005A4A76" w:rsidRPr="005A4A76" w:rsidRDefault="005A4A76" w:rsidP="00576457">
            <w:pPr>
              <w:rPr>
                <w:rFonts w:ascii="Arial" w:hAnsi="Arial" w:cs="Arial"/>
                <w:sz w:val="14"/>
                <w:szCs w:val="14"/>
              </w:rPr>
            </w:pPr>
            <w:r w:rsidRPr="005A4A76">
              <w:rPr>
                <w:rFonts w:ascii="Arial" w:hAnsi="Arial" w:cs="Arial"/>
                <w:sz w:val="14"/>
                <w:szCs w:val="14"/>
              </w:rPr>
              <w:t>IMPRESORA BMP71 LABELMARK</w:t>
            </w:r>
          </w:p>
        </w:tc>
        <w:tc>
          <w:tcPr>
            <w:tcW w:w="1570" w:type="pct"/>
            <w:shd w:val="clear" w:color="auto" w:fill="auto"/>
            <w:vAlign w:val="center"/>
            <w:hideMark/>
          </w:tcPr>
          <w:p w14:paraId="59898BB1"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07/06/2011</w:t>
            </w:r>
          </w:p>
        </w:tc>
        <w:tc>
          <w:tcPr>
            <w:tcW w:w="754" w:type="pct"/>
            <w:shd w:val="clear" w:color="auto" w:fill="auto"/>
            <w:vAlign w:val="center"/>
            <w:hideMark/>
          </w:tcPr>
          <w:p w14:paraId="0CC0DCD2"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1.146,00</w:t>
            </w:r>
          </w:p>
        </w:tc>
        <w:tc>
          <w:tcPr>
            <w:tcW w:w="754" w:type="pct"/>
            <w:shd w:val="clear" w:color="auto" w:fill="auto"/>
            <w:vAlign w:val="center"/>
            <w:hideMark/>
          </w:tcPr>
          <w:p w14:paraId="5DE41DC2"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07/06/2016</w:t>
            </w:r>
          </w:p>
        </w:tc>
      </w:tr>
      <w:tr w:rsidR="005A4A76" w:rsidRPr="005A4A76" w14:paraId="29B8A6BF" w14:textId="77777777" w:rsidTr="00E25E42">
        <w:trPr>
          <w:trHeight w:val="210"/>
        </w:trPr>
        <w:tc>
          <w:tcPr>
            <w:tcW w:w="1922" w:type="pct"/>
            <w:shd w:val="clear" w:color="auto" w:fill="auto"/>
            <w:vAlign w:val="center"/>
            <w:hideMark/>
          </w:tcPr>
          <w:p w14:paraId="78B40104"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Terminales </w:t>
            </w:r>
            <w:proofErr w:type="spellStart"/>
            <w:r w:rsidRPr="005A4A76">
              <w:rPr>
                <w:rFonts w:ascii="Arial" w:hAnsi="Arial" w:cs="Arial"/>
                <w:sz w:val="14"/>
                <w:szCs w:val="14"/>
              </w:rPr>
              <w:t>IP+inalambrico+carg</w:t>
            </w:r>
            <w:proofErr w:type="spellEnd"/>
          </w:p>
        </w:tc>
        <w:tc>
          <w:tcPr>
            <w:tcW w:w="1570" w:type="pct"/>
            <w:shd w:val="clear" w:color="auto" w:fill="auto"/>
            <w:vAlign w:val="center"/>
            <w:hideMark/>
          </w:tcPr>
          <w:p w14:paraId="2C97E2A7"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27/05/2011</w:t>
            </w:r>
          </w:p>
        </w:tc>
        <w:tc>
          <w:tcPr>
            <w:tcW w:w="754" w:type="pct"/>
            <w:shd w:val="clear" w:color="auto" w:fill="auto"/>
            <w:vAlign w:val="center"/>
            <w:hideMark/>
          </w:tcPr>
          <w:p w14:paraId="59DEDF3B"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800,00</w:t>
            </w:r>
          </w:p>
        </w:tc>
        <w:tc>
          <w:tcPr>
            <w:tcW w:w="754" w:type="pct"/>
            <w:shd w:val="clear" w:color="auto" w:fill="auto"/>
            <w:vAlign w:val="center"/>
            <w:hideMark/>
          </w:tcPr>
          <w:p w14:paraId="5626CDF9"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27/05/2016</w:t>
            </w:r>
          </w:p>
        </w:tc>
      </w:tr>
      <w:tr w:rsidR="005A4A76" w:rsidRPr="005A4A76" w14:paraId="613EF80F" w14:textId="77777777" w:rsidTr="00E25E42">
        <w:trPr>
          <w:trHeight w:val="210"/>
        </w:trPr>
        <w:tc>
          <w:tcPr>
            <w:tcW w:w="1922" w:type="pct"/>
            <w:shd w:val="clear" w:color="auto" w:fill="auto"/>
            <w:vAlign w:val="center"/>
            <w:hideMark/>
          </w:tcPr>
          <w:p w14:paraId="2BE1A655"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Placa base ASUS </w:t>
            </w:r>
            <w:proofErr w:type="spellStart"/>
            <w:r w:rsidRPr="005A4A76">
              <w:rPr>
                <w:rFonts w:ascii="Arial" w:hAnsi="Arial" w:cs="Arial"/>
                <w:sz w:val="14"/>
                <w:szCs w:val="14"/>
              </w:rPr>
              <w:t>proces</w:t>
            </w:r>
            <w:proofErr w:type="spellEnd"/>
            <w:r w:rsidRPr="005A4A76">
              <w:rPr>
                <w:rFonts w:ascii="Arial" w:hAnsi="Arial" w:cs="Arial"/>
                <w:sz w:val="14"/>
                <w:szCs w:val="14"/>
              </w:rPr>
              <w:t xml:space="preserve"> INTEL</w:t>
            </w:r>
          </w:p>
        </w:tc>
        <w:tc>
          <w:tcPr>
            <w:tcW w:w="1570" w:type="pct"/>
            <w:shd w:val="clear" w:color="auto" w:fill="auto"/>
            <w:vAlign w:val="center"/>
            <w:hideMark/>
          </w:tcPr>
          <w:p w14:paraId="0AB6E68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16/06/2011</w:t>
            </w:r>
          </w:p>
        </w:tc>
        <w:tc>
          <w:tcPr>
            <w:tcW w:w="754" w:type="pct"/>
            <w:shd w:val="clear" w:color="auto" w:fill="auto"/>
            <w:vAlign w:val="center"/>
            <w:hideMark/>
          </w:tcPr>
          <w:p w14:paraId="25B6356A"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420,24</w:t>
            </w:r>
          </w:p>
        </w:tc>
        <w:tc>
          <w:tcPr>
            <w:tcW w:w="754" w:type="pct"/>
            <w:shd w:val="clear" w:color="auto" w:fill="auto"/>
            <w:vAlign w:val="center"/>
            <w:hideMark/>
          </w:tcPr>
          <w:p w14:paraId="5A2BE6B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16/06/2016</w:t>
            </w:r>
          </w:p>
        </w:tc>
      </w:tr>
      <w:tr w:rsidR="005A4A76" w:rsidRPr="005A4A76" w14:paraId="10B9674B" w14:textId="77777777" w:rsidTr="00E25E42">
        <w:trPr>
          <w:trHeight w:val="210"/>
        </w:trPr>
        <w:tc>
          <w:tcPr>
            <w:tcW w:w="1922" w:type="pct"/>
            <w:shd w:val="clear" w:color="auto" w:fill="auto"/>
            <w:vAlign w:val="center"/>
            <w:hideMark/>
          </w:tcPr>
          <w:p w14:paraId="47BF41C6" w14:textId="77777777" w:rsidR="005A4A76" w:rsidRPr="005A4A76" w:rsidRDefault="005A4A76" w:rsidP="00576457">
            <w:pPr>
              <w:rPr>
                <w:rFonts w:ascii="Arial" w:hAnsi="Arial" w:cs="Arial"/>
                <w:sz w:val="14"/>
                <w:szCs w:val="14"/>
                <w:lang w:val="en-US"/>
              </w:rPr>
            </w:pPr>
            <w:r w:rsidRPr="005A4A76">
              <w:rPr>
                <w:rFonts w:ascii="Arial" w:hAnsi="Arial" w:cs="Arial"/>
                <w:sz w:val="14"/>
                <w:szCs w:val="14"/>
                <w:lang w:val="en-US"/>
              </w:rPr>
              <w:t>Disco Ext FIREWIRE adq.dat sis</w:t>
            </w:r>
          </w:p>
        </w:tc>
        <w:tc>
          <w:tcPr>
            <w:tcW w:w="1570" w:type="pct"/>
            <w:shd w:val="clear" w:color="auto" w:fill="auto"/>
            <w:vAlign w:val="center"/>
            <w:hideMark/>
          </w:tcPr>
          <w:p w14:paraId="0F4B191B"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03/05/2011</w:t>
            </w:r>
          </w:p>
        </w:tc>
        <w:tc>
          <w:tcPr>
            <w:tcW w:w="754" w:type="pct"/>
            <w:shd w:val="clear" w:color="auto" w:fill="auto"/>
            <w:vAlign w:val="center"/>
            <w:hideMark/>
          </w:tcPr>
          <w:p w14:paraId="4F0EE1EC"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638,13</w:t>
            </w:r>
          </w:p>
        </w:tc>
        <w:tc>
          <w:tcPr>
            <w:tcW w:w="754" w:type="pct"/>
            <w:shd w:val="clear" w:color="auto" w:fill="auto"/>
            <w:vAlign w:val="center"/>
            <w:hideMark/>
          </w:tcPr>
          <w:p w14:paraId="08FDEEA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03/05/2016</w:t>
            </w:r>
          </w:p>
        </w:tc>
      </w:tr>
      <w:tr w:rsidR="005A4A76" w:rsidRPr="005A4A76" w14:paraId="1C4F0E67" w14:textId="77777777" w:rsidTr="00E25E42">
        <w:trPr>
          <w:trHeight w:val="210"/>
        </w:trPr>
        <w:tc>
          <w:tcPr>
            <w:tcW w:w="1922" w:type="pct"/>
            <w:shd w:val="clear" w:color="auto" w:fill="auto"/>
            <w:vAlign w:val="center"/>
            <w:hideMark/>
          </w:tcPr>
          <w:p w14:paraId="33BC6DEE"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comput</w:t>
            </w:r>
            <w:proofErr w:type="spellEnd"/>
            <w:r w:rsidRPr="005A4A76">
              <w:rPr>
                <w:rFonts w:ascii="Arial" w:hAnsi="Arial" w:cs="Arial"/>
                <w:sz w:val="14"/>
                <w:szCs w:val="14"/>
              </w:rPr>
              <w:t xml:space="preserve">. estaciones </w:t>
            </w:r>
            <w:proofErr w:type="spellStart"/>
            <w:r w:rsidRPr="005A4A76">
              <w:rPr>
                <w:rFonts w:ascii="Arial" w:hAnsi="Arial" w:cs="Arial"/>
                <w:sz w:val="14"/>
                <w:szCs w:val="14"/>
              </w:rPr>
              <w:t>sism</w:t>
            </w:r>
            <w:proofErr w:type="spellEnd"/>
            <w:r w:rsidRPr="005A4A76">
              <w:rPr>
                <w:rFonts w:ascii="Arial" w:hAnsi="Arial" w:cs="Arial"/>
                <w:sz w:val="14"/>
                <w:szCs w:val="14"/>
              </w:rPr>
              <w:t>.+ups</w:t>
            </w:r>
          </w:p>
        </w:tc>
        <w:tc>
          <w:tcPr>
            <w:tcW w:w="1570" w:type="pct"/>
            <w:shd w:val="clear" w:color="auto" w:fill="auto"/>
            <w:vAlign w:val="center"/>
            <w:hideMark/>
          </w:tcPr>
          <w:p w14:paraId="5ED21A73"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23/09/2011</w:t>
            </w:r>
          </w:p>
        </w:tc>
        <w:tc>
          <w:tcPr>
            <w:tcW w:w="754" w:type="pct"/>
            <w:shd w:val="clear" w:color="auto" w:fill="auto"/>
            <w:vAlign w:val="center"/>
            <w:hideMark/>
          </w:tcPr>
          <w:p w14:paraId="3D4DA98F"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973,91</w:t>
            </w:r>
          </w:p>
        </w:tc>
        <w:tc>
          <w:tcPr>
            <w:tcW w:w="754" w:type="pct"/>
            <w:shd w:val="clear" w:color="auto" w:fill="auto"/>
            <w:vAlign w:val="center"/>
            <w:hideMark/>
          </w:tcPr>
          <w:p w14:paraId="676EAF7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23/09/2016</w:t>
            </w:r>
          </w:p>
        </w:tc>
      </w:tr>
      <w:tr w:rsidR="005A4A76" w:rsidRPr="005A4A76" w14:paraId="3DE30DAF" w14:textId="77777777" w:rsidTr="00E25E42">
        <w:trPr>
          <w:trHeight w:val="210"/>
        </w:trPr>
        <w:tc>
          <w:tcPr>
            <w:tcW w:w="1922" w:type="pct"/>
            <w:shd w:val="clear" w:color="auto" w:fill="auto"/>
            <w:vAlign w:val="center"/>
            <w:hideMark/>
          </w:tcPr>
          <w:p w14:paraId="1FE83D8B" w14:textId="77777777" w:rsidR="005A4A76" w:rsidRPr="005A4A76" w:rsidRDefault="005A4A76" w:rsidP="00576457">
            <w:pPr>
              <w:rPr>
                <w:rFonts w:ascii="Arial" w:hAnsi="Arial" w:cs="Arial"/>
                <w:sz w:val="14"/>
                <w:szCs w:val="14"/>
              </w:rPr>
            </w:pPr>
            <w:r w:rsidRPr="005A4A76">
              <w:rPr>
                <w:rFonts w:ascii="Arial" w:hAnsi="Arial" w:cs="Arial"/>
                <w:sz w:val="14"/>
                <w:szCs w:val="14"/>
              </w:rPr>
              <w:t>5 Notebook samsung+5fundas</w:t>
            </w:r>
          </w:p>
        </w:tc>
        <w:tc>
          <w:tcPr>
            <w:tcW w:w="1570" w:type="pct"/>
            <w:shd w:val="clear" w:color="auto" w:fill="auto"/>
            <w:vAlign w:val="center"/>
            <w:hideMark/>
          </w:tcPr>
          <w:p w14:paraId="2B8DB2D9"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01/10/2011</w:t>
            </w:r>
          </w:p>
        </w:tc>
        <w:tc>
          <w:tcPr>
            <w:tcW w:w="754" w:type="pct"/>
            <w:shd w:val="clear" w:color="auto" w:fill="auto"/>
            <w:vAlign w:val="center"/>
            <w:hideMark/>
          </w:tcPr>
          <w:p w14:paraId="7612EEE5"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3.018,50</w:t>
            </w:r>
          </w:p>
        </w:tc>
        <w:tc>
          <w:tcPr>
            <w:tcW w:w="754" w:type="pct"/>
            <w:shd w:val="clear" w:color="auto" w:fill="auto"/>
            <w:vAlign w:val="center"/>
            <w:hideMark/>
          </w:tcPr>
          <w:p w14:paraId="4F63ACA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01/10/2016</w:t>
            </w:r>
          </w:p>
        </w:tc>
      </w:tr>
      <w:tr w:rsidR="005A4A76" w:rsidRPr="005A4A76" w14:paraId="7EE91FDA" w14:textId="77777777" w:rsidTr="00E25E42">
        <w:trPr>
          <w:trHeight w:val="210"/>
        </w:trPr>
        <w:tc>
          <w:tcPr>
            <w:tcW w:w="1922" w:type="pct"/>
            <w:shd w:val="clear" w:color="auto" w:fill="auto"/>
            <w:vAlign w:val="center"/>
            <w:hideMark/>
          </w:tcPr>
          <w:p w14:paraId="4A90C0F3" w14:textId="77777777" w:rsidR="005A4A76" w:rsidRPr="005A4A76" w:rsidRDefault="005A4A76" w:rsidP="00576457">
            <w:pPr>
              <w:rPr>
                <w:rFonts w:ascii="Arial" w:hAnsi="Arial" w:cs="Arial"/>
                <w:sz w:val="14"/>
                <w:szCs w:val="14"/>
              </w:rPr>
            </w:pPr>
            <w:r w:rsidRPr="005A4A76">
              <w:rPr>
                <w:rFonts w:ascii="Arial" w:hAnsi="Arial" w:cs="Arial"/>
                <w:sz w:val="14"/>
                <w:szCs w:val="14"/>
              </w:rPr>
              <w:t>UPS SAI integra 6KVA</w:t>
            </w:r>
          </w:p>
        </w:tc>
        <w:tc>
          <w:tcPr>
            <w:tcW w:w="1570" w:type="pct"/>
            <w:shd w:val="clear" w:color="auto" w:fill="auto"/>
            <w:vAlign w:val="center"/>
            <w:hideMark/>
          </w:tcPr>
          <w:p w14:paraId="2E4703F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01/10/2011</w:t>
            </w:r>
          </w:p>
        </w:tc>
        <w:tc>
          <w:tcPr>
            <w:tcW w:w="754" w:type="pct"/>
            <w:shd w:val="clear" w:color="auto" w:fill="auto"/>
            <w:vAlign w:val="center"/>
            <w:hideMark/>
          </w:tcPr>
          <w:p w14:paraId="757004D3"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1.852,00</w:t>
            </w:r>
          </w:p>
        </w:tc>
        <w:tc>
          <w:tcPr>
            <w:tcW w:w="754" w:type="pct"/>
            <w:shd w:val="clear" w:color="auto" w:fill="auto"/>
            <w:vAlign w:val="center"/>
            <w:hideMark/>
          </w:tcPr>
          <w:p w14:paraId="65761AA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01/10/2016</w:t>
            </w:r>
          </w:p>
        </w:tc>
      </w:tr>
      <w:tr w:rsidR="005A4A76" w:rsidRPr="005A4A76" w14:paraId="22E0C316" w14:textId="77777777" w:rsidTr="00E25E42">
        <w:trPr>
          <w:trHeight w:val="210"/>
        </w:trPr>
        <w:tc>
          <w:tcPr>
            <w:tcW w:w="1922" w:type="pct"/>
            <w:shd w:val="clear" w:color="auto" w:fill="auto"/>
            <w:vAlign w:val="center"/>
            <w:hideMark/>
          </w:tcPr>
          <w:p w14:paraId="5077EE52" w14:textId="77777777" w:rsidR="005A4A76" w:rsidRPr="005A4A76" w:rsidRDefault="005A4A76" w:rsidP="00576457">
            <w:pPr>
              <w:rPr>
                <w:rFonts w:ascii="Arial" w:hAnsi="Arial" w:cs="Arial"/>
                <w:sz w:val="14"/>
                <w:szCs w:val="14"/>
              </w:rPr>
            </w:pPr>
            <w:r w:rsidRPr="005A4A76">
              <w:rPr>
                <w:rFonts w:ascii="Arial" w:hAnsi="Arial" w:cs="Arial"/>
                <w:sz w:val="14"/>
                <w:szCs w:val="14"/>
              </w:rPr>
              <w:t>Impresora color CP-60 Data Car</w:t>
            </w:r>
          </w:p>
        </w:tc>
        <w:tc>
          <w:tcPr>
            <w:tcW w:w="1570" w:type="pct"/>
            <w:shd w:val="clear" w:color="auto" w:fill="auto"/>
            <w:vAlign w:val="center"/>
            <w:hideMark/>
          </w:tcPr>
          <w:p w14:paraId="23FEB102"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01/10/2011</w:t>
            </w:r>
          </w:p>
        </w:tc>
        <w:tc>
          <w:tcPr>
            <w:tcW w:w="754" w:type="pct"/>
            <w:shd w:val="clear" w:color="auto" w:fill="auto"/>
            <w:vAlign w:val="center"/>
            <w:hideMark/>
          </w:tcPr>
          <w:p w14:paraId="7CD95ECF"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2.644,61</w:t>
            </w:r>
          </w:p>
        </w:tc>
        <w:tc>
          <w:tcPr>
            <w:tcW w:w="754" w:type="pct"/>
            <w:shd w:val="clear" w:color="auto" w:fill="auto"/>
            <w:vAlign w:val="center"/>
            <w:hideMark/>
          </w:tcPr>
          <w:p w14:paraId="3A17172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01/10/2016</w:t>
            </w:r>
          </w:p>
        </w:tc>
      </w:tr>
      <w:tr w:rsidR="005A4A76" w:rsidRPr="005A4A76" w14:paraId="44608E82" w14:textId="77777777" w:rsidTr="00E25E42">
        <w:trPr>
          <w:trHeight w:val="210"/>
        </w:trPr>
        <w:tc>
          <w:tcPr>
            <w:tcW w:w="1922" w:type="pct"/>
            <w:shd w:val="clear" w:color="auto" w:fill="auto"/>
            <w:vAlign w:val="center"/>
            <w:hideMark/>
          </w:tcPr>
          <w:p w14:paraId="23A8DD23"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Equipo+ </w:t>
            </w:r>
            <w:proofErr w:type="spellStart"/>
            <w:r w:rsidRPr="005A4A76">
              <w:rPr>
                <w:rFonts w:ascii="Arial" w:hAnsi="Arial" w:cs="Arial"/>
                <w:sz w:val="14"/>
                <w:szCs w:val="14"/>
              </w:rPr>
              <w:t>instalacion</w:t>
            </w:r>
            <w:proofErr w:type="spellEnd"/>
            <w:r w:rsidRPr="005A4A76">
              <w:rPr>
                <w:rFonts w:ascii="Arial" w:hAnsi="Arial" w:cs="Arial"/>
                <w:sz w:val="14"/>
                <w:szCs w:val="14"/>
              </w:rPr>
              <w:t xml:space="preserve"> IBERCOM</w:t>
            </w:r>
          </w:p>
        </w:tc>
        <w:tc>
          <w:tcPr>
            <w:tcW w:w="1570" w:type="pct"/>
            <w:shd w:val="clear" w:color="auto" w:fill="auto"/>
            <w:vAlign w:val="center"/>
            <w:hideMark/>
          </w:tcPr>
          <w:p w14:paraId="20385FC2"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19/08/2011</w:t>
            </w:r>
          </w:p>
        </w:tc>
        <w:tc>
          <w:tcPr>
            <w:tcW w:w="754" w:type="pct"/>
            <w:shd w:val="clear" w:color="auto" w:fill="auto"/>
            <w:vAlign w:val="center"/>
            <w:hideMark/>
          </w:tcPr>
          <w:p w14:paraId="2DBE595D"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2.116,82</w:t>
            </w:r>
          </w:p>
        </w:tc>
        <w:tc>
          <w:tcPr>
            <w:tcW w:w="754" w:type="pct"/>
            <w:shd w:val="clear" w:color="auto" w:fill="auto"/>
            <w:vAlign w:val="center"/>
            <w:hideMark/>
          </w:tcPr>
          <w:p w14:paraId="7A770DFD"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19/08/2016</w:t>
            </w:r>
          </w:p>
        </w:tc>
      </w:tr>
      <w:tr w:rsidR="005A4A76" w:rsidRPr="005A4A76" w14:paraId="17786395" w14:textId="77777777" w:rsidTr="00E25E42">
        <w:trPr>
          <w:trHeight w:val="210"/>
        </w:trPr>
        <w:tc>
          <w:tcPr>
            <w:tcW w:w="1922" w:type="pct"/>
            <w:shd w:val="clear" w:color="auto" w:fill="auto"/>
            <w:vAlign w:val="center"/>
            <w:hideMark/>
          </w:tcPr>
          <w:p w14:paraId="4747E4C6"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Kit de Railes, </w:t>
            </w:r>
            <w:proofErr w:type="spellStart"/>
            <w:r w:rsidRPr="005A4A76">
              <w:rPr>
                <w:rFonts w:ascii="Arial" w:hAnsi="Arial" w:cs="Arial"/>
                <w:sz w:val="14"/>
                <w:szCs w:val="14"/>
              </w:rPr>
              <w:t>Xtrem</w:t>
            </w:r>
            <w:proofErr w:type="spellEnd"/>
            <w:r w:rsidRPr="005A4A76">
              <w:rPr>
                <w:rFonts w:ascii="Arial" w:hAnsi="Arial" w:cs="Arial"/>
                <w:sz w:val="14"/>
                <w:szCs w:val="14"/>
              </w:rPr>
              <w:t xml:space="preserve"> terranova</w:t>
            </w:r>
          </w:p>
        </w:tc>
        <w:tc>
          <w:tcPr>
            <w:tcW w:w="1570" w:type="pct"/>
            <w:shd w:val="clear" w:color="auto" w:fill="auto"/>
            <w:vAlign w:val="center"/>
            <w:hideMark/>
          </w:tcPr>
          <w:p w14:paraId="2C2047B6"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03/10/2011</w:t>
            </w:r>
          </w:p>
        </w:tc>
        <w:tc>
          <w:tcPr>
            <w:tcW w:w="754" w:type="pct"/>
            <w:shd w:val="clear" w:color="auto" w:fill="auto"/>
            <w:vAlign w:val="center"/>
            <w:hideMark/>
          </w:tcPr>
          <w:p w14:paraId="6D6BEB67"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2.668,62</w:t>
            </w:r>
          </w:p>
        </w:tc>
        <w:tc>
          <w:tcPr>
            <w:tcW w:w="754" w:type="pct"/>
            <w:shd w:val="clear" w:color="auto" w:fill="auto"/>
            <w:vAlign w:val="center"/>
            <w:hideMark/>
          </w:tcPr>
          <w:p w14:paraId="6032C9E6"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03/10/2016</w:t>
            </w:r>
          </w:p>
        </w:tc>
      </w:tr>
      <w:tr w:rsidR="005A4A76" w:rsidRPr="005A4A76" w14:paraId="1CE1E842" w14:textId="77777777" w:rsidTr="00E25E42">
        <w:trPr>
          <w:trHeight w:val="210"/>
        </w:trPr>
        <w:tc>
          <w:tcPr>
            <w:tcW w:w="1922" w:type="pct"/>
            <w:shd w:val="clear" w:color="auto" w:fill="auto"/>
            <w:vAlign w:val="center"/>
            <w:hideMark/>
          </w:tcPr>
          <w:p w14:paraId="00911B9B" w14:textId="77777777" w:rsidR="005A4A76" w:rsidRPr="005A4A76" w:rsidRDefault="005A4A76" w:rsidP="00576457">
            <w:pPr>
              <w:rPr>
                <w:rFonts w:ascii="Arial" w:hAnsi="Arial" w:cs="Arial"/>
                <w:sz w:val="14"/>
                <w:szCs w:val="14"/>
              </w:rPr>
            </w:pPr>
            <w:r w:rsidRPr="005A4A76">
              <w:rPr>
                <w:rFonts w:ascii="Arial" w:hAnsi="Arial" w:cs="Arial"/>
                <w:sz w:val="14"/>
                <w:szCs w:val="14"/>
              </w:rPr>
              <w:t>3 Netbook ASUS 1GB 250GB</w:t>
            </w:r>
          </w:p>
        </w:tc>
        <w:tc>
          <w:tcPr>
            <w:tcW w:w="1570" w:type="pct"/>
            <w:shd w:val="clear" w:color="auto" w:fill="auto"/>
            <w:vAlign w:val="center"/>
            <w:hideMark/>
          </w:tcPr>
          <w:p w14:paraId="59DCBFEE"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17/10/2011</w:t>
            </w:r>
          </w:p>
        </w:tc>
        <w:tc>
          <w:tcPr>
            <w:tcW w:w="754" w:type="pct"/>
            <w:shd w:val="clear" w:color="auto" w:fill="auto"/>
            <w:vAlign w:val="center"/>
            <w:hideMark/>
          </w:tcPr>
          <w:p w14:paraId="04BBF744"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819,68</w:t>
            </w:r>
          </w:p>
        </w:tc>
        <w:tc>
          <w:tcPr>
            <w:tcW w:w="754" w:type="pct"/>
            <w:shd w:val="clear" w:color="auto" w:fill="auto"/>
            <w:vAlign w:val="center"/>
            <w:hideMark/>
          </w:tcPr>
          <w:p w14:paraId="3A099690"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17/10/2016</w:t>
            </w:r>
          </w:p>
        </w:tc>
      </w:tr>
      <w:tr w:rsidR="005A4A76" w:rsidRPr="005A4A76" w14:paraId="38ACA1FA" w14:textId="77777777" w:rsidTr="00E25E42">
        <w:trPr>
          <w:trHeight w:val="210"/>
        </w:trPr>
        <w:tc>
          <w:tcPr>
            <w:tcW w:w="1922" w:type="pct"/>
            <w:shd w:val="clear" w:color="auto" w:fill="auto"/>
            <w:vAlign w:val="center"/>
            <w:hideMark/>
          </w:tcPr>
          <w:p w14:paraId="2197EC91" w14:textId="77777777" w:rsidR="005A4A76" w:rsidRPr="005A4A76" w:rsidRDefault="005A4A76" w:rsidP="00576457">
            <w:pPr>
              <w:rPr>
                <w:rFonts w:ascii="Arial" w:hAnsi="Arial" w:cs="Arial"/>
                <w:sz w:val="14"/>
                <w:szCs w:val="14"/>
              </w:rPr>
            </w:pPr>
            <w:r w:rsidRPr="005A4A76">
              <w:rPr>
                <w:rFonts w:ascii="Arial" w:hAnsi="Arial" w:cs="Arial"/>
                <w:sz w:val="14"/>
                <w:szCs w:val="14"/>
              </w:rPr>
              <w:t>Apple IPAD wifi+3G</w:t>
            </w:r>
          </w:p>
        </w:tc>
        <w:tc>
          <w:tcPr>
            <w:tcW w:w="1570" w:type="pct"/>
            <w:shd w:val="clear" w:color="auto" w:fill="auto"/>
            <w:vAlign w:val="center"/>
            <w:hideMark/>
          </w:tcPr>
          <w:p w14:paraId="5C5B402E"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31/03/2011</w:t>
            </w:r>
          </w:p>
        </w:tc>
        <w:tc>
          <w:tcPr>
            <w:tcW w:w="754" w:type="pct"/>
            <w:shd w:val="clear" w:color="auto" w:fill="auto"/>
            <w:vAlign w:val="center"/>
            <w:hideMark/>
          </w:tcPr>
          <w:p w14:paraId="33BA05D2"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729,00</w:t>
            </w:r>
          </w:p>
        </w:tc>
        <w:tc>
          <w:tcPr>
            <w:tcW w:w="754" w:type="pct"/>
            <w:shd w:val="clear" w:color="auto" w:fill="auto"/>
            <w:vAlign w:val="center"/>
            <w:hideMark/>
          </w:tcPr>
          <w:p w14:paraId="027E0C5B"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31/06/2016</w:t>
            </w:r>
          </w:p>
        </w:tc>
      </w:tr>
      <w:tr w:rsidR="005A4A76" w:rsidRPr="005A4A76" w14:paraId="3EB445C3" w14:textId="77777777" w:rsidTr="00E25E42">
        <w:trPr>
          <w:trHeight w:val="210"/>
        </w:trPr>
        <w:tc>
          <w:tcPr>
            <w:tcW w:w="1922" w:type="pct"/>
            <w:shd w:val="clear" w:color="auto" w:fill="auto"/>
            <w:vAlign w:val="center"/>
            <w:hideMark/>
          </w:tcPr>
          <w:p w14:paraId="51CEC006" w14:textId="77777777" w:rsidR="005A4A76" w:rsidRPr="005A4A76" w:rsidRDefault="005A4A76" w:rsidP="00576457">
            <w:pPr>
              <w:rPr>
                <w:rFonts w:ascii="Arial" w:hAnsi="Arial" w:cs="Arial"/>
                <w:sz w:val="14"/>
                <w:szCs w:val="14"/>
              </w:rPr>
            </w:pPr>
            <w:proofErr w:type="spellStart"/>
            <w:r w:rsidRPr="005A4A76">
              <w:rPr>
                <w:rFonts w:ascii="Arial" w:hAnsi="Arial" w:cs="Arial"/>
                <w:sz w:val="14"/>
                <w:szCs w:val="14"/>
              </w:rPr>
              <w:t>Informatica</w:t>
            </w:r>
            <w:proofErr w:type="spellEnd"/>
            <w:r w:rsidRPr="005A4A76">
              <w:rPr>
                <w:rFonts w:ascii="Arial" w:hAnsi="Arial" w:cs="Arial"/>
                <w:sz w:val="14"/>
                <w:szCs w:val="14"/>
              </w:rPr>
              <w:t xml:space="preserve"> NAP</w:t>
            </w:r>
          </w:p>
        </w:tc>
        <w:tc>
          <w:tcPr>
            <w:tcW w:w="1570" w:type="pct"/>
            <w:shd w:val="clear" w:color="auto" w:fill="auto"/>
            <w:vAlign w:val="center"/>
            <w:hideMark/>
          </w:tcPr>
          <w:p w14:paraId="03A98C9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31/10/2011</w:t>
            </w:r>
          </w:p>
        </w:tc>
        <w:tc>
          <w:tcPr>
            <w:tcW w:w="754" w:type="pct"/>
            <w:shd w:val="clear" w:color="auto" w:fill="auto"/>
            <w:vAlign w:val="center"/>
            <w:hideMark/>
          </w:tcPr>
          <w:p w14:paraId="1A83FBC4"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63.977,00</w:t>
            </w:r>
          </w:p>
        </w:tc>
        <w:tc>
          <w:tcPr>
            <w:tcW w:w="754" w:type="pct"/>
            <w:shd w:val="clear" w:color="auto" w:fill="auto"/>
            <w:vAlign w:val="center"/>
            <w:hideMark/>
          </w:tcPr>
          <w:p w14:paraId="545E3F6E"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31/10/2016</w:t>
            </w:r>
          </w:p>
        </w:tc>
      </w:tr>
      <w:tr w:rsidR="005A4A76" w:rsidRPr="005A4A76" w14:paraId="595C4D9A" w14:textId="77777777" w:rsidTr="00E25E42">
        <w:trPr>
          <w:trHeight w:val="210"/>
        </w:trPr>
        <w:tc>
          <w:tcPr>
            <w:tcW w:w="1922" w:type="pct"/>
            <w:shd w:val="clear" w:color="auto" w:fill="auto"/>
            <w:vAlign w:val="center"/>
            <w:hideMark/>
          </w:tcPr>
          <w:p w14:paraId="24E52BC6" w14:textId="77777777" w:rsidR="005A4A76" w:rsidRPr="005A4A76" w:rsidRDefault="005A4A76" w:rsidP="00576457">
            <w:pPr>
              <w:rPr>
                <w:rFonts w:ascii="Arial" w:hAnsi="Arial" w:cs="Arial"/>
                <w:sz w:val="14"/>
                <w:szCs w:val="14"/>
              </w:rPr>
            </w:pPr>
            <w:proofErr w:type="spellStart"/>
            <w:r w:rsidRPr="005A4A76">
              <w:rPr>
                <w:rFonts w:ascii="Arial" w:hAnsi="Arial" w:cs="Arial"/>
                <w:sz w:val="14"/>
                <w:szCs w:val="14"/>
              </w:rPr>
              <w:t>Eq.Analisis</w:t>
            </w:r>
            <w:proofErr w:type="spellEnd"/>
            <w:r w:rsidRPr="005A4A76">
              <w:rPr>
                <w:rFonts w:ascii="Arial" w:hAnsi="Arial" w:cs="Arial"/>
                <w:sz w:val="14"/>
                <w:szCs w:val="14"/>
              </w:rPr>
              <w:t xml:space="preserve"> Cationes ASRS 300</w:t>
            </w:r>
          </w:p>
        </w:tc>
        <w:tc>
          <w:tcPr>
            <w:tcW w:w="1570" w:type="pct"/>
            <w:shd w:val="clear" w:color="auto" w:fill="auto"/>
            <w:vAlign w:val="center"/>
            <w:hideMark/>
          </w:tcPr>
          <w:p w14:paraId="06CD0DEB"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20/04/2011</w:t>
            </w:r>
          </w:p>
        </w:tc>
        <w:tc>
          <w:tcPr>
            <w:tcW w:w="754" w:type="pct"/>
            <w:shd w:val="clear" w:color="auto" w:fill="auto"/>
            <w:vAlign w:val="center"/>
            <w:hideMark/>
          </w:tcPr>
          <w:p w14:paraId="039BB2B0"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1.280,00</w:t>
            </w:r>
          </w:p>
        </w:tc>
        <w:tc>
          <w:tcPr>
            <w:tcW w:w="754" w:type="pct"/>
            <w:shd w:val="clear" w:color="auto" w:fill="auto"/>
            <w:vAlign w:val="center"/>
            <w:hideMark/>
          </w:tcPr>
          <w:p w14:paraId="0722B3E7"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20/04/2016</w:t>
            </w:r>
          </w:p>
        </w:tc>
      </w:tr>
      <w:tr w:rsidR="005A4A76" w:rsidRPr="005A4A76" w14:paraId="68E4540E" w14:textId="77777777" w:rsidTr="00E25E42">
        <w:trPr>
          <w:trHeight w:val="210"/>
        </w:trPr>
        <w:tc>
          <w:tcPr>
            <w:tcW w:w="1922" w:type="pct"/>
            <w:shd w:val="clear" w:color="auto" w:fill="auto"/>
            <w:vAlign w:val="center"/>
            <w:hideMark/>
          </w:tcPr>
          <w:p w14:paraId="4519FEFC"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Antenas WIFI </w:t>
            </w:r>
            <w:proofErr w:type="spellStart"/>
            <w:r w:rsidRPr="005A4A76">
              <w:rPr>
                <w:rFonts w:ascii="Arial" w:hAnsi="Arial" w:cs="Arial"/>
                <w:sz w:val="14"/>
                <w:szCs w:val="14"/>
              </w:rPr>
              <w:t>nanostation</w:t>
            </w:r>
            <w:proofErr w:type="spellEnd"/>
            <w:r w:rsidRPr="005A4A76">
              <w:rPr>
                <w:rFonts w:ascii="Arial" w:hAnsi="Arial" w:cs="Arial"/>
                <w:sz w:val="14"/>
                <w:szCs w:val="14"/>
              </w:rPr>
              <w:t xml:space="preserve"> 2,2,4</w:t>
            </w:r>
          </w:p>
        </w:tc>
        <w:tc>
          <w:tcPr>
            <w:tcW w:w="1570" w:type="pct"/>
            <w:shd w:val="clear" w:color="auto" w:fill="auto"/>
            <w:vAlign w:val="center"/>
            <w:hideMark/>
          </w:tcPr>
          <w:p w14:paraId="1157F4E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21/07/2011</w:t>
            </w:r>
          </w:p>
        </w:tc>
        <w:tc>
          <w:tcPr>
            <w:tcW w:w="754" w:type="pct"/>
            <w:shd w:val="clear" w:color="auto" w:fill="auto"/>
            <w:vAlign w:val="center"/>
            <w:hideMark/>
          </w:tcPr>
          <w:p w14:paraId="765BC05F"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2.822,00</w:t>
            </w:r>
          </w:p>
        </w:tc>
        <w:tc>
          <w:tcPr>
            <w:tcW w:w="754" w:type="pct"/>
            <w:shd w:val="clear" w:color="auto" w:fill="auto"/>
            <w:vAlign w:val="center"/>
            <w:hideMark/>
          </w:tcPr>
          <w:p w14:paraId="38EFF70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21/07/2016</w:t>
            </w:r>
          </w:p>
        </w:tc>
      </w:tr>
      <w:tr w:rsidR="005A4A76" w:rsidRPr="005A4A76" w14:paraId="15E79D4A" w14:textId="77777777" w:rsidTr="00E25E42">
        <w:trPr>
          <w:trHeight w:val="210"/>
        </w:trPr>
        <w:tc>
          <w:tcPr>
            <w:tcW w:w="1922" w:type="pct"/>
            <w:shd w:val="clear" w:color="auto" w:fill="auto"/>
            <w:vAlign w:val="center"/>
            <w:hideMark/>
          </w:tcPr>
          <w:p w14:paraId="1A7983BE" w14:textId="77777777" w:rsidR="005A4A76" w:rsidRPr="005A4A76" w:rsidRDefault="005A4A76" w:rsidP="00576457">
            <w:pPr>
              <w:rPr>
                <w:rFonts w:ascii="Arial" w:hAnsi="Arial" w:cs="Arial"/>
                <w:sz w:val="14"/>
                <w:szCs w:val="14"/>
              </w:rPr>
            </w:pPr>
            <w:proofErr w:type="spellStart"/>
            <w:r w:rsidRPr="005A4A76">
              <w:rPr>
                <w:rFonts w:ascii="Arial" w:hAnsi="Arial" w:cs="Arial"/>
                <w:sz w:val="14"/>
                <w:szCs w:val="14"/>
              </w:rPr>
              <w:t>Cromatografo</w:t>
            </w:r>
            <w:proofErr w:type="spellEnd"/>
            <w:r w:rsidRPr="005A4A76">
              <w:rPr>
                <w:rFonts w:ascii="Arial" w:hAnsi="Arial" w:cs="Arial"/>
                <w:sz w:val="14"/>
                <w:szCs w:val="14"/>
              </w:rPr>
              <w:t xml:space="preserve"> de Gases</w:t>
            </w:r>
          </w:p>
        </w:tc>
        <w:tc>
          <w:tcPr>
            <w:tcW w:w="1570" w:type="pct"/>
            <w:shd w:val="clear" w:color="auto" w:fill="auto"/>
            <w:vAlign w:val="center"/>
            <w:hideMark/>
          </w:tcPr>
          <w:p w14:paraId="42BFBDA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22/12/2011</w:t>
            </w:r>
          </w:p>
        </w:tc>
        <w:tc>
          <w:tcPr>
            <w:tcW w:w="754" w:type="pct"/>
            <w:shd w:val="clear" w:color="auto" w:fill="auto"/>
            <w:vAlign w:val="center"/>
            <w:hideMark/>
          </w:tcPr>
          <w:p w14:paraId="50DBA142"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3.590,00</w:t>
            </w:r>
          </w:p>
        </w:tc>
        <w:tc>
          <w:tcPr>
            <w:tcW w:w="754" w:type="pct"/>
            <w:shd w:val="clear" w:color="auto" w:fill="auto"/>
            <w:vAlign w:val="center"/>
            <w:hideMark/>
          </w:tcPr>
          <w:p w14:paraId="14C648E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22/12/2016</w:t>
            </w:r>
          </w:p>
        </w:tc>
      </w:tr>
      <w:tr w:rsidR="005A4A76" w:rsidRPr="005A4A76" w14:paraId="40CAB3B2" w14:textId="77777777" w:rsidTr="00E25E42">
        <w:trPr>
          <w:trHeight w:val="210"/>
        </w:trPr>
        <w:tc>
          <w:tcPr>
            <w:tcW w:w="1922" w:type="pct"/>
            <w:shd w:val="clear" w:color="auto" w:fill="auto"/>
            <w:vAlign w:val="center"/>
            <w:hideMark/>
          </w:tcPr>
          <w:p w14:paraId="7189CB6A" w14:textId="77777777" w:rsidR="005A4A76" w:rsidRPr="005A4A76" w:rsidRDefault="005A4A76" w:rsidP="00576457">
            <w:pPr>
              <w:rPr>
                <w:rFonts w:ascii="Arial" w:hAnsi="Arial" w:cs="Arial"/>
                <w:sz w:val="14"/>
                <w:szCs w:val="14"/>
              </w:rPr>
            </w:pPr>
            <w:r w:rsidRPr="005A4A76">
              <w:rPr>
                <w:rFonts w:ascii="Arial" w:hAnsi="Arial" w:cs="Arial"/>
                <w:sz w:val="14"/>
                <w:szCs w:val="14"/>
              </w:rPr>
              <w:t>Nueva Planta Desaladora ITER</w:t>
            </w:r>
          </w:p>
        </w:tc>
        <w:tc>
          <w:tcPr>
            <w:tcW w:w="1570" w:type="pct"/>
            <w:shd w:val="clear" w:color="auto" w:fill="auto"/>
            <w:vAlign w:val="center"/>
            <w:hideMark/>
          </w:tcPr>
          <w:p w14:paraId="4E4D8FCD"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31/12/2011</w:t>
            </w:r>
          </w:p>
        </w:tc>
        <w:tc>
          <w:tcPr>
            <w:tcW w:w="754" w:type="pct"/>
            <w:shd w:val="clear" w:color="auto" w:fill="auto"/>
            <w:vAlign w:val="center"/>
            <w:hideMark/>
          </w:tcPr>
          <w:p w14:paraId="109293B3"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183.789,91</w:t>
            </w:r>
          </w:p>
        </w:tc>
        <w:tc>
          <w:tcPr>
            <w:tcW w:w="754" w:type="pct"/>
            <w:shd w:val="clear" w:color="auto" w:fill="auto"/>
            <w:vAlign w:val="center"/>
            <w:hideMark/>
          </w:tcPr>
          <w:p w14:paraId="623906E7"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31/12/2016</w:t>
            </w:r>
          </w:p>
        </w:tc>
      </w:tr>
      <w:tr w:rsidR="005A4A76" w:rsidRPr="005A4A76" w14:paraId="30DA7E35" w14:textId="77777777" w:rsidTr="00E25E42">
        <w:trPr>
          <w:trHeight w:val="210"/>
        </w:trPr>
        <w:tc>
          <w:tcPr>
            <w:tcW w:w="1922" w:type="pct"/>
            <w:shd w:val="clear" w:color="auto" w:fill="auto"/>
            <w:vAlign w:val="center"/>
            <w:hideMark/>
          </w:tcPr>
          <w:p w14:paraId="3B5C7D18"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Modulos</w:t>
            </w:r>
            <w:proofErr w:type="spellEnd"/>
            <w:r w:rsidRPr="005A4A76">
              <w:rPr>
                <w:rFonts w:ascii="Arial" w:hAnsi="Arial" w:cs="Arial"/>
                <w:sz w:val="14"/>
                <w:szCs w:val="14"/>
              </w:rPr>
              <w:t xml:space="preserve"> </w:t>
            </w:r>
            <w:proofErr w:type="spellStart"/>
            <w:r w:rsidRPr="005A4A76">
              <w:rPr>
                <w:rFonts w:ascii="Arial" w:hAnsi="Arial" w:cs="Arial"/>
                <w:sz w:val="14"/>
                <w:szCs w:val="14"/>
              </w:rPr>
              <w:t>Estanterias</w:t>
            </w:r>
            <w:proofErr w:type="spellEnd"/>
            <w:r w:rsidRPr="005A4A76">
              <w:rPr>
                <w:rFonts w:ascii="Arial" w:hAnsi="Arial" w:cs="Arial"/>
                <w:sz w:val="14"/>
                <w:szCs w:val="14"/>
              </w:rPr>
              <w:t xml:space="preserve"> </w:t>
            </w:r>
            <w:proofErr w:type="spellStart"/>
            <w:r w:rsidRPr="005A4A76">
              <w:rPr>
                <w:rFonts w:ascii="Arial" w:hAnsi="Arial" w:cs="Arial"/>
                <w:sz w:val="14"/>
                <w:szCs w:val="14"/>
              </w:rPr>
              <w:t>almacen</w:t>
            </w:r>
            <w:proofErr w:type="spellEnd"/>
          </w:p>
        </w:tc>
        <w:tc>
          <w:tcPr>
            <w:tcW w:w="1570" w:type="pct"/>
            <w:shd w:val="clear" w:color="auto" w:fill="auto"/>
            <w:vAlign w:val="center"/>
            <w:hideMark/>
          </w:tcPr>
          <w:p w14:paraId="6637DBDB"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30/06/2011</w:t>
            </w:r>
          </w:p>
        </w:tc>
        <w:tc>
          <w:tcPr>
            <w:tcW w:w="754" w:type="pct"/>
            <w:shd w:val="clear" w:color="auto" w:fill="auto"/>
            <w:vAlign w:val="center"/>
            <w:hideMark/>
          </w:tcPr>
          <w:p w14:paraId="07FA4E1C"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2.810,00</w:t>
            </w:r>
          </w:p>
        </w:tc>
        <w:tc>
          <w:tcPr>
            <w:tcW w:w="754" w:type="pct"/>
            <w:shd w:val="clear" w:color="auto" w:fill="auto"/>
            <w:vAlign w:val="center"/>
            <w:hideMark/>
          </w:tcPr>
          <w:p w14:paraId="28932AB7"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30/06/2016</w:t>
            </w:r>
          </w:p>
        </w:tc>
      </w:tr>
      <w:tr w:rsidR="005A4A76" w:rsidRPr="005A4A76" w14:paraId="5F97188C" w14:textId="77777777" w:rsidTr="00E25E42">
        <w:trPr>
          <w:trHeight w:val="210"/>
        </w:trPr>
        <w:tc>
          <w:tcPr>
            <w:tcW w:w="1922" w:type="pct"/>
            <w:shd w:val="clear" w:color="auto" w:fill="auto"/>
            <w:vAlign w:val="center"/>
            <w:hideMark/>
          </w:tcPr>
          <w:p w14:paraId="492874EB" w14:textId="77777777" w:rsidR="005A4A76" w:rsidRPr="005A4A76" w:rsidRDefault="005A4A76" w:rsidP="00576457">
            <w:pPr>
              <w:rPr>
                <w:rFonts w:ascii="Arial" w:hAnsi="Arial" w:cs="Arial"/>
                <w:sz w:val="14"/>
                <w:szCs w:val="14"/>
              </w:rPr>
            </w:pPr>
            <w:proofErr w:type="spellStart"/>
            <w:r w:rsidRPr="005A4A76">
              <w:rPr>
                <w:rFonts w:ascii="Arial" w:hAnsi="Arial" w:cs="Arial"/>
                <w:sz w:val="14"/>
                <w:szCs w:val="14"/>
              </w:rPr>
              <w:t>Electrodomesticos</w:t>
            </w:r>
            <w:proofErr w:type="spellEnd"/>
            <w:r w:rsidRPr="005A4A76">
              <w:rPr>
                <w:rFonts w:ascii="Arial" w:hAnsi="Arial" w:cs="Arial"/>
                <w:sz w:val="14"/>
                <w:szCs w:val="14"/>
              </w:rPr>
              <w:t xml:space="preserve"> Cocina 1C</w:t>
            </w:r>
          </w:p>
        </w:tc>
        <w:tc>
          <w:tcPr>
            <w:tcW w:w="1570" w:type="pct"/>
            <w:shd w:val="clear" w:color="auto" w:fill="auto"/>
            <w:vAlign w:val="center"/>
            <w:hideMark/>
          </w:tcPr>
          <w:p w14:paraId="301A480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31/12/2011</w:t>
            </w:r>
          </w:p>
        </w:tc>
        <w:tc>
          <w:tcPr>
            <w:tcW w:w="754" w:type="pct"/>
            <w:shd w:val="clear" w:color="auto" w:fill="auto"/>
            <w:vAlign w:val="center"/>
            <w:hideMark/>
          </w:tcPr>
          <w:p w14:paraId="7B49A9D3"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790,71</w:t>
            </w:r>
          </w:p>
        </w:tc>
        <w:tc>
          <w:tcPr>
            <w:tcW w:w="754" w:type="pct"/>
            <w:shd w:val="clear" w:color="auto" w:fill="auto"/>
            <w:vAlign w:val="center"/>
            <w:hideMark/>
          </w:tcPr>
          <w:p w14:paraId="540504D4"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31/12/2016</w:t>
            </w:r>
          </w:p>
        </w:tc>
      </w:tr>
      <w:tr w:rsidR="005A4A76" w:rsidRPr="005A4A76" w14:paraId="384731A2" w14:textId="77777777" w:rsidTr="00E25E42">
        <w:trPr>
          <w:trHeight w:val="210"/>
        </w:trPr>
        <w:tc>
          <w:tcPr>
            <w:tcW w:w="1922" w:type="pct"/>
            <w:shd w:val="clear" w:color="auto" w:fill="auto"/>
            <w:vAlign w:val="center"/>
            <w:hideMark/>
          </w:tcPr>
          <w:p w14:paraId="4295A367" w14:textId="77777777" w:rsidR="005A4A76" w:rsidRPr="005A4A76" w:rsidRDefault="005A4A76" w:rsidP="00576457">
            <w:pPr>
              <w:rPr>
                <w:rFonts w:ascii="Arial" w:hAnsi="Arial" w:cs="Arial"/>
                <w:sz w:val="14"/>
                <w:szCs w:val="14"/>
              </w:rPr>
            </w:pPr>
            <w:r w:rsidRPr="005A4A76">
              <w:rPr>
                <w:rFonts w:ascii="Arial" w:hAnsi="Arial" w:cs="Arial"/>
                <w:sz w:val="14"/>
                <w:szCs w:val="14"/>
              </w:rPr>
              <w:t>MOBILIARIO OFICINAS</w:t>
            </w:r>
          </w:p>
        </w:tc>
        <w:tc>
          <w:tcPr>
            <w:tcW w:w="1570" w:type="pct"/>
            <w:shd w:val="clear" w:color="auto" w:fill="auto"/>
            <w:vAlign w:val="center"/>
            <w:hideMark/>
          </w:tcPr>
          <w:p w14:paraId="01AA7984"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27/12/2011</w:t>
            </w:r>
          </w:p>
        </w:tc>
        <w:tc>
          <w:tcPr>
            <w:tcW w:w="754" w:type="pct"/>
            <w:shd w:val="clear" w:color="auto" w:fill="auto"/>
            <w:vAlign w:val="center"/>
            <w:hideMark/>
          </w:tcPr>
          <w:p w14:paraId="0404814B"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32.256,00</w:t>
            </w:r>
          </w:p>
        </w:tc>
        <w:tc>
          <w:tcPr>
            <w:tcW w:w="754" w:type="pct"/>
            <w:shd w:val="clear" w:color="auto" w:fill="auto"/>
            <w:vAlign w:val="center"/>
            <w:hideMark/>
          </w:tcPr>
          <w:p w14:paraId="3BE0C08A"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27/12/2016</w:t>
            </w:r>
          </w:p>
        </w:tc>
      </w:tr>
      <w:tr w:rsidR="005A4A76" w:rsidRPr="005A4A76" w14:paraId="61DF7747" w14:textId="77777777" w:rsidTr="00E25E42">
        <w:trPr>
          <w:trHeight w:val="210"/>
        </w:trPr>
        <w:tc>
          <w:tcPr>
            <w:tcW w:w="1922" w:type="pct"/>
            <w:shd w:val="clear" w:color="auto" w:fill="auto"/>
            <w:vAlign w:val="center"/>
            <w:hideMark/>
          </w:tcPr>
          <w:p w14:paraId="1E47F7A9"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Destructora </w:t>
            </w:r>
            <w:proofErr w:type="spellStart"/>
            <w:r w:rsidRPr="005A4A76">
              <w:rPr>
                <w:rFonts w:ascii="Arial" w:hAnsi="Arial" w:cs="Arial"/>
                <w:sz w:val="14"/>
                <w:szCs w:val="14"/>
              </w:rPr>
              <w:t>Intiimus</w:t>
            </w:r>
            <w:proofErr w:type="spellEnd"/>
            <w:r w:rsidRPr="005A4A76">
              <w:rPr>
                <w:rFonts w:ascii="Arial" w:hAnsi="Arial" w:cs="Arial"/>
                <w:sz w:val="14"/>
                <w:szCs w:val="14"/>
              </w:rPr>
              <w:t xml:space="preserve"> 4/6MM</w:t>
            </w:r>
          </w:p>
        </w:tc>
        <w:tc>
          <w:tcPr>
            <w:tcW w:w="1570" w:type="pct"/>
            <w:shd w:val="clear" w:color="auto" w:fill="auto"/>
            <w:vAlign w:val="center"/>
            <w:hideMark/>
          </w:tcPr>
          <w:p w14:paraId="49F4BFC6"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21/12/2011</w:t>
            </w:r>
          </w:p>
        </w:tc>
        <w:tc>
          <w:tcPr>
            <w:tcW w:w="754" w:type="pct"/>
            <w:shd w:val="clear" w:color="auto" w:fill="auto"/>
            <w:vAlign w:val="center"/>
            <w:hideMark/>
          </w:tcPr>
          <w:p w14:paraId="4D6DDD4E"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1.600,00</w:t>
            </w:r>
          </w:p>
        </w:tc>
        <w:tc>
          <w:tcPr>
            <w:tcW w:w="754" w:type="pct"/>
            <w:shd w:val="clear" w:color="auto" w:fill="auto"/>
            <w:vAlign w:val="center"/>
            <w:hideMark/>
          </w:tcPr>
          <w:p w14:paraId="0ACFD307"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21/12/2016</w:t>
            </w:r>
          </w:p>
        </w:tc>
      </w:tr>
      <w:tr w:rsidR="005A4A76" w:rsidRPr="005A4A76" w14:paraId="31EAB755" w14:textId="77777777" w:rsidTr="00E25E42">
        <w:trPr>
          <w:trHeight w:val="210"/>
        </w:trPr>
        <w:tc>
          <w:tcPr>
            <w:tcW w:w="1922" w:type="pct"/>
            <w:shd w:val="clear" w:color="auto" w:fill="auto"/>
            <w:vAlign w:val="center"/>
            <w:hideMark/>
          </w:tcPr>
          <w:p w14:paraId="54EFC06C" w14:textId="77777777" w:rsidR="005A4A76" w:rsidRPr="005A4A76" w:rsidRDefault="005A4A76" w:rsidP="00576457">
            <w:pPr>
              <w:rPr>
                <w:rFonts w:ascii="Arial" w:hAnsi="Arial" w:cs="Arial"/>
                <w:sz w:val="14"/>
                <w:szCs w:val="14"/>
              </w:rPr>
            </w:pPr>
            <w:r w:rsidRPr="005A4A76">
              <w:rPr>
                <w:rFonts w:ascii="Arial" w:hAnsi="Arial" w:cs="Arial"/>
                <w:sz w:val="14"/>
                <w:szCs w:val="14"/>
              </w:rPr>
              <w:t>Mobiliario Cocina NAP</w:t>
            </w:r>
          </w:p>
        </w:tc>
        <w:tc>
          <w:tcPr>
            <w:tcW w:w="1570" w:type="pct"/>
            <w:shd w:val="clear" w:color="auto" w:fill="auto"/>
            <w:vAlign w:val="center"/>
            <w:hideMark/>
          </w:tcPr>
          <w:p w14:paraId="0CB5E314"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27/12/2011</w:t>
            </w:r>
          </w:p>
        </w:tc>
        <w:tc>
          <w:tcPr>
            <w:tcW w:w="754" w:type="pct"/>
            <w:shd w:val="clear" w:color="auto" w:fill="auto"/>
            <w:vAlign w:val="center"/>
            <w:hideMark/>
          </w:tcPr>
          <w:p w14:paraId="38D522B3"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750,15</w:t>
            </w:r>
          </w:p>
        </w:tc>
        <w:tc>
          <w:tcPr>
            <w:tcW w:w="754" w:type="pct"/>
            <w:shd w:val="clear" w:color="auto" w:fill="auto"/>
            <w:vAlign w:val="center"/>
            <w:hideMark/>
          </w:tcPr>
          <w:p w14:paraId="63A0FBDA"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27/12/2016</w:t>
            </w:r>
          </w:p>
        </w:tc>
      </w:tr>
      <w:tr w:rsidR="005A4A76" w:rsidRPr="005A4A76" w14:paraId="088CBD39" w14:textId="77777777" w:rsidTr="00E25E42">
        <w:trPr>
          <w:trHeight w:val="210"/>
        </w:trPr>
        <w:tc>
          <w:tcPr>
            <w:tcW w:w="1922" w:type="pct"/>
            <w:shd w:val="clear" w:color="auto" w:fill="auto"/>
            <w:vAlign w:val="center"/>
            <w:hideMark/>
          </w:tcPr>
          <w:p w14:paraId="14880941" w14:textId="77777777" w:rsidR="005A4A76" w:rsidRPr="005A4A76" w:rsidRDefault="005A4A76" w:rsidP="00576457">
            <w:pPr>
              <w:rPr>
                <w:rFonts w:ascii="Arial" w:hAnsi="Arial" w:cs="Arial"/>
                <w:sz w:val="14"/>
                <w:szCs w:val="14"/>
              </w:rPr>
            </w:pPr>
            <w:r w:rsidRPr="005A4A76">
              <w:rPr>
                <w:rFonts w:ascii="Arial" w:hAnsi="Arial" w:cs="Arial"/>
                <w:sz w:val="14"/>
                <w:szCs w:val="14"/>
              </w:rPr>
              <w:t>Mobiliario Cocina NAVE 1C</w:t>
            </w:r>
          </w:p>
        </w:tc>
        <w:tc>
          <w:tcPr>
            <w:tcW w:w="1570" w:type="pct"/>
            <w:shd w:val="clear" w:color="auto" w:fill="auto"/>
            <w:vAlign w:val="center"/>
            <w:hideMark/>
          </w:tcPr>
          <w:p w14:paraId="41D7C021"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27/12/2011</w:t>
            </w:r>
          </w:p>
        </w:tc>
        <w:tc>
          <w:tcPr>
            <w:tcW w:w="754" w:type="pct"/>
            <w:shd w:val="clear" w:color="auto" w:fill="auto"/>
            <w:vAlign w:val="center"/>
            <w:hideMark/>
          </w:tcPr>
          <w:p w14:paraId="0CF290B3"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2.879,04</w:t>
            </w:r>
          </w:p>
        </w:tc>
        <w:tc>
          <w:tcPr>
            <w:tcW w:w="754" w:type="pct"/>
            <w:shd w:val="clear" w:color="auto" w:fill="auto"/>
            <w:vAlign w:val="center"/>
            <w:hideMark/>
          </w:tcPr>
          <w:p w14:paraId="50A5ED4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27/12/2016</w:t>
            </w:r>
          </w:p>
        </w:tc>
      </w:tr>
      <w:tr w:rsidR="005A4A76" w:rsidRPr="005A4A76" w14:paraId="2FF6F9CD" w14:textId="77777777" w:rsidTr="00E25E42">
        <w:trPr>
          <w:trHeight w:val="210"/>
        </w:trPr>
        <w:tc>
          <w:tcPr>
            <w:tcW w:w="1922" w:type="pct"/>
            <w:shd w:val="clear" w:color="auto" w:fill="auto"/>
            <w:vAlign w:val="center"/>
            <w:hideMark/>
          </w:tcPr>
          <w:p w14:paraId="1A43F3EC"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Mobiliario cocina Edif. </w:t>
            </w:r>
            <w:proofErr w:type="spellStart"/>
            <w:r w:rsidRPr="005A4A76">
              <w:rPr>
                <w:rFonts w:ascii="Arial" w:hAnsi="Arial" w:cs="Arial"/>
                <w:sz w:val="14"/>
                <w:szCs w:val="14"/>
              </w:rPr>
              <w:t>Princi</w:t>
            </w:r>
            <w:proofErr w:type="spellEnd"/>
          </w:p>
        </w:tc>
        <w:tc>
          <w:tcPr>
            <w:tcW w:w="1570" w:type="pct"/>
            <w:shd w:val="clear" w:color="auto" w:fill="auto"/>
            <w:vAlign w:val="center"/>
            <w:hideMark/>
          </w:tcPr>
          <w:p w14:paraId="3BF171C3"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14/11/2011</w:t>
            </w:r>
          </w:p>
        </w:tc>
        <w:tc>
          <w:tcPr>
            <w:tcW w:w="754" w:type="pct"/>
            <w:shd w:val="clear" w:color="auto" w:fill="auto"/>
            <w:vAlign w:val="center"/>
            <w:hideMark/>
          </w:tcPr>
          <w:p w14:paraId="38A61531"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3.002,15</w:t>
            </w:r>
          </w:p>
        </w:tc>
        <w:tc>
          <w:tcPr>
            <w:tcW w:w="754" w:type="pct"/>
            <w:shd w:val="clear" w:color="auto" w:fill="auto"/>
            <w:vAlign w:val="center"/>
            <w:hideMark/>
          </w:tcPr>
          <w:p w14:paraId="5687B9FD"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14/11/2016</w:t>
            </w:r>
          </w:p>
        </w:tc>
      </w:tr>
      <w:tr w:rsidR="005A4A76" w:rsidRPr="005A4A76" w14:paraId="6BC4E784" w14:textId="77777777" w:rsidTr="00E25E42">
        <w:trPr>
          <w:trHeight w:val="210"/>
        </w:trPr>
        <w:tc>
          <w:tcPr>
            <w:tcW w:w="1922" w:type="pct"/>
            <w:shd w:val="clear" w:color="auto" w:fill="auto"/>
            <w:vAlign w:val="center"/>
            <w:hideMark/>
          </w:tcPr>
          <w:p w14:paraId="30D9ED9D" w14:textId="77777777" w:rsidR="005A4A76" w:rsidRPr="005A4A76" w:rsidRDefault="005A4A76" w:rsidP="00576457">
            <w:pPr>
              <w:rPr>
                <w:rFonts w:ascii="Arial" w:hAnsi="Arial" w:cs="Arial"/>
                <w:sz w:val="14"/>
                <w:szCs w:val="14"/>
              </w:rPr>
            </w:pPr>
            <w:r w:rsidRPr="005A4A76">
              <w:rPr>
                <w:rFonts w:ascii="Arial" w:hAnsi="Arial" w:cs="Arial"/>
                <w:sz w:val="14"/>
                <w:szCs w:val="14"/>
              </w:rPr>
              <w:t>Mobiliario Comedor NAVE 1C</w:t>
            </w:r>
          </w:p>
        </w:tc>
        <w:tc>
          <w:tcPr>
            <w:tcW w:w="1570" w:type="pct"/>
            <w:shd w:val="clear" w:color="auto" w:fill="auto"/>
            <w:vAlign w:val="center"/>
            <w:hideMark/>
          </w:tcPr>
          <w:p w14:paraId="337D661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01/11/2011</w:t>
            </w:r>
          </w:p>
        </w:tc>
        <w:tc>
          <w:tcPr>
            <w:tcW w:w="754" w:type="pct"/>
            <w:shd w:val="clear" w:color="auto" w:fill="auto"/>
            <w:vAlign w:val="center"/>
            <w:hideMark/>
          </w:tcPr>
          <w:p w14:paraId="6CC27A30"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9.354,24</w:t>
            </w:r>
          </w:p>
        </w:tc>
        <w:tc>
          <w:tcPr>
            <w:tcW w:w="754" w:type="pct"/>
            <w:shd w:val="clear" w:color="auto" w:fill="auto"/>
            <w:vAlign w:val="center"/>
            <w:hideMark/>
          </w:tcPr>
          <w:p w14:paraId="7BD66A9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01/11/2016</w:t>
            </w:r>
          </w:p>
        </w:tc>
      </w:tr>
      <w:tr w:rsidR="005A4A76" w:rsidRPr="005A4A76" w14:paraId="4E76440A" w14:textId="77777777" w:rsidTr="00E25E42">
        <w:trPr>
          <w:trHeight w:val="210"/>
        </w:trPr>
        <w:tc>
          <w:tcPr>
            <w:tcW w:w="1922" w:type="pct"/>
            <w:shd w:val="clear" w:color="auto" w:fill="auto"/>
            <w:vAlign w:val="center"/>
            <w:hideMark/>
          </w:tcPr>
          <w:p w14:paraId="7BF2B51A"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Mobiliario </w:t>
            </w:r>
            <w:proofErr w:type="spellStart"/>
            <w:r w:rsidRPr="005A4A76">
              <w:rPr>
                <w:rFonts w:ascii="Arial" w:hAnsi="Arial" w:cs="Arial"/>
                <w:sz w:val="14"/>
                <w:szCs w:val="14"/>
              </w:rPr>
              <w:t>Vdas</w:t>
            </w:r>
            <w:proofErr w:type="spellEnd"/>
            <w:r w:rsidRPr="005A4A76">
              <w:rPr>
                <w:rFonts w:ascii="Arial" w:hAnsi="Arial" w:cs="Arial"/>
                <w:sz w:val="14"/>
                <w:szCs w:val="14"/>
              </w:rPr>
              <w:t xml:space="preserve"> 2011</w:t>
            </w:r>
          </w:p>
        </w:tc>
        <w:tc>
          <w:tcPr>
            <w:tcW w:w="1570" w:type="pct"/>
            <w:shd w:val="clear" w:color="auto" w:fill="auto"/>
            <w:vAlign w:val="center"/>
            <w:hideMark/>
          </w:tcPr>
          <w:p w14:paraId="291A93EB"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31/12/2011</w:t>
            </w:r>
          </w:p>
        </w:tc>
        <w:tc>
          <w:tcPr>
            <w:tcW w:w="754" w:type="pct"/>
            <w:shd w:val="clear" w:color="auto" w:fill="auto"/>
            <w:vAlign w:val="center"/>
            <w:hideMark/>
          </w:tcPr>
          <w:p w14:paraId="7BA96061"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36.482,75</w:t>
            </w:r>
          </w:p>
        </w:tc>
        <w:tc>
          <w:tcPr>
            <w:tcW w:w="754" w:type="pct"/>
            <w:shd w:val="clear" w:color="auto" w:fill="auto"/>
            <w:vAlign w:val="center"/>
            <w:hideMark/>
          </w:tcPr>
          <w:p w14:paraId="2BE36A6B"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31/12/2016</w:t>
            </w:r>
          </w:p>
        </w:tc>
      </w:tr>
      <w:tr w:rsidR="005A4A76" w:rsidRPr="005A4A76" w14:paraId="4E76E64A" w14:textId="77777777" w:rsidTr="00E25E42">
        <w:trPr>
          <w:trHeight w:val="210"/>
        </w:trPr>
        <w:tc>
          <w:tcPr>
            <w:tcW w:w="1922" w:type="pct"/>
            <w:shd w:val="clear" w:color="auto" w:fill="auto"/>
            <w:vAlign w:val="center"/>
            <w:hideMark/>
          </w:tcPr>
          <w:p w14:paraId="2A1D242D" w14:textId="77777777" w:rsidR="005A4A76" w:rsidRPr="005A4A76" w:rsidRDefault="005A4A76" w:rsidP="00576457">
            <w:pPr>
              <w:rPr>
                <w:rFonts w:ascii="Arial" w:hAnsi="Arial" w:cs="Arial"/>
                <w:sz w:val="14"/>
                <w:szCs w:val="14"/>
              </w:rPr>
            </w:pPr>
            <w:r w:rsidRPr="005A4A76">
              <w:rPr>
                <w:rFonts w:ascii="Arial" w:hAnsi="Arial" w:cs="Arial"/>
                <w:sz w:val="14"/>
                <w:szCs w:val="14"/>
              </w:rPr>
              <w:t>Mobiliario NAP</w:t>
            </w:r>
          </w:p>
        </w:tc>
        <w:tc>
          <w:tcPr>
            <w:tcW w:w="1570" w:type="pct"/>
            <w:shd w:val="clear" w:color="auto" w:fill="auto"/>
            <w:vAlign w:val="center"/>
            <w:hideMark/>
          </w:tcPr>
          <w:p w14:paraId="3B01A572"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31/10/2011</w:t>
            </w:r>
          </w:p>
        </w:tc>
        <w:tc>
          <w:tcPr>
            <w:tcW w:w="754" w:type="pct"/>
            <w:shd w:val="clear" w:color="auto" w:fill="auto"/>
            <w:vAlign w:val="center"/>
            <w:hideMark/>
          </w:tcPr>
          <w:p w14:paraId="4934CAC0"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18.269,00</w:t>
            </w:r>
          </w:p>
        </w:tc>
        <w:tc>
          <w:tcPr>
            <w:tcW w:w="754" w:type="pct"/>
            <w:shd w:val="clear" w:color="auto" w:fill="auto"/>
            <w:vAlign w:val="center"/>
            <w:hideMark/>
          </w:tcPr>
          <w:p w14:paraId="0952F468"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31/10/2016</w:t>
            </w:r>
          </w:p>
        </w:tc>
      </w:tr>
      <w:tr w:rsidR="005A4A76" w:rsidRPr="005A4A76" w14:paraId="0F6AA4AE" w14:textId="77777777" w:rsidTr="00E25E42">
        <w:trPr>
          <w:trHeight w:val="210"/>
        </w:trPr>
        <w:tc>
          <w:tcPr>
            <w:tcW w:w="1922" w:type="pct"/>
            <w:shd w:val="clear" w:color="auto" w:fill="auto"/>
            <w:vAlign w:val="center"/>
            <w:hideMark/>
          </w:tcPr>
          <w:p w14:paraId="426D7AAD"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Martillo Percutor/ Taladro </w:t>
            </w:r>
            <w:proofErr w:type="spellStart"/>
            <w:r w:rsidRPr="005A4A76">
              <w:rPr>
                <w:rFonts w:ascii="Arial" w:hAnsi="Arial" w:cs="Arial"/>
                <w:sz w:val="14"/>
                <w:szCs w:val="14"/>
              </w:rPr>
              <w:t>asp</w:t>
            </w:r>
            <w:proofErr w:type="spellEnd"/>
          </w:p>
        </w:tc>
        <w:tc>
          <w:tcPr>
            <w:tcW w:w="1570" w:type="pct"/>
            <w:shd w:val="clear" w:color="auto" w:fill="auto"/>
            <w:vAlign w:val="center"/>
            <w:hideMark/>
          </w:tcPr>
          <w:p w14:paraId="7D0817D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10/03/2011</w:t>
            </w:r>
          </w:p>
        </w:tc>
        <w:tc>
          <w:tcPr>
            <w:tcW w:w="754" w:type="pct"/>
            <w:shd w:val="clear" w:color="auto" w:fill="auto"/>
            <w:vAlign w:val="center"/>
            <w:hideMark/>
          </w:tcPr>
          <w:p w14:paraId="3A884B08"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1.289,90</w:t>
            </w:r>
          </w:p>
        </w:tc>
        <w:tc>
          <w:tcPr>
            <w:tcW w:w="754" w:type="pct"/>
            <w:shd w:val="clear" w:color="auto" w:fill="auto"/>
            <w:vAlign w:val="center"/>
            <w:hideMark/>
          </w:tcPr>
          <w:p w14:paraId="19B35257"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10/06/2016</w:t>
            </w:r>
          </w:p>
        </w:tc>
      </w:tr>
      <w:tr w:rsidR="005A4A76" w:rsidRPr="005A4A76" w14:paraId="39408B5D" w14:textId="77777777" w:rsidTr="00E25E42">
        <w:trPr>
          <w:trHeight w:val="210"/>
        </w:trPr>
        <w:tc>
          <w:tcPr>
            <w:tcW w:w="1922" w:type="pct"/>
            <w:shd w:val="clear" w:color="auto" w:fill="auto"/>
            <w:vAlign w:val="center"/>
            <w:hideMark/>
          </w:tcPr>
          <w:p w14:paraId="093C6F38" w14:textId="77777777" w:rsidR="005A4A76" w:rsidRPr="005A4A76" w:rsidRDefault="005A4A76" w:rsidP="00576457">
            <w:pPr>
              <w:rPr>
                <w:rFonts w:ascii="Arial" w:hAnsi="Arial" w:cs="Arial"/>
                <w:sz w:val="14"/>
                <w:szCs w:val="14"/>
              </w:rPr>
            </w:pPr>
            <w:r w:rsidRPr="005A4A76">
              <w:rPr>
                <w:rFonts w:ascii="Arial" w:hAnsi="Arial" w:cs="Arial"/>
                <w:sz w:val="14"/>
                <w:szCs w:val="14"/>
              </w:rPr>
              <w:t>Taladro percutor martillo</w:t>
            </w:r>
          </w:p>
        </w:tc>
        <w:tc>
          <w:tcPr>
            <w:tcW w:w="1570" w:type="pct"/>
            <w:shd w:val="clear" w:color="auto" w:fill="auto"/>
            <w:vAlign w:val="center"/>
            <w:hideMark/>
          </w:tcPr>
          <w:p w14:paraId="6E83802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18/03/2011</w:t>
            </w:r>
          </w:p>
        </w:tc>
        <w:tc>
          <w:tcPr>
            <w:tcW w:w="754" w:type="pct"/>
            <w:shd w:val="clear" w:color="auto" w:fill="auto"/>
            <w:vAlign w:val="center"/>
            <w:hideMark/>
          </w:tcPr>
          <w:p w14:paraId="45D9071A"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1.035,94</w:t>
            </w:r>
          </w:p>
        </w:tc>
        <w:tc>
          <w:tcPr>
            <w:tcW w:w="754" w:type="pct"/>
            <w:shd w:val="clear" w:color="auto" w:fill="auto"/>
            <w:vAlign w:val="center"/>
            <w:hideMark/>
          </w:tcPr>
          <w:p w14:paraId="31F258A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18/06/2016</w:t>
            </w:r>
          </w:p>
        </w:tc>
      </w:tr>
      <w:tr w:rsidR="005A4A76" w:rsidRPr="005A4A76" w14:paraId="7C54B707" w14:textId="77777777" w:rsidTr="00E25E42">
        <w:trPr>
          <w:trHeight w:val="210"/>
        </w:trPr>
        <w:tc>
          <w:tcPr>
            <w:tcW w:w="1922" w:type="pct"/>
            <w:shd w:val="clear" w:color="auto" w:fill="auto"/>
            <w:vAlign w:val="center"/>
            <w:hideMark/>
          </w:tcPr>
          <w:p w14:paraId="7C2F3032" w14:textId="77777777" w:rsidR="005A4A76" w:rsidRPr="005A4A76" w:rsidRDefault="005A4A76" w:rsidP="00576457">
            <w:pPr>
              <w:rPr>
                <w:rFonts w:ascii="Arial" w:hAnsi="Arial" w:cs="Arial"/>
                <w:sz w:val="14"/>
                <w:szCs w:val="14"/>
              </w:rPr>
            </w:pPr>
            <w:r w:rsidRPr="005A4A76">
              <w:rPr>
                <w:rFonts w:ascii="Arial" w:hAnsi="Arial" w:cs="Arial"/>
                <w:sz w:val="14"/>
                <w:szCs w:val="14"/>
              </w:rPr>
              <w:t xml:space="preserve">Atorn.S10-A/ Taladro </w:t>
            </w:r>
            <w:proofErr w:type="spellStart"/>
            <w:r w:rsidRPr="005A4A76">
              <w:rPr>
                <w:rFonts w:ascii="Arial" w:hAnsi="Arial" w:cs="Arial"/>
                <w:sz w:val="14"/>
                <w:szCs w:val="14"/>
              </w:rPr>
              <w:t>perc.mart</w:t>
            </w:r>
            <w:proofErr w:type="spellEnd"/>
          </w:p>
        </w:tc>
        <w:tc>
          <w:tcPr>
            <w:tcW w:w="1570" w:type="pct"/>
            <w:shd w:val="clear" w:color="auto" w:fill="auto"/>
            <w:vAlign w:val="center"/>
            <w:hideMark/>
          </w:tcPr>
          <w:p w14:paraId="3958DDF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03/03/2011</w:t>
            </w:r>
          </w:p>
        </w:tc>
        <w:tc>
          <w:tcPr>
            <w:tcW w:w="754" w:type="pct"/>
            <w:shd w:val="clear" w:color="auto" w:fill="auto"/>
            <w:vAlign w:val="center"/>
            <w:hideMark/>
          </w:tcPr>
          <w:p w14:paraId="2147DA25"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654,40</w:t>
            </w:r>
          </w:p>
        </w:tc>
        <w:tc>
          <w:tcPr>
            <w:tcW w:w="754" w:type="pct"/>
            <w:shd w:val="clear" w:color="auto" w:fill="auto"/>
            <w:vAlign w:val="center"/>
            <w:hideMark/>
          </w:tcPr>
          <w:p w14:paraId="5C88849F"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03/03/2016</w:t>
            </w:r>
          </w:p>
        </w:tc>
      </w:tr>
      <w:tr w:rsidR="005A4A76" w:rsidRPr="005A4A76" w14:paraId="714D67E4" w14:textId="77777777" w:rsidTr="00E25E42">
        <w:trPr>
          <w:trHeight w:val="210"/>
        </w:trPr>
        <w:tc>
          <w:tcPr>
            <w:tcW w:w="1922" w:type="pct"/>
            <w:shd w:val="clear" w:color="auto" w:fill="auto"/>
            <w:vAlign w:val="center"/>
            <w:hideMark/>
          </w:tcPr>
          <w:p w14:paraId="58FE7DA1" w14:textId="77777777" w:rsidR="005A4A76" w:rsidRPr="005A4A76" w:rsidRDefault="005A4A76" w:rsidP="00576457">
            <w:pPr>
              <w:rPr>
                <w:rFonts w:ascii="Arial" w:hAnsi="Arial" w:cs="Arial"/>
                <w:sz w:val="14"/>
                <w:szCs w:val="14"/>
              </w:rPr>
            </w:pPr>
            <w:r w:rsidRPr="005A4A76">
              <w:rPr>
                <w:rFonts w:ascii="Arial" w:hAnsi="Arial" w:cs="Arial"/>
                <w:sz w:val="14"/>
                <w:szCs w:val="14"/>
              </w:rPr>
              <w:t>Taladro Percutor Martillo</w:t>
            </w:r>
          </w:p>
        </w:tc>
        <w:tc>
          <w:tcPr>
            <w:tcW w:w="1570" w:type="pct"/>
            <w:shd w:val="clear" w:color="auto" w:fill="auto"/>
            <w:vAlign w:val="center"/>
            <w:hideMark/>
          </w:tcPr>
          <w:p w14:paraId="36266D85"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25/03/2011</w:t>
            </w:r>
          </w:p>
        </w:tc>
        <w:tc>
          <w:tcPr>
            <w:tcW w:w="754" w:type="pct"/>
            <w:shd w:val="clear" w:color="auto" w:fill="auto"/>
            <w:vAlign w:val="center"/>
            <w:hideMark/>
          </w:tcPr>
          <w:p w14:paraId="7B444D99"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1.035,94</w:t>
            </w:r>
          </w:p>
        </w:tc>
        <w:tc>
          <w:tcPr>
            <w:tcW w:w="754" w:type="pct"/>
            <w:shd w:val="clear" w:color="auto" w:fill="auto"/>
            <w:vAlign w:val="center"/>
            <w:hideMark/>
          </w:tcPr>
          <w:p w14:paraId="0661CEF6"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25/03/2016</w:t>
            </w:r>
          </w:p>
        </w:tc>
      </w:tr>
      <w:tr w:rsidR="005A4A76" w:rsidRPr="005A4A76" w14:paraId="4DF83368" w14:textId="77777777" w:rsidTr="00E25E42">
        <w:trPr>
          <w:trHeight w:val="210"/>
        </w:trPr>
        <w:tc>
          <w:tcPr>
            <w:tcW w:w="1922" w:type="pct"/>
            <w:shd w:val="clear" w:color="auto" w:fill="auto"/>
            <w:vAlign w:val="center"/>
            <w:hideMark/>
          </w:tcPr>
          <w:p w14:paraId="41977C55" w14:textId="77777777" w:rsidR="005A4A76" w:rsidRPr="005A4A76" w:rsidRDefault="005A4A76" w:rsidP="00576457">
            <w:pPr>
              <w:rPr>
                <w:rFonts w:ascii="Arial" w:hAnsi="Arial" w:cs="Arial"/>
                <w:sz w:val="14"/>
                <w:szCs w:val="14"/>
              </w:rPr>
            </w:pPr>
            <w:r w:rsidRPr="005A4A76">
              <w:rPr>
                <w:rFonts w:ascii="Arial" w:hAnsi="Arial" w:cs="Arial"/>
                <w:sz w:val="14"/>
                <w:szCs w:val="14"/>
              </w:rPr>
              <w:t>Taladro percutor martillo BMH</w:t>
            </w:r>
          </w:p>
        </w:tc>
        <w:tc>
          <w:tcPr>
            <w:tcW w:w="1570" w:type="pct"/>
            <w:shd w:val="clear" w:color="auto" w:fill="auto"/>
            <w:vAlign w:val="center"/>
            <w:hideMark/>
          </w:tcPr>
          <w:p w14:paraId="6B898EEF"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27/04/2011</w:t>
            </w:r>
          </w:p>
        </w:tc>
        <w:tc>
          <w:tcPr>
            <w:tcW w:w="754" w:type="pct"/>
            <w:shd w:val="clear" w:color="auto" w:fill="auto"/>
            <w:vAlign w:val="center"/>
            <w:hideMark/>
          </w:tcPr>
          <w:p w14:paraId="173D60A9"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1.035,94</w:t>
            </w:r>
          </w:p>
        </w:tc>
        <w:tc>
          <w:tcPr>
            <w:tcW w:w="754" w:type="pct"/>
            <w:shd w:val="clear" w:color="auto" w:fill="auto"/>
            <w:vAlign w:val="center"/>
            <w:hideMark/>
          </w:tcPr>
          <w:p w14:paraId="28B1F45C"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27/04/2016</w:t>
            </w:r>
          </w:p>
        </w:tc>
      </w:tr>
      <w:tr w:rsidR="005A4A76" w:rsidRPr="005A4A76" w14:paraId="6139DFD3" w14:textId="77777777" w:rsidTr="00E25E42">
        <w:trPr>
          <w:trHeight w:val="210"/>
        </w:trPr>
        <w:tc>
          <w:tcPr>
            <w:tcW w:w="1922" w:type="pct"/>
            <w:shd w:val="clear" w:color="auto" w:fill="auto"/>
            <w:vAlign w:val="center"/>
            <w:hideMark/>
          </w:tcPr>
          <w:p w14:paraId="45D8E948" w14:textId="77777777" w:rsidR="005A4A76" w:rsidRPr="005A4A76" w:rsidRDefault="005A4A76" w:rsidP="00576457">
            <w:pPr>
              <w:rPr>
                <w:rFonts w:ascii="Arial" w:hAnsi="Arial" w:cs="Arial"/>
                <w:sz w:val="14"/>
                <w:szCs w:val="14"/>
              </w:rPr>
            </w:pPr>
            <w:proofErr w:type="spellStart"/>
            <w:r w:rsidRPr="005A4A76">
              <w:rPr>
                <w:rFonts w:ascii="Arial" w:hAnsi="Arial" w:cs="Arial"/>
                <w:sz w:val="14"/>
                <w:szCs w:val="14"/>
              </w:rPr>
              <w:t>Motosoldador</w:t>
            </w:r>
            <w:proofErr w:type="spellEnd"/>
            <w:r w:rsidRPr="005A4A76">
              <w:rPr>
                <w:rFonts w:ascii="Arial" w:hAnsi="Arial" w:cs="Arial"/>
                <w:sz w:val="14"/>
                <w:szCs w:val="14"/>
              </w:rPr>
              <w:t xml:space="preserve"> </w:t>
            </w:r>
            <w:proofErr w:type="spellStart"/>
            <w:r w:rsidRPr="005A4A76">
              <w:rPr>
                <w:rFonts w:ascii="Arial" w:hAnsi="Arial" w:cs="Arial"/>
                <w:sz w:val="14"/>
                <w:szCs w:val="14"/>
              </w:rPr>
              <w:t>motoinverter</w:t>
            </w:r>
            <w:proofErr w:type="spellEnd"/>
            <w:r w:rsidRPr="005A4A76">
              <w:rPr>
                <w:rFonts w:ascii="Arial" w:hAnsi="Arial" w:cs="Arial"/>
                <w:sz w:val="14"/>
                <w:szCs w:val="14"/>
              </w:rPr>
              <w:t xml:space="preserve"> 204</w:t>
            </w:r>
          </w:p>
        </w:tc>
        <w:tc>
          <w:tcPr>
            <w:tcW w:w="1570" w:type="pct"/>
            <w:shd w:val="clear" w:color="auto" w:fill="auto"/>
            <w:vAlign w:val="center"/>
            <w:hideMark/>
          </w:tcPr>
          <w:p w14:paraId="2D7A5A74"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31/08/2011</w:t>
            </w:r>
          </w:p>
        </w:tc>
        <w:tc>
          <w:tcPr>
            <w:tcW w:w="754" w:type="pct"/>
            <w:shd w:val="clear" w:color="auto" w:fill="auto"/>
            <w:vAlign w:val="center"/>
            <w:hideMark/>
          </w:tcPr>
          <w:p w14:paraId="49ECF22D"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1.926,15</w:t>
            </w:r>
          </w:p>
        </w:tc>
        <w:tc>
          <w:tcPr>
            <w:tcW w:w="754" w:type="pct"/>
            <w:shd w:val="clear" w:color="auto" w:fill="auto"/>
            <w:vAlign w:val="center"/>
            <w:hideMark/>
          </w:tcPr>
          <w:p w14:paraId="2213809E"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31/08/2016</w:t>
            </w:r>
          </w:p>
        </w:tc>
      </w:tr>
      <w:tr w:rsidR="005A4A76" w:rsidRPr="005A4A76" w14:paraId="23BDFBB1" w14:textId="77777777" w:rsidTr="00E25E42">
        <w:trPr>
          <w:trHeight w:val="210"/>
        </w:trPr>
        <w:tc>
          <w:tcPr>
            <w:tcW w:w="1922" w:type="pct"/>
            <w:tcBorders>
              <w:bottom w:val="single" w:sz="4" w:space="0" w:color="auto"/>
            </w:tcBorders>
            <w:shd w:val="clear" w:color="auto" w:fill="auto"/>
            <w:noWrap/>
            <w:vAlign w:val="center"/>
            <w:hideMark/>
          </w:tcPr>
          <w:p w14:paraId="044C84DD" w14:textId="77777777" w:rsidR="005A4A76" w:rsidRPr="005A4A76" w:rsidRDefault="005A4A76" w:rsidP="00576457">
            <w:pPr>
              <w:rPr>
                <w:rFonts w:ascii="Arial" w:hAnsi="Arial" w:cs="Arial"/>
                <w:sz w:val="14"/>
                <w:szCs w:val="14"/>
              </w:rPr>
            </w:pPr>
            <w:r w:rsidRPr="005A4A76">
              <w:rPr>
                <w:rFonts w:ascii="Arial" w:hAnsi="Arial" w:cs="Arial"/>
                <w:sz w:val="14"/>
                <w:szCs w:val="14"/>
              </w:rPr>
              <w:t>Vivienda Bioclimática nº6</w:t>
            </w:r>
          </w:p>
        </w:tc>
        <w:tc>
          <w:tcPr>
            <w:tcW w:w="1570" w:type="pct"/>
            <w:tcBorders>
              <w:bottom w:val="single" w:sz="4" w:space="0" w:color="auto"/>
            </w:tcBorders>
            <w:shd w:val="clear" w:color="auto" w:fill="auto"/>
            <w:noWrap/>
            <w:vAlign w:val="center"/>
            <w:hideMark/>
          </w:tcPr>
          <w:p w14:paraId="0691B249"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31/12/2011</w:t>
            </w:r>
          </w:p>
        </w:tc>
        <w:tc>
          <w:tcPr>
            <w:tcW w:w="754" w:type="pct"/>
            <w:tcBorders>
              <w:bottom w:val="single" w:sz="4" w:space="0" w:color="auto"/>
            </w:tcBorders>
            <w:shd w:val="clear" w:color="auto" w:fill="auto"/>
            <w:vAlign w:val="center"/>
            <w:hideMark/>
          </w:tcPr>
          <w:p w14:paraId="1E713D24" w14:textId="77777777" w:rsidR="005A4A76" w:rsidRPr="005A4A76" w:rsidRDefault="005A4A76" w:rsidP="00576457">
            <w:pPr>
              <w:jc w:val="right"/>
              <w:rPr>
                <w:rFonts w:ascii="Arial" w:hAnsi="Arial" w:cs="Arial"/>
                <w:sz w:val="14"/>
                <w:szCs w:val="14"/>
              </w:rPr>
            </w:pPr>
            <w:r w:rsidRPr="005A4A76">
              <w:rPr>
                <w:rFonts w:ascii="Arial" w:hAnsi="Arial" w:cs="Arial"/>
                <w:sz w:val="14"/>
                <w:szCs w:val="14"/>
              </w:rPr>
              <w:t>230.500,00</w:t>
            </w:r>
          </w:p>
        </w:tc>
        <w:tc>
          <w:tcPr>
            <w:tcW w:w="754" w:type="pct"/>
            <w:tcBorders>
              <w:bottom w:val="single" w:sz="4" w:space="0" w:color="auto"/>
            </w:tcBorders>
            <w:shd w:val="clear" w:color="auto" w:fill="auto"/>
            <w:vAlign w:val="center"/>
            <w:hideMark/>
          </w:tcPr>
          <w:p w14:paraId="79433E67" w14:textId="77777777" w:rsidR="005A4A76" w:rsidRPr="005A4A76" w:rsidRDefault="005A4A76" w:rsidP="00874A73">
            <w:pPr>
              <w:jc w:val="center"/>
              <w:rPr>
                <w:rFonts w:ascii="Arial" w:hAnsi="Arial" w:cs="Arial"/>
                <w:sz w:val="14"/>
                <w:szCs w:val="14"/>
              </w:rPr>
            </w:pPr>
            <w:r w:rsidRPr="005A4A76">
              <w:rPr>
                <w:rFonts w:ascii="Arial" w:hAnsi="Arial" w:cs="Arial"/>
                <w:sz w:val="14"/>
                <w:szCs w:val="14"/>
              </w:rPr>
              <w:t>31/12/2016</w:t>
            </w:r>
          </w:p>
        </w:tc>
      </w:tr>
      <w:tr w:rsidR="005A4A76" w:rsidRPr="005A4A76" w14:paraId="2E0648A1" w14:textId="77777777" w:rsidTr="00576457">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14:paraId="4A6D7BF5" w14:textId="77777777" w:rsidR="005A4A76" w:rsidRPr="005A4A76" w:rsidRDefault="005A4A76" w:rsidP="00576457">
            <w:pPr>
              <w:ind w:firstLineChars="200" w:firstLine="281"/>
              <w:rPr>
                <w:rFonts w:ascii="Arial" w:hAnsi="Arial" w:cs="Arial"/>
                <w:b/>
                <w:bCs/>
                <w:sz w:val="14"/>
                <w:szCs w:val="14"/>
              </w:rPr>
            </w:pPr>
            <w:r w:rsidRPr="005A4A76">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center"/>
            <w:hideMark/>
          </w:tcPr>
          <w:p w14:paraId="65394ADB" w14:textId="77777777" w:rsidR="005A4A76" w:rsidRPr="005A4A76" w:rsidRDefault="005A4A76" w:rsidP="00874A73">
            <w:pPr>
              <w:jc w:val="cente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noWrap/>
            <w:vAlign w:val="center"/>
            <w:hideMark/>
          </w:tcPr>
          <w:p w14:paraId="61F9A021" w14:textId="77777777" w:rsidR="005A4A76" w:rsidRPr="005A4A76" w:rsidRDefault="005A4A76" w:rsidP="00576457">
            <w:pPr>
              <w:jc w:val="right"/>
              <w:rPr>
                <w:rFonts w:ascii="Arial" w:hAnsi="Arial" w:cs="Arial"/>
                <w:b/>
                <w:bCs/>
                <w:sz w:val="14"/>
                <w:szCs w:val="14"/>
              </w:rPr>
            </w:pPr>
            <w:r w:rsidRPr="005A4A76">
              <w:rPr>
                <w:rFonts w:ascii="Arial" w:hAnsi="Arial" w:cs="Arial"/>
                <w:b/>
                <w:bCs/>
                <w:sz w:val="14"/>
                <w:szCs w:val="14"/>
              </w:rPr>
              <w:t>679.553,97</w:t>
            </w:r>
          </w:p>
        </w:tc>
        <w:tc>
          <w:tcPr>
            <w:tcW w:w="754" w:type="pct"/>
            <w:tcBorders>
              <w:top w:val="single" w:sz="4" w:space="0" w:color="auto"/>
              <w:bottom w:val="single" w:sz="4" w:space="0" w:color="auto"/>
            </w:tcBorders>
            <w:shd w:val="clear" w:color="auto" w:fill="D9D9D9" w:themeFill="background1" w:themeFillShade="D9"/>
            <w:noWrap/>
            <w:vAlign w:val="center"/>
            <w:hideMark/>
          </w:tcPr>
          <w:p w14:paraId="4080F365" w14:textId="77777777" w:rsidR="005A4A76" w:rsidRPr="005A4A76" w:rsidRDefault="005A4A76" w:rsidP="00874A73">
            <w:pPr>
              <w:jc w:val="center"/>
              <w:rPr>
                <w:rFonts w:ascii="Arial" w:hAnsi="Arial" w:cs="Arial"/>
                <w:sz w:val="14"/>
                <w:szCs w:val="14"/>
              </w:rPr>
            </w:pPr>
          </w:p>
        </w:tc>
      </w:tr>
    </w:tbl>
    <w:p w14:paraId="421D0149" w14:textId="77777777" w:rsidR="005A4A76" w:rsidRDefault="005A4A76">
      <w:pPr>
        <w:rPr>
          <w:rFonts w:ascii="Arial" w:hAnsi="Arial" w:cs="Arial"/>
          <w:sz w:val="14"/>
          <w:szCs w:val="14"/>
        </w:rPr>
      </w:pP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D4607D" w:rsidRPr="00D4607D" w14:paraId="4118FED1" w14:textId="77777777" w:rsidTr="00576457">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14:paraId="6DC71B38" w14:textId="77777777" w:rsidR="00874A73" w:rsidRDefault="00D4607D" w:rsidP="00576457">
            <w:pPr>
              <w:rPr>
                <w:rFonts w:ascii="Arial" w:hAnsi="Arial" w:cs="Arial"/>
                <w:b/>
                <w:bCs/>
                <w:sz w:val="14"/>
                <w:szCs w:val="14"/>
              </w:rPr>
            </w:pPr>
            <w:r w:rsidRPr="00D4607D">
              <w:rPr>
                <w:rFonts w:ascii="Arial" w:hAnsi="Arial" w:cs="Arial"/>
                <w:b/>
                <w:bCs/>
                <w:sz w:val="14"/>
                <w:szCs w:val="14"/>
              </w:rPr>
              <w:t xml:space="preserve">MATERIALIZACION RIC 2007 </w:t>
            </w:r>
          </w:p>
          <w:p w14:paraId="0A6C1B0C" w14:textId="77777777" w:rsidR="00D4607D" w:rsidRPr="00D4607D" w:rsidRDefault="00D4607D" w:rsidP="00576457">
            <w:pPr>
              <w:rPr>
                <w:rFonts w:ascii="Arial" w:hAnsi="Arial" w:cs="Arial"/>
                <w:b/>
                <w:bCs/>
                <w:sz w:val="14"/>
                <w:szCs w:val="14"/>
              </w:rPr>
            </w:pPr>
            <w:r w:rsidRPr="00D4607D">
              <w:rPr>
                <w:rFonts w:ascii="Arial" w:hAnsi="Arial" w:cs="Arial"/>
                <w:b/>
                <w:bCs/>
                <w:sz w:val="14"/>
                <w:szCs w:val="14"/>
              </w:rPr>
              <w:t>EJERCICIO 2012</w:t>
            </w:r>
          </w:p>
        </w:tc>
        <w:tc>
          <w:tcPr>
            <w:tcW w:w="1570" w:type="pct"/>
            <w:tcBorders>
              <w:top w:val="single" w:sz="4" w:space="0" w:color="auto"/>
              <w:bottom w:val="single" w:sz="4" w:space="0" w:color="auto"/>
            </w:tcBorders>
            <w:shd w:val="clear" w:color="auto" w:fill="D9D9D9" w:themeFill="background1" w:themeFillShade="D9"/>
            <w:vAlign w:val="center"/>
            <w:hideMark/>
          </w:tcPr>
          <w:p w14:paraId="70565DD1" w14:textId="77777777"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3C5A1F8D" w14:textId="77777777" w:rsidR="00D4607D" w:rsidRPr="00D4607D"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14:paraId="68792B2D" w14:textId="77777777" w:rsidR="00D4607D" w:rsidRPr="00D4607D" w:rsidRDefault="00D4607D" w:rsidP="00576457">
            <w:pPr>
              <w:jc w:val="right"/>
              <w:rPr>
                <w:rFonts w:ascii="Arial" w:hAnsi="Arial" w:cs="Arial"/>
                <w:b/>
                <w:bCs/>
                <w:sz w:val="14"/>
                <w:szCs w:val="14"/>
              </w:rPr>
            </w:pPr>
            <w:r w:rsidRPr="00D4607D">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14:paraId="0B7A5E14" w14:textId="77777777" w:rsidR="00874A73" w:rsidRDefault="00D4607D" w:rsidP="00874A73">
            <w:pPr>
              <w:jc w:val="center"/>
              <w:rPr>
                <w:rFonts w:ascii="Arial" w:hAnsi="Arial" w:cs="Arial"/>
                <w:b/>
                <w:bCs/>
                <w:sz w:val="14"/>
                <w:szCs w:val="14"/>
              </w:rPr>
            </w:pPr>
            <w:r w:rsidRPr="00D4607D">
              <w:rPr>
                <w:rFonts w:ascii="Arial" w:hAnsi="Arial" w:cs="Arial"/>
                <w:b/>
                <w:bCs/>
                <w:sz w:val="14"/>
                <w:szCs w:val="14"/>
              </w:rPr>
              <w:t>Mantenido</w:t>
            </w:r>
          </w:p>
          <w:p w14:paraId="7077DAFD" w14:textId="77777777" w:rsidR="00D4607D" w:rsidRPr="00D4607D" w:rsidRDefault="00D4607D" w:rsidP="00874A73">
            <w:pPr>
              <w:jc w:val="center"/>
              <w:rPr>
                <w:rFonts w:ascii="Arial" w:hAnsi="Arial" w:cs="Arial"/>
                <w:b/>
                <w:bCs/>
                <w:sz w:val="14"/>
                <w:szCs w:val="14"/>
              </w:rPr>
            </w:pPr>
            <w:r w:rsidRPr="00D4607D">
              <w:rPr>
                <w:rFonts w:ascii="Arial" w:hAnsi="Arial" w:cs="Arial"/>
                <w:b/>
                <w:bCs/>
                <w:sz w:val="14"/>
                <w:szCs w:val="14"/>
              </w:rPr>
              <w:t>hasta fecha</w:t>
            </w:r>
          </w:p>
        </w:tc>
      </w:tr>
      <w:tr w:rsidR="00D4607D" w:rsidRPr="00D4607D" w14:paraId="5352EB37" w14:textId="77777777" w:rsidTr="00E25E42">
        <w:trPr>
          <w:trHeight w:val="210"/>
        </w:trPr>
        <w:tc>
          <w:tcPr>
            <w:tcW w:w="1922" w:type="pct"/>
            <w:tcBorders>
              <w:top w:val="single" w:sz="4" w:space="0" w:color="auto"/>
            </w:tcBorders>
            <w:shd w:val="clear" w:color="auto" w:fill="auto"/>
            <w:vAlign w:val="center"/>
            <w:hideMark/>
          </w:tcPr>
          <w:p w14:paraId="76F468C5"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Ordenador+tarjeta</w:t>
            </w:r>
            <w:proofErr w:type="spellEnd"/>
            <w:r w:rsidRPr="00D4607D">
              <w:rPr>
                <w:rFonts w:ascii="Arial" w:hAnsi="Arial" w:cs="Arial"/>
                <w:sz w:val="14"/>
                <w:szCs w:val="14"/>
              </w:rPr>
              <w:t xml:space="preserve"> grafica</w:t>
            </w:r>
          </w:p>
        </w:tc>
        <w:tc>
          <w:tcPr>
            <w:tcW w:w="1570" w:type="pct"/>
            <w:tcBorders>
              <w:top w:val="single" w:sz="4" w:space="0" w:color="auto"/>
            </w:tcBorders>
            <w:shd w:val="clear" w:color="auto" w:fill="auto"/>
            <w:vAlign w:val="center"/>
            <w:hideMark/>
          </w:tcPr>
          <w:p w14:paraId="19644D66"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02/03/2012</w:t>
            </w:r>
          </w:p>
        </w:tc>
        <w:tc>
          <w:tcPr>
            <w:tcW w:w="754" w:type="pct"/>
            <w:tcBorders>
              <w:top w:val="single" w:sz="4" w:space="0" w:color="auto"/>
            </w:tcBorders>
            <w:shd w:val="clear" w:color="auto" w:fill="auto"/>
            <w:vAlign w:val="center"/>
            <w:hideMark/>
          </w:tcPr>
          <w:p w14:paraId="37F9F109"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529,62</w:t>
            </w:r>
          </w:p>
        </w:tc>
        <w:tc>
          <w:tcPr>
            <w:tcW w:w="754" w:type="pct"/>
            <w:tcBorders>
              <w:top w:val="single" w:sz="4" w:space="0" w:color="auto"/>
            </w:tcBorders>
            <w:shd w:val="clear" w:color="auto" w:fill="auto"/>
            <w:vAlign w:val="center"/>
            <w:hideMark/>
          </w:tcPr>
          <w:p w14:paraId="0AA0BBD7"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02/03/2017</w:t>
            </w:r>
          </w:p>
        </w:tc>
      </w:tr>
      <w:tr w:rsidR="00D4607D" w:rsidRPr="00D4607D" w14:paraId="0889C22E" w14:textId="77777777" w:rsidTr="00E25E42">
        <w:trPr>
          <w:trHeight w:val="210"/>
        </w:trPr>
        <w:tc>
          <w:tcPr>
            <w:tcW w:w="1922" w:type="pct"/>
            <w:shd w:val="clear" w:color="auto" w:fill="auto"/>
            <w:vAlign w:val="center"/>
            <w:hideMark/>
          </w:tcPr>
          <w:p w14:paraId="2F167B17"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Ordenador+tarjeta</w:t>
            </w:r>
            <w:proofErr w:type="spellEnd"/>
            <w:r w:rsidRPr="00D4607D">
              <w:rPr>
                <w:rFonts w:ascii="Arial" w:hAnsi="Arial" w:cs="Arial"/>
                <w:sz w:val="14"/>
                <w:szCs w:val="14"/>
              </w:rPr>
              <w:t xml:space="preserve"> g.+</w:t>
            </w:r>
            <w:proofErr w:type="spellStart"/>
            <w:r w:rsidRPr="00D4607D">
              <w:rPr>
                <w:rFonts w:ascii="Arial" w:hAnsi="Arial" w:cs="Arial"/>
                <w:sz w:val="14"/>
                <w:szCs w:val="14"/>
              </w:rPr>
              <w:t>portatile</w:t>
            </w:r>
            <w:proofErr w:type="spellEnd"/>
          </w:p>
        </w:tc>
        <w:tc>
          <w:tcPr>
            <w:tcW w:w="1570" w:type="pct"/>
            <w:shd w:val="clear" w:color="auto" w:fill="auto"/>
            <w:vAlign w:val="center"/>
            <w:hideMark/>
          </w:tcPr>
          <w:p w14:paraId="0C7D0098"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02/03/2012</w:t>
            </w:r>
          </w:p>
        </w:tc>
        <w:tc>
          <w:tcPr>
            <w:tcW w:w="754" w:type="pct"/>
            <w:shd w:val="clear" w:color="auto" w:fill="auto"/>
            <w:vAlign w:val="center"/>
            <w:hideMark/>
          </w:tcPr>
          <w:p w14:paraId="328C7587"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1.434,18</w:t>
            </w:r>
          </w:p>
        </w:tc>
        <w:tc>
          <w:tcPr>
            <w:tcW w:w="754" w:type="pct"/>
            <w:shd w:val="clear" w:color="auto" w:fill="auto"/>
            <w:vAlign w:val="center"/>
            <w:hideMark/>
          </w:tcPr>
          <w:p w14:paraId="51857942"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02/03/2017</w:t>
            </w:r>
          </w:p>
        </w:tc>
      </w:tr>
      <w:tr w:rsidR="00D4607D" w:rsidRPr="00D4607D" w14:paraId="79199EB2" w14:textId="77777777" w:rsidTr="00E25E42">
        <w:trPr>
          <w:trHeight w:val="210"/>
        </w:trPr>
        <w:tc>
          <w:tcPr>
            <w:tcW w:w="1922" w:type="pct"/>
            <w:shd w:val="clear" w:color="auto" w:fill="auto"/>
            <w:vAlign w:val="center"/>
            <w:hideMark/>
          </w:tcPr>
          <w:p w14:paraId="27EB1316" w14:textId="77777777" w:rsidR="00D4607D" w:rsidRPr="00D4607D" w:rsidRDefault="00D4607D" w:rsidP="00576457">
            <w:pPr>
              <w:rPr>
                <w:rFonts w:ascii="Arial" w:hAnsi="Arial" w:cs="Arial"/>
                <w:sz w:val="14"/>
                <w:szCs w:val="14"/>
              </w:rPr>
            </w:pPr>
            <w:r w:rsidRPr="00D4607D">
              <w:rPr>
                <w:rFonts w:ascii="Arial" w:hAnsi="Arial" w:cs="Arial"/>
                <w:sz w:val="14"/>
                <w:szCs w:val="14"/>
              </w:rPr>
              <w:t>2portatil+4monitor+2 torre</w:t>
            </w:r>
          </w:p>
        </w:tc>
        <w:tc>
          <w:tcPr>
            <w:tcW w:w="1570" w:type="pct"/>
            <w:shd w:val="clear" w:color="auto" w:fill="auto"/>
            <w:vAlign w:val="center"/>
            <w:hideMark/>
          </w:tcPr>
          <w:p w14:paraId="00480B90"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16/03/2012</w:t>
            </w:r>
          </w:p>
        </w:tc>
        <w:tc>
          <w:tcPr>
            <w:tcW w:w="754" w:type="pct"/>
            <w:shd w:val="clear" w:color="auto" w:fill="auto"/>
            <w:vAlign w:val="center"/>
            <w:hideMark/>
          </w:tcPr>
          <w:p w14:paraId="66F03B3F"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2.558,40</w:t>
            </w:r>
          </w:p>
        </w:tc>
        <w:tc>
          <w:tcPr>
            <w:tcW w:w="754" w:type="pct"/>
            <w:shd w:val="clear" w:color="auto" w:fill="auto"/>
            <w:vAlign w:val="center"/>
            <w:hideMark/>
          </w:tcPr>
          <w:p w14:paraId="291DD8F9"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16/03/2017</w:t>
            </w:r>
          </w:p>
        </w:tc>
      </w:tr>
      <w:tr w:rsidR="00D4607D" w:rsidRPr="00D4607D" w14:paraId="5C5B1A55" w14:textId="77777777" w:rsidTr="00E25E42">
        <w:trPr>
          <w:trHeight w:val="210"/>
        </w:trPr>
        <w:tc>
          <w:tcPr>
            <w:tcW w:w="1922" w:type="pct"/>
            <w:shd w:val="clear" w:color="auto" w:fill="auto"/>
            <w:vAlign w:val="center"/>
            <w:hideMark/>
          </w:tcPr>
          <w:p w14:paraId="66EA157D"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Samsung22</w:t>
            </w:r>
          </w:p>
        </w:tc>
        <w:tc>
          <w:tcPr>
            <w:tcW w:w="1570" w:type="pct"/>
            <w:shd w:val="clear" w:color="auto" w:fill="auto"/>
            <w:vAlign w:val="center"/>
            <w:hideMark/>
          </w:tcPr>
          <w:p w14:paraId="3D473BF2"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18/04/2012</w:t>
            </w:r>
          </w:p>
        </w:tc>
        <w:tc>
          <w:tcPr>
            <w:tcW w:w="754" w:type="pct"/>
            <w:shd w:val="clear" w:color="auto" w:fill="auto"/>
            <w:vAlign w:val="center"/>
            <w:hideMark/>
          </w:tcPr>
          <w:p w14:paraId="70D37D17"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1.168,76</w:t>
            </w:r>
          </w:p>
        </w:tc>
        <w:tc>
          <w:tcPr>
            <w:tcW w:w="754" w:type="pct"/>
            <w:shd w:val="clear" w:color="auto" w:fill="auto"/>
            <w:vAlign w:val="center"/>
            <w:hideMark/>
          </w:tcPr>
          <w:p w14:paraId="7C72D4D0"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18/04/2017</w:t>
            </w:r>
          </w:p>
        </w:tc>
      </w:tr>
      <w:tr w:rsidR="00D4607D" w:rsidRPr="00D4607D" w14:paraId="34781575" w14:textId="77777777" w:rsidTr="00E25E42">
        <w:trPr>
          <w:trHeight w:val="210"/>
        </w:trPr>
        <w:tc>
          <w:tcPr>
            <w:tcW w:w="1922" w:type="pct"/>
            <w:shd w:val="clear" w:color="auto" w:fill="auto"/>
            <w:vAlign w:val="center"/>
            <w:hideMark/>
          </w:tcPr>
          <w:p w14:paraId="2E0E28F0"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Portatil</w:t>
            </w:r>
            <w:proofErr w:type="spellEnd"/>
            <w:r w:rsidRPr="00D4607D">
              <w:rPr>
                <w:rFonts w:ascii="Arial" w:hAnsi="Arial" w:cs="Arial"/>
                <w:sz w:val="14"/>
                <w:szCs w:val="14"/>
              </w:rPr>
              <w:t xml:space="preserve"> </w:t>
            </w:r>
            <w:proofErr w:type="spellStart"/>
            <w:r w:rsidRPr="00D4607D">
              <w:rPr>
                <w:rFonts w:ascii="Arial" w:hAnsi="Arial" w:cs="Arial"/>
                <w:sz w:val="14"/>
                <w:szCs w:val="14"/>
              </w:rPr>
              <w:t>lenovo</w:t>
            </w:r>
            <w:proofErr w:type="spellEnd"/>
            <w:r w:rsidRPr="00D4607D">
              <w:rPr>
                <w:rFonts w:ascii="Arial" w:hAnsi="Arial" w:cs="Arial"/>
                <w:sz w:val="14"/>
                <w:szCs w:val="14"/>
              </w:rPr>
              <w:t xml:space="preserve"> i3 380/4Gb/320</w:t>
            </w:r>
          </w:p>
        </w:tc>
        <w:tc>
          <w:tcPr>
            <w:tcW w:w="1570" w:type="pct"/>
            <w:shd w:val="clear" w:color="auto" w:fill="auto"/>
            <w:vAlign w:val="center"/>
            <w:hideMark/>
          </w:tcPr>
          <w:p w14:paraId="704554E7"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18/04/2012</w:t>
            </w:r>
          </w:p>
        </w:tc>
        <w:tc>
          <w:tcPr>
            <w:tcW w:w="754" w:type="pct"/>
            <w:shd w:val="clear" w:color="auto" w:fill="auto"/>
            <w:vAlign w:val="center"/>
            <w:hideMark/>
          </w:tcPr>
          <w:p w14:paraId="2ED71A54"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528,8</w:t>
            </w:r>
          </w:p>
        </w:tc>
        <w:tc>
          <w:tcPr>
            <w:tcW w:w="754" w:type="pct"/>
            <w:shd w:val="clear" w:color="auto" w:fill="auto"/>
            <w:vAlign w:val="center"/>
            <w:hideMark/>
          </w:tcPr>
          <w:p w14:paraId="0D19DE76"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18/04/2017</w:t>
            </w:r>
          </w:p>
        </w:tc>
      </w:tr>
      <w:tr w:rsidR="00D4607D" w:rsidRPr="00D4607D" w14:paraId="1856EAF9" w14:textId="77777777" w:rsidTr="00E25E42">
        <w:trPr>
          <w:trHeight w:val="210"/>
        </w:trPr>
        <w:tc>
          <w:tcPr>
            <w:tcW w:w="1922" w:type="pct"/>
            <w:shd w:val="clear" w:color="auto" w:fill="auto"/>
            <w:vAlign w:val="center"/>
            <w:hideMark/>
          </w:tcPr>
          <w:p w14:paraId="7DDBF301" w14:textId="77777777" w:rsidR="00D4607D" w:rsidRPr="00D4607D" w:rsidRDefault="00D4607D" w:rsidP="00576457">
            <w:pPr>
              <w:rPr>
                <w:rFonts w:ascii="Arial" w:hAnsi="Arial" w:cs="Arial"/>
                <w:sz w:val="14"/>
                <w:szCs w:val="14"/>
              </w:rPr>
            </w:pPr>
            <w:r w:rsidRPr="00D4607D">
              <w:rPr>
                <w:rFonts w:ascii="Arial" w:hAnsi="Arial" w:cs="Arial"/>
                <w:sz w:val="14"/>
                <w:szCs w:val="14"/>
              </w:rPr>
              <w:t>desbrozadora FS360C</w:t>
            </w:r>
          </w:p>
        </w:tc>
        <w:tc>
          <w:tcPr>
            <w:tcW w:w="1570" w:type="pct"/>
            <w:shd w:val="clear" w:color="auto" w:fill="auto"/>
            <w:vAlign w:val="center"/>
            <w:hideMark/>
          </w:tcPr>
          <w:p w14:paraId="7A0674D5"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30/04/2012</w:t>
            </w:r>
          </w:p>
        </w:tc>
        <w:tc>
          <w:tcPr>
            <w:tcW w:w="754" w:type="pct"/>
            <w:shd w:val="clear" w:color="auto" w:fill="auto"/>
            <w:vAlign w:val="center"/>
            <w:hideMark/>
          </w:tcPr>
          <w:p w14:paraId="64BCF8CD"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799,5</w:t>
            </w:r>
          </w:p>
        </w:tc>
        <w:tc>
          <w:tcPr>
            <w:tcW w:w="754" w:type="pct"/>
            <w:shd w:val="clear" w:color="auto" w:fill="auto"/>
            <w:vAlign w:val="center"/>
            <w:hideMark/>
          </w:tcPr>
          <w:p w14:paraId="40A1C031"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30/04/2017</w:t>
            </w:r>
          </w:p>
        </w:tc>
      </w:tr>
      <w:tr w:rsidR="00D4607D" w:rsidRPr="00D4607D" w14:paraId="7538D74E" w14:textId="77777777" w:rsidTr="00E25E42">
        <w:trPr>
          <w:trHeight w:val="210"/>
        </w:trPr>
        <w:tc>
          <w:tcPr>
            <w:tcW w:w="1922" w:type="pct"/>
            <w:shd w:val="clear" w:color="auto" w:fill="auto"/>
            <w:vAlign w:val="center"/>
            <w:hideMark/>
          </w:tcPr>
          <w:p w14:paraId="59811DC2" w14:textId="77777777" w:rsidR="00D4607D" w:rsidRPr="00D4607D" w:rsidRDefault="00D4607D" w:rsidP="00576457">
            <w:pPr>
              <w:rPr>
                <w:rFonts w:ascii="Arial" w:hAnsi="Arial" w:cs="Arial"/>
                <w:sz w:val="14"/>
                <w:szCs w:val="14"/>
              </w:rPr>
            </w:pPr>
            <w:r w:rsidRPr="00D4607D">
              <w:rPr>
                <w:rFonts w:ascii="Arial" w:hAnsi="Arial" w:cs="Arial"/>
                <w:sz w:val="14"/>
                <w:szCs w:val="14"/>
              </w:rPr>
              <w:t>GPS Delta V-</w:t>
            </w:r>
            <w:proofErr w:type="spellStart"/>
            <w:r w:rsidRPr="00D4607D">
              <w:rPr>
                <w:rFonts w:ascii="Arial" w:hAnsi="Arial" w:cs="Arial"/>
                <w:sz w:val="14"/>
                <w:szCs w:val="14"/>
              </w:rPr>
              <w:t>Map</w:t>
            </w:r>
            <w:proofErr w:type="spellEnd"/>
          </w:p>
        </w:tc>
        <w:tc>
          <w:tcPr>
            <w:tcW w:w="1570" w:type="pct"/>
            <w:shd w:val="clear" w:color="auto" w:fill="auto"/>
            <w:vAlign w:val="center"/>
            <w:hideMark/>
          </w:tcPr>
          <w:p w14:paraId="495F8A5F"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18/05/2012</w:t>
            </w:r>
          </w:p>
        </w:tc>
        <w:tc>
          <w:tcPr>
            <w:tcW w:w="754" w:type="pct"/>
            <w:shd w:val="clear" w:color="auto" w:fill="auto"/>
            <w:vAlign w:val="center"/>
            <w:hideMark/>
          </w:tcPr>
          <w:p w14:paraId="714C31C1"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512,78</w:t>
            </w:r>
          </w:p>
        </w:tc>
        <w:tc>
          <w:tcPr>
            <w:tcW w:w="754" w:type="pct"/>
            <w:shd w:val="clear" w:color="auto" w:fill="auto"/>
            <w:vAlign w:val="center"/>
            <w:hideMark/>
          </w:tcPr>
          <w:p w14:paraId="131DB1C0"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18/05/2017</w:t>
            </w:r>
          </w:p>
        </w:tc>
      </w:tr>
      <w:tr w:rsidR="00D4607D" w:rsidRPr="00D4607D" w14:paraId="0B9647C7" w14:textId="77777777" w:rsidTr="00E25E42">
        <w:trPr>
          <w:trHeight w:val="210"/>
        </w:trPr>
        <w:tc>
          <w:tcPr>
            <w:tcW w:w="1922" w:type="pct"/>
            <w:shd w:val="clear" w:color="auto" w:fill="auto"/>
            <w:vAlign w:val="center"/>
            <w:hideMark/>
          </w:tcPr>
          <w:p w14:paraId="20A8D342" w14:textId="77777777" w:rsidR="00D4607D" w:rsidRPr="00D4607D" w:rsidRDefault="00D4607D" w:rsidP="00576457">
            <w:pPr>
              <w:rPr>
                <w:rFonts w:ascii="Arial" w:hAnsi="Arial" w:cs="Arial"/>
                <w:sz w:val="14"/>
                <w:szCs w:val="14"/>
              </w:rPr>
            </w:pPr>
            <w:r w:rsidRPr="00D4607D">
              <w:rPr>
                <w:rFonts w:ascii="Arial" w:hAnsi="Arial" w:cs="Arial"/>
                <w:sz w:val="14"/>
                <w:szCs w:val="14"/>
              </w:rPr>
              <w:t>Muebles despacho CANALINK</w:t>
            </w:r>
          </w:p>
        </w:tc>
        <w:tc>
          <w:tcPr>
            <w:tcW w:w="1570" w:type="pct"/>
            <w:shd w:val="clear" w:color="auto" w:fill="auto"/>
            <w:vAlign w:val="center"/>
            <w:hideMark/>
          </w:tcPr>
          <w:p w14:paraId="07BD51A3"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07/05/2012</w:t>
            </w:r>
          </w:p>
        </w:tc>
        <w:tc>
          <w:tcPr>
            <w:tcW w:w="754" w:type="pct"/>
            <w:shd w:val="clear" w:color="auto" w:fill="auto"/>
            <w:vAlign w:val="center"/>
            <w:hideMark/>
          </w:tcPr>
          <w:p w14:paraId="04F198B5"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2.246,00</w:t>
            </w:r>
          </w:p>
        </w:tc>
        <w:tc>
          <w:tcPr>
            <w:tcW w:w="754" w:type="pct"/>
            <w:shd w:val="clear" w:color="auto" w:fill="auto"/>
            <w:vAlign w:val="center"/>
            <w:hideMark/>
          </w:tcPr>
          <w:p w14:paraId="437C1DF6"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07/05/2017</w:t>
            </w:r>
          </w:p>
        </w:tc>
      </w:tr>
      <w:tr w:rsidR="00D4607D" w:rsidRPr="00D4607D" w14:paraId="17FAB7A0" w14:textId="77777777" w:rsidTr="00E25E42">
        <w:trPr>
          <w:trHeight w:val="210"/>
        </w:trPr>
        <w:tc>
          <w:tcPr>
            <w:tcW w:w="1922" w:type="pct"/>
            <w:shd w:val="clear" w:color="auto" w:fill="auto"/>
            <w:vAlign w:val="center"/>
            <w:hideMark/>
          </w:tcPr>
          <w:p w14:paraId="1F4C55DE"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Elipsómetro</w:t>
            </w:r>
            <w:proofErr w:type="spellEnd"/>
            <w:r w:rsidRPr="00D4607D">
              <w:rPr>
                <w:rFonts w:ascii="Arial" w:hAnsi="Arial" w:cs="Arial"/>
                <w:sz w:val="14"/>
                <w:szCs w:val="14"/>
              </w:rPr>
              <w:t xml:space="preserve"> ( Complete T-Solar</w:t>
            </w:r>
          </w:p>
        </w:tc>
        <w:tc>
          <w:tcPr>
            <w:tcW w:w="1570" w:type="pct"/>
            <w:shd w:val="clear" w:color="auto" w:fill="auto"/>
            <w:vAlign w:val="center"/>
            <w:hideMark/>
          </w:tcPr>
          <w:p w14:paraId="4E86DE72"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15/06/2012</w:t>
            </w:r>
          </w:p>
        </w:tc>
        <w:tc>
          <w:tcPr>
            <w:tcW w:w="754" w:type="pct"/>
            <w:shd w:val="clear" w:color="auto" w:fill="auto"/>
            <w:vAlign w:val="center"/>
            <w:hideMark/>
          </w:tcPr>
          <w:p w14:paraId="2710891E"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115.000,00</w:t>
            </w:r>
          </w:p>
        </w:tc>
        <w:tc>
          <w:tcPr>
            <w:tcW w:w="754" w:type="pct"/>
            <w:shd w:val="clear" w:color="auto" w:fill="auto"/>
            <w:vAlign w:val="center"/>
            <w:hideMark/>
          </w:tcPr>
          <w:p w14:paraId="4069053C"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15/06/2017</w:t>
            </w:r>
          </w:p>
        </w:tc>
      </w:tr>
      <w:tr w:rsidR="00D4607D" w:rsidRPr="00D4607D" w14:paraId="35F00D32" w14:textId="77777777" w:rsidTr="00E25E42">
        <w:trPr>
          <w:trHeight w:val="210"/>
        </w:trPr>
        <w:tc>
          <w:tcPr>
            <w:tcW w:w="1922" w:type="pct"/>
            <w:shd w:val="clear" w:color="auto" w:fill="auto"/>
            <w:vAlign w:val="center"/>
            <w:hideMark/>
          </w:tcPr>
          <w:p w14:paraId="08632D06"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HSH2003-0410 PV </w:t>
            </w:r>
            <w:proofErr w:type="spellStart"/>
            <w:r w:rsidRPr="00D4607D">
              <w:rPr>
                <w:rFonts w:ascii="Arial" w:hAnsi="Arial" w:cs="Arial"/>
                <w:sz w:val="14"/>
                <w:szCs w:val="14"/>
              </w:rPr>
              <w:t>Firing</w:t>
            </w:r>
            <w:proofErr w:type="spellEnd"/>
            <w:r w:rsidRPr="00D4607D">
              <w:rPr>
                <w:rFonts w:ascii="Arial" w:hAnsi="Arial" w:cs="Arial"/>
                <w:sz w:val="14"/>
                <w:szCs w:val="14"/>
              </w:rPr>
              <w:t xml:space="preserve"> </w:t>
            </w:r>
            <w:proofErr w:type="spellStart"/>
            <w:r w:rsidRPr="00D4607D">
              <w:rPr>
                <w:rFonts w:ascii="Arial" w:hAnsi="Arial" w:cs="Arial"/>
                <w:sz w:val="14"/>
                <w:szCs w:val="14"/>
              </w:rPr>
              <w:t>Furnace</w:t>
            </w:r>
            <w:proofErr w:type="spellEnd"/>
          </w:p>
        </w:tc>
        <w:tc>
          <w:tcPr>
            <w:tcW w:w="1570" w:type="pct"/>
            <w:shd w:val="clear" w:color="auto" w:fill="auto"/>
            <w:vAlign w:val="center"/>
            <w:hideMark/>
          </w:tcPr>
          <w:p w14:paraId="5FC305FC"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18/06/2012</w:t>
            </w:r>
          </w:p>
        </w:tc>
        <w:tc>
          <w:tcPr>
            <w:tcW w:w="754" w:type="pct"/>
            <w:shd w:val="clear" w:color="auto" w:fill="auto"/>
            <w:vAlign w:val="center"/>
            <w:hideMark/>
          </w:tcPr>
          <w:p w14:paraId="57C98756"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63.562,88</w:t>
            </w:r>
          </w:p>
        </w:tc>
        <w:tc>
          <w:tcPr>
            <w:tcW w:w="754" w:type="pct"/>
            <w:shd w:val="clear" w:color="auto" w:fill="auto"/>
            <w:vAlign w:val="center"/>
            <w:hideMark/>
          </w:tcPr>
          <w:p w14:paraId="6959D292"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18/06/2017</w:t>
            </w:r>
          </w:p>
        </w:tc>
      </w:tr>
      <w:tr w:rsidR="00D4607D" w:rsidRPr="00D4607D" w14:paraId="666AB7EB" w14:textId="77777777" w:rsidTr="00E25E42">
        <w:trPr>
          <w:trHeight w:val="210"/>
        </w:trPr>
        <w:tc>
          <w:tcPr>
            <w:tcW w:w="1922" w:type="pct"/>
            <w:shd w:val="clear" w:color="auto" w:fill="auto"/>
            <w:vAlign w:val="center"/>
            <w:hideMark/>
          </w:tcPr>
          <w:p w14:paraId="55370F0E"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Model</w:t>
            </w:r>
            <w:proofErr w:type="spellEnd"/>
            <w:r w:rsidRPr="00D4607D">
              <w:rPr>
                <w:rFonts w:ascii="Arial" w:hAnsi="Arial" w:cs="Arial"/>
                <w:sz w:val="14"/>
                <w:szCs w:val="14"/>
              </w:rPr>
              <w:t xml:space="preserve"> MSP-485 </w:t>
            </w:r>
            <w:proofErr w:type="spellStart"/>
            <w:r w:rsidRPr="00D4607D">
              <w:rPr>
                <w:rFonts w:ascii="Arial" w:hAnsi="Arial" w:cs="Arial"/>
                <w:sz w:val="14"/>
                <w:szCs w:val="14"/>
              </w:rPr>
              <w:t>Screen</w:t>
            </w:r>
            <w:proofErr w:type="spellEnd"/>
            <w:r w:rsidRPr="00D4607D">
              <w:rPr>
                <w:rFonts w:ascii="Arial" w:hAnsi="Arial" w:cs="Arial"/>
                <w:sz w:val="14"/>
                <w:szCs w:val="14"/>
              </w:rPr>
              <w:t xml:space="preserve"> </w:t>
            </w:r>
            <w:proofErr w:type="spellStart"/>
            <w:r w:rsidRPr="00D4607D">
              <w:rPr>
                <w:rFonts w:ascii="Arial" w:hAnsi="Arial" w:cs="Arial"/>
                <w:sz w:val="14"/>
                <w:szCs w:val="14"/>
              </w:rPr>
              <w:t>Printer</w:t>
            </w:r>
            <w:proofErr w:type="spellEnd"/>
          </w:p>
        </w:tc>
        <w:tc>
          <w:tcPr>
            <w:tcW w:w="1570" w:type="pct"/>
            <w:shd w:val="clear" w:color="auto" w:fill="auto"/>
            <w:vAlign w:val="center"/>
            <w:hideMark/>
          </w:tcPr>
          <w:p w14:paraId="3C496866"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26/06/2012</w:t>
            </w:r>
          </w:p>
        </w:tc>
        <w:tc>
          <w:tcPr>
            <w:tcW w:w="754" w:type="pct"/>
            <w:shd w:val="clear" w:color="auto" w:fill="auto"/>
            <w:vAlign w:val="center"/>
            <w:hideMark/>
          </w:tcPr>
          <w:p w14:paraId="6736E280"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44.089,57</w:t>
            </w:r>
          </w:p>
        </w:tc>
        <w:tc>
          <w:tcPr>
            <w:tcW w:w="754" w:type="pct"/>
            <w:shd w:val="clear" w:color="auto" w:fill="auto"/>
            <w:vAlign w:val="center"/>
            <w:hideMark/>
          </w:tcPr>
          <w:p w14:paraId="3F9C3359"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26/06/2017</w:t>
            </w:r>
          </w:p>
        </w:tc>
      </w:tr>
      <w:tr w:rsidR="00D4607D" w:rsidRPr="00D4607D" w14:paraId="0C9275CF" w14:textId="77777777" w:rsidTr="00E25E42">
        <w:trPr>
          <w:trHeight w:val="210"/>
        </w:trPr>
        <w:tc>
          <w:tcPr>
            <w:tcW w:w="1922" w:type="pct"/>
            <w:shd w:val="clear" w:color="auto" w:fill="auto"/>
            <w:vAlign w:val="center"/>
            <w:hideMark/>
          </w:tcPr>
          <w:p w14:paraId="271EA35D" w14:textId="77777777" w:rsidR="00D4607D" w:rsidRPr="00D4607D" w:rsidRDefault="00D4607D" w:rsidP="00576457">
            <w:pPr>
              <w:rPr>
                <w:rFonts w:ascii="Arial" w:hAnsi="Arial" w:cs="Arial"/>
                <w:sz w:val="14"/>
                <w:szCs w:val="14"/>
                <w:lang w:val="en-US"/>
              </w:rPr>
            </w:pPr>
            <w:r w:rsidRPr="00D4607D">
              <w:rPr>
                <w:rFonts w:ascii="Arial" w:hAnsi="Arial" w:cs="Arial"/>
                <w:sz w:val="14"/>
                <w:szCs w:val="14"/>
                <w:lang w:val="en-US"/>
              </w:rPr>
              <w:t xml:space="preserve">Vision 310 Mk II-Open load </w:t>
            </w:r>
            <w:proofErr w:type="spellStart"/>
            <w:r w:rsidRPr="00D4607D">
              <w:rPr>
                <w:rFonts w:ascii="Arial" w:hAnsi="Arial" w:cs="Arial"/>
                <w:sz w:val="14"/>
                <w:szCs w:val="14"/>
                <w:lang w:val="en-US"/>
              </w:rPr>
              <w:t>Fot</w:t>
            </w:r>
            <w:proofErr w:type="spellEnd"/>
          </w:p>
        </w:tc>
        <w:tc>
          <w:tcPr>
            <w:tcW w:w="1570" w:type="pct"/>
            <w:shd w:val="clear" w:color="auto" w:fill="auto"/>
            <w:vAlign w:val="center"/>
            <w:hideMark/>
          </w:tcPr>
          <w:p w14:paraId="5D6DFD53"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28/06/2012</w:t>
            </w:r>
          </w:p>
        </w:tc>
        <w:tc>
          <w:tcPr>
            <w:tcW w:w="754" w:type="pct"/>
            <w:shd w:val="clear" w:color="auto" w:fill="auto"/>
            <w:vAlign w:val="center"/>
            <w:hideMark/>
          </w:tcPr>
          <w:p w14:paraId="5F9C517C"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163.333,00</w:t>
            </w:r>
          </w:p>
        </w:tc>
        <w:tc>
          <w:tcPr>
            <w:tcW w:w="754" w:type="pct"/>
            <w:shd w:val="clear" w:color="auto" w:fill="auto"/>
            <w:vAlign w:val="center"/>
            <w:hideMark/>
          </w:tcPr>
          <w:p w14:paraId="0AEEF750"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28/06/2017</w:t>
            </w:r>
          </w:p>
        </w:tc>
      </w:tr>
      <w:tr w:rsidR="00D4607D" w:rsidRPr="00D4607D" w14:paraId="6868A9F1" w14:textId="77777777" w:rsidTr="00E25E42">
        <w:trPr>
          <w:trHeight w:val="210"/>
        </w:trPr>
        <w:tc>
          <w:tcPr>
            <w:tcW w:w="1922" w:type="pct"/>
            <w:shd w:val="clear" w:color="auto" w:fill="auto"/>
            <w:vAlign w:val="center"/>
            <w:hideMark/>
          </w:tcPr>
          <w:p w14:paraId="69BE2D16"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Milli</w:t>
            </w:r>
            <w:proofErr w:type="spellEnd"/>
            <w:r w:rsidRPr="00D4607D">
              <w:rPr>
                <w:rFonts w:ascii="Arial" w:hAnsi="Arial" w:cs="Arial"/>
                <w:sz w:val="14"/>
                <w:szCs w:val="14"/>
              </w:rPr>
              <w:t xml:space="preserve">-Q integral 3 A10 </w:t>
            </w:r>
            <w:proofErr w:type="spellStart"/>
            <w:r w:rsidRPr="00D4607D">
              <w:rPr>
                <w:rFonts w:ascii="Arial" w:hAnsi="Arial" w:cs="Arial"/>
                <w:sz w:val="14"/>
                <w:szCs w:val="14"/>
              </w:rPr>
              <w:t>Fotosil</w:t>
            </w:r>
            <w:proofErr w:type="spellEnd"/>
          </w:p>
        </w:tc>
        <w:tc>
          <w:tcPr>
            <w:tcW w:w="1570" w:type="pct"/>
            <w:shd w:val="clear" w:color="auto" w:fill="auto"/>
            <w:vAlign w:val="center"/>
            <w:hideMark/>
          </w:tcPr>
          <w:p w14:paraId="3FD4893F"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29/06/2012</w:t>
            </w:r>
          </w:p>
        </w:tc>
        <w:tc>
          <w:tcPr>
            <w:tcW w:w="754" w:type="pct"/>
            <w:shd w:val="clear" w:color="auto" w:fill="auto"/>
            <w:vAlign w:val="center"/>
            <w:hideMark/>
          </w:tcPr>
          <w:p w14:paraId="57A21113"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27.495,24</w:t>
            </w:r>
          </w:p>
        </w:tc>
        <w:tc>
          <w:tcPr>
            <w:tcW w:w="754" w:type="pct"/>
            <w:shd w:val="clear" w:color="auto" w:fill="auto"/>
            <w:vAlign w:val="center"/>
            <w:hideMark/>
          </w:tcPr>
          <w:p w14:paraId="7F75E1E9"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29/06/2017</w:t>
            </w:r>
          </w:p>
        </w:tc>
      </w:tr>
      <w:tr w:rsidR="00D4607D" w:rsidRPr="00D4607D" w14:paraId="01D0DDA7" w14:textId="77777777" w:rsidTr="00E25E42">
        <w:trPr>
          <w:trHeight w:val="210"/>
        </w:trPr>
        <w:tc>
          <w:tcPr>
            <w:tcW w:w="1922" w:type="pct"/>
            <w:shd w:val="clear" w:color="auto" w:fill="auto"/>
            <w:vAlign w:val="center"/>
            <w:hideMark/>
          </w:tcPr>
          <w:p w14:paraId="124C7DF6"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PLC </w:t>
            </w:r>
            <w:proofErr w:type="spellStart"/>
            <w:r w:rsidRPr="00D4607D">
              <w:rPr>
                <w:rFonts w:ascii="Arial" w:hAnsi="Arial" w:cs="Arial"/>
                <w:sz w:val="14"/>
                <w:szCs w:val="14"/>
              </w:rPr>
              <w:t>Fotosil</w:t>
            </w:r>
            <w:proofErr w:type="spellEnd"/>
          </w:p>
        </w:tc>
        <w:tc>
          <w:tcPr>
            <w:tcW w:w="1570" w:type="pct"/>
            <w:shd w:val="clear" w:color="auto" w:fill="auto"/>
            <w:vAlign w:val="center"/>
            <w:hideMark/>
          </w:tcPr>
          <w:p w14:paraId="1B890011"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30/06/2012</w:t>
            </w:r>
          </w:p>
        </w:tc>
        <w:tc>
          <w:tcPr>
            <w:tcW w:w="754" w:type="pct"/>
            <w:shd w:val="clear" w:color="auto" w:fill="auto"/>
            <w:vAlign w:val="center"/>
            <w:hideMark/>
          </w:tcPr>
          <w:p w14:paraId="71D43A67"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11.700,00</w:t>
            </w:r>
          </w:p>
        </w:tc>
        <w:tc>
          <w:tcPr>
            <w:tcW w:w="754" w:type="pct"/>
            <w:shd w:val="clear" w:color="auto" w:fill="auto"/>
            <w:vAlign w:val="center"/>
            <w:hideMark/>
          </w:tcPr>
          <w:p w14:paraId="75D1846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30/06/2017</w:t>
            </w:r>
          </w:p>
        </w:tc>
      </w:tr>
      <w:tr w:rsidR="00D4607D" w:rsidRPr="00D4607D" w14:paraId="01467A4B" w14:textId="77777777" w:rsidTr="00E25E42">
        <w:trPr>
          <w:trHeight w:val="210"/>
        </w:trPr>
        <w:tc>
          <w:tcPr>
            <w:tcW w:w="1922" w:type="pct"/>
            <w:shd w:val="clear" w:color="auto" w:fill="auto"/>
            <w:vAlign w:val="center"/>
            <w:hideMark/>
          </w:tcPr>
          <w:p w14:paraId="44D403BE" w14:textId="77777777" w:rsidR="00D4607D" w:rsidRPr="00D4607D" w:rsidRDefault="00D4607D" w:rsidP="00576457">
            <w:pPr>
              <w:rPr>
                <w:rFonts w:ascii="Arial" w:hAnsi="Arial" w:cs="Arial"/>
                <w:sz w:val="14"/>
                <w:szCs w:val="14"/>
              </w:rPr>
            </w:pPr>
            <w:r w:rsidRPr="00D4607D">
              <w:rPr>
                <w:rFonts w:ascii="Arial" w:hAnsi="Arial" w:cs="Arial"/>
                <w:sz w:val="14"/>
                <w:szCs w:val="14"/>
              </w:rPr>
              <w:t>Equipo control FOTOSIL</w:t>
            </w:r>
          </w:p>
        </w:tc>
        <w:tc>
          <w:tcPr>
            <w:tcW w:w="1570" w:type="pct"/>
            <w:shd w:val="clear" w:color="auto" w:fill="auto"/>
            <w:vAlign w:val="center"/>
            <w:hideMark/>
          </w:tcPr>
          <w:p w14:paraId="14A07315"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28/06/2012</w:t>
            </w:r>
          </w:p>
        </w:tc>
        <w:tc>
          <w:tcPr>
            <w:tcW w:w="754" w:type="pct"/>
            <w:shd w:val="clear" w:color="auto" w:fill="auto"/>
            <w:vAlign w:val="center"/>
            <w:hideMark/>
          </w:tcPr>
          <w:p w14:paraId="6A6BBC0D"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4.731,17</w:t>
            </w:r>
          </w:p>
        </w:tc>
        <w:tc>
          <w:tcPr>
            <w:tcW w:w="754" w:type="pct"/>
            <w:shd w:val="clear" w:color="auto" w:fill="auto"/>
            <w:vAlign w:val="center"/>
            <w:hideMark/>
          </w:tcPr>
          <w:p w14:paraId="421A2D3E"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28/06/2017</w:t>
            </w:r>
          </w:p>
        </w:tc>
      </w:tr>
      <w:tr w:rsidR="00D4607D" w:rsidRPr="00D4607D" w14:paraId="28BC1728" w14:textId="77777777" w:rsidTr="00E25E42">
        <w:trPr>
          <w:trHeight w:val="210"/>
        </w:trPr>
        <w:tc>
          <w:tcPr>
            <w:tcW w:w="1922" w:type="pct"/>
            <w:shd w:val="clear" w:color="auto" w:fill="auto"/>
            <w:vAlign w:val="center"/>
            <w:hideMark/>
          </w:tcPr>
          <w:p w14:paraId="07CE4FC3" w14:textId="77777777" w:rsidR="00D4607D" w:rsidRPr="00D4607D" w:rsidRDefault="00D4607D" w:rsidP="00576457">
            <w:pPr>
              <w:rPr>
                <w:rFonts w:ascii="Arial" w:hAnsi="Arial" w:cs="Arial"/>
                <w:sz w:val="14"/>
                <w:szCs w:val="14"/>
              </w:rPr>
            </w:pPr>
            <w:r w:rsidRPr="00D4607D">
              <w:rPr>
                <w:rFonts w:ascii="Arial" w:hAnsi="Arial" w:cs="Arial"/>
                <w:sz w:val="14"/>
                <w:szCs w:val="14"/>
              </w:rPr>
              <w:t>Equipo de Soldadura de pernos</w:t>
            </w:r>
          </w:p>
        </w:tc>
        <w:tc>
          <w:tcPr>
            <w:tcW w:w="1570" w:type="pct"/>
            <w:shd w:val="clear" w:color="auto" w:fill="auto"/>
            <w:vAlign w:val="center"/>
            <w:hideMark/>
          </w:tcPr>
          <w:p w14:paraId="10D6AE61"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30/06/2012</w:t>
            </w:r>
          </w:p>
        </w:tc>
        <w:tc>
          <w:tcPr>
            <w:tcW w:w="754" w:type="pct"/>
            <w:shd w:val="clear" w:color="auto" w:fill="auto"/>
            <w:vAlign w:val="center"/>
            <w:hideMark/>
          </w:tcPr>
          <w:p w14:paraId="16EC899C"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2.626,91</w:t>
            </w:r>
          </w:p>
        </w:tc>
        <w:tc>
          <w:tcPr>
            <w:tcW w:w="754" w:type="pct"/>
            <w:shd w:val="clear" w:color="auto" w:fill="auto"/>
            <w:vAlign w:val="center"/>
            <w:hideMark/>
          </w:tcPr>
          <w:p w14:paraId="0B67D0A6"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30/06/2017</w:t>
            </w:r>
          </w:p>
        </w:tc>
      </w:tr>
      <w:tr w:rsidR="00D4607D" w:rsidRPr="00D4607D" w14:paraId="6794205E" w14:textId="77777777" w:rsidTr="00E25E42">
        <w:trPr>
          <w:trHeight w:val="210"/>
        </w:trPr>
        <w:tc>
          <w:tcPr>
            <w:tcW w:w="1922" w:type="pct"/>
            <w:shd w:val="clear" w:color="auto" w:fill="auto"/>
            <w:vAlign w:val="center"/>
            <w:hideMark/>
          </w:tcPr>
          <w:p w14:paraId="52D1271E"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Multicortadora</w:t>
            </w:r>
            <w:proofErr w:type="spellEnd"/>
            <w:r w:rsidRPr="00D4607D">
              <w:rPr>
                <w:rFonts w:ascii="Arial" w:hAnsi="Arial" w:cs="Arial"/>
                <w:sz w:val="14"/>
                <w:szCs w:val="14"/>
              </w:rPr>
              <w:t xml:space="preserve"> </w:t>
            </w:r>
            <w:proofErr w:type="spellStart"/>
            <w:r w:rsidRPr="00D4607D">
              <w:rPr>
                <w:rFonts w:ascii="Arial" w:hAnsi="Arial" w:cs="Arial"/>
                <w:sz w:val="14"/>
                <w:szCs w:val="14"/>
              </w:rPr>
              <w:t>electrica</w:t>
            </w:r>
            <w:proofErr w:type="spellEnd"/>
          </w:p>
        </w:tc>
        <w:tc>
          <w:tcPr>
            <w:tcW w:w="1570" w:type="pct"/>
            <w:shd w:val="clear" w:color="auto" w:fill="auto"/>
            <w:vAlign w:val="center"/>
            <w:hideMark/>
          </w:tcPr>
          <w:p w14:paraId="3CD69A5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21/06/2012</w:t>
            </w:r>
          </w:p>
        </w:tc>
        <w:tc>
          <w:tcPr>
            <w:tcW w:w="754" w:type="pct"/>
            <w:shd w:val="clear" w:color="auto" w:fill="auto"/>
            <w:vAlign w:val="center"/>
            <w:hideMark/>
          </w:tcPr>
          <w:p w14:paraId="0FEB6462"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754,79</w:t>
            </w:r>
          </w:p>
        </w:tc>
        <w:tc>
          <w:tcPr>
            <w:tcW w:w="754" w:type="pct"/>
            <w:shd w:val="clear" w:color="auto" w:fill="auto"/>
            <w:vAlign w:val="center"/>
            <w:hideMark/>
          </w:tcPr>
          <w:p w14:paraId="5476AB3D"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21/06/2017</w:t>
            </w:r>
          </w:p>
        </w:tc>
      </w:tr>
      <w:tr w:rsidR="00D4607D" w:rsidRPr="00D4607D" w14:paraId="76C090CB" w14:textId="77777777" w:rsidTr="00E25E42">
        <w:trPr>
          <w:trHeight w:val="210"/>
        </w:trPr>
        <w:tc>
          <w:tcPr>
            <w:tcW w:w="1922" w:type="pct"/>
            <w:shd w:val="clear" w:color="auto" w:fill="auto"/>
            <w:vAlign w:val="center"/>
            <w:hideMark/>
          </w:tcPr>
          <w:p w14:paraId="38AAB4DA" w14:textId="77777777" w:rsidR="00D4607D" w:rsidRPr="00D4607D" w:rsidRDefault="00D4607D" w:rsidP="00576457">
            <w:pPr>
              <w:rPr>
                <w:rFonts w:ascii="Arial" w:hAnsi="Arial" w:cs="Arial"/>
                <w:sz w:val="14"/>
                <w:szCs w:val="14"/>
              </w:rPr>
            </w:pPr>
            <w:r w:rsidRPr="00D4607D">
              <w:rPr>
                <w:rFonts w:ascii="Arial" w:hAnsi="Arial" w:cs="Arial"/>
                <w:sz w:val="14"/>
                <w:szCs w:val="14"/>
              </w:rPr>
              <w:t>3Monitor ASSUS 22"+3orden. HP</w:t>
            </w:r>
          </w:p>
        </w:tc>
        <w:tc>
          <w:tcPr>
            <w:tcW w:w="1570" w:type="pct"/>
            <w:shd w:val="clear" w:color="auto" w:fill="auto"/>
            <w:vAlign w:val="center"/>
            <w:hideMark/>
          </w:tcPr>
          <w:p w14:paraId="07E8EEF5"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04/07/2012</w:t>
            </w:r>
          </w:p>
        </w:tc>
        <w:tc>
          <w:tcPr>
            <w:tcW w:w="754" w:type="pct"/>
            <w:shd w:val="clear" w:color="auto" w:fill="auto"/>
            <w:vAlign w:val="center"/>
            <w:hideMark/>
          </w:tcPr>
          <w:p w14:paraId="0E23E5BA"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1.872,33</w:t>
            </w:r>
          </w:p>
        </w:tc>
        <w:tc>
          <w:tcPr>
            <w:tcW w:w="754" w:type="pct"/>
            <w:shd w:val="clear" w:color="auto" w:fill="auto"/>
            <w:vAlign w:val="center"/>
            <w:hideMark/>
          </w:tcPr>
          <w:p w14:paraId="1230D74E"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04/07/2017</w:t>
            </w:r>
          </w:p>
        </w:tc>
      </w:tr>
      <w:tr w:rsidR="00D4607D" w:rsidRPr="00D4607D" w14:paraId="12897586" w14:textId="77777777" w:rsidTr="00E25E42">
        <w:trPr>
          <w:trHeight w:val="210"/>
        </w:trPr>
        <w:tc>
          <w:tcPr>
            <w:tcW w:w="1922" w:type="pct"/>
            <w:shd w:val="clear" w:color="auto" w:fill="auto"/>
            <w:vAlign w:val="center"/>
            <w:hideMark/>
          </w:tcPr>
          <w:p w14:paraId="547FA432"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Servidor </w:t>
            </w:r>
            <w:proofErr w:type="spellStart"/>
            <w:r w:rsidRPr="00D4607D">
              <w:rPr>
                <w:rFonts w:ascii="Arial" w:hAnsi="Arial" w:cs="Arial"/>
                <w:sz w:val="14"/>
                <w:szCs w:val="14"/>
              </w:rPr>
              <w:t>PowerEdge</w:t>
            </w:r>
            <w:proofErr w:type="spellEnd"/>
          </w:p>
        </w:tc>
        <w:tc>
          <w:tcPr>
            <w:tcW w:w="1570" w:type="pct"/>
            <w:shd w:val="clear" w:color="auto" w:fill="auto"/>
            <w:vAlign w:val="center"/>
            <w:hideMark/>
          </w:tcPr>
          <w:p w14:paraId="3FCAF418"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10/07/2012</w:t>
            </w:r>
          </w:p>
        </w:tc>
        <w:tc>
          <w:tcPr>
            <w:tcW w:w="754" w:type="pct"/>
            <w:shd w:val="clear" w:color="auto" w:fill="auto"/>
            <w:vAlign w:val="center"/>
            <w:hideMark/>
          </w:tcPr>
          <w:p w14:paraId="68032611"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2.022,00</w:t>
            </w:r>
          </w:p>
        </w:tc>
        <w:tc>
          <w:tcPr>
            <w:tcW w:w="754" w:type="pct"/>
            <w:shd w:val="clear" w:color="auto" w:fill="auto"/>
            <w:vAlign w:val="center"/>
            <w:hideMark/>
          </w:tcPr>
          <w:p w14:paraId="5BD842D9"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10/07/2017</w:t>
            </w:r>
          </w:p>
        </w:tc>
      </w:tr>
      <w:tr w:rsidR="00D4607D" w:rsidRPr="00D4607D" w14:paraId="3653FB38" w14:textId="77777777" w:rsidTr="00E25E42">
        <w:trPr>
          <w:trHeight w:val="210"/>
        </w:trPr>
        <w:tc>
          <w:tcPr>
            <w:tcW w:w="1922" w:type="pct"/>
            <w:shd w:val="clear" w:color="auto" w:fill="auto"/>
            <w:vAlign w:val="center"/>
            <w:hideMark/>
          </w:tcPr>
          <w:p w14:paraId="3E6E3E5E"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2 </w:t>
            </w:r>
            <w:proofErr w:type="spellStart"/>
            <w:r w:rsidRPr="00D4607D">
              <w:rPr>
                <w:rFonts w:ascii="Arial" w:hAnsi="Arial" w:cs="Arial"/>
                <w:sz w:val="14"/>
                <w:szCs w:val="14"/>
              </w:rPr>
              <w:t>Escaner</w:t>
            </w:r>
            <w:proofErr w:type="spellEnd"/>
            <w:r w:rsidRPr="00D4607D">
              <w:rPr>
                <w:rFonts w:ascii="Arial" w:hAnsi="Arial" w:cs="Arial"/>
                <w:sz w:val="14"/>
                <w:szCs w:val="14"/>
              </w:rPr>
              <w:t xml:space="preserve"> Fujitsu+1 IDSCAN/SDK</w:t>
            </w:r>
          </w:p>
        </w:tc>
        <w:tc>
          <w:tcPr>
            <w:tcW w:w="1570" w:type="pct"/>
            <w:shd w:val="clear" w:color="auto" w:fill="auto"/>
            <w:vAlign w:val="center"/>
            <w:hideMark/>
          </w:tcPr>
          <w:p w14:paraId="265B67D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06/07/2012</w:t>
            </w:r>
          </w:p>
        </w:tc>
        <w:tc>
          <w:tcPr>
            <w:tcW w:w="754" w:type="pct"/>
            <w:shd w:val="clear" w:color="auto" w:fill="auto"/>
            <w:vAlign w:val="center"/>
            <w:hideMark/>
          </w:tcPr>
          <w:p w14:paraId="1BAAF507"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1.394,00</w:t>
            </w:r>
          </w:p>
        </w:tc>
        <w:tc>
          <w:tcPr>
            <w:tcW w:w="754" w:type="pct"/>
            <w:shd w:val="clear" w:color="auto" w:fill="auto"/>
            <w:vAlign w:val="center"/>
            <w:hideMark/>
          </w:tcPr>
          <w:p w14:paraId="0886CC30"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06/07/2017</w:t>
            </w:r>
          </w:p>
        </w:tc>
      </w:tr>
      <w:tr w:rsidR="00D4607D" w:rsidRPr="00D4607D" w14:paraId="647CC8BF" w14:textId="77777777" w:rsidTr="00E25E42">
        <w:trPr>
          <w:trHeight w:val="210"/>
        </w:trPr>
        <w:tc>
          <w:tcPr>
            <w:tcW w:w="1922" w:type="pct"/>
            <w:shd w:val="clear" w:color="auto" w:fill="auto"/>
            <w:vAlign w:val="center"/>
            <w:hideMark/>
          </w:tcPr>
          <w:p w14:paraId="4ED96C82"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2ordenador+2 monitor </w:t>
            </w:r>
            <w:proofErr w:type="spellStart"/>
            <w:r w:rsidRPr="00D4607D">
              <w:rPr>
                <w:rFonts w:ascii="Arial" w:hAnsi="Arial" w:cs="Arial"/>
                <w:sz w:val="14"/>
                <w:szCs w:val="14"/>
              </w:rPr>
              <w:t>asus</w:t>
            </w:r>
            <w:proofErr w:type="spellEnd"/>
            <w:r w:rsidRPr="00D4607D">
              <w:rPr>
                <w:rFonts w:ascii="Arial" w:hAnsi="Arial" w:cs="Arial"/>
                <w:sz w:val="14"/>
                <w:szCs w:val="14"/>
              </w:rPr>
              <w:t xml:space="preserve"> 22'</w:t>
            </w:r>
          </w:p>
        </w:tc>
        <w:tc>
          <w:tcPr>
            <w:tcW w:w="1570" w:type="pct"/>
            <w:shd w:val="clear" w:color="auto" w:fill="auto"/>
            <w:vAlign w:val="center"/>
            <w:hideMark/>
          </w:tcPr>
          <w:p w14:paraId="062496EA"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03/08/2012</w:t>
            </w:r>
          </w:p>
        </w:tc>
        <w:tc>
          <w:tcPr>
            <w:tcW w:w="754" w:type="pct"/>
            <w:shd w:val="clear" w:color="auto" w:fill="auto"/>
            <w:vAlign w:val="center"/>
            <w:hideMark/>
          </w:tcPr>
          <w:p w14:paraId="44BE40C3"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1.143,84</w:t>
            </w:r>
          </w:p>
        </w:tc>
        <w:tc>
          <w:tcPr>
            <w:tcW w:w="754" w:type="pct"/>
            <w:shd w:val="clear" w:color="auto" w:fill="auto"/>
            <w:vAlign w:val="center"/>
            <w:hideMark/>
          </w:tcPr>
          <w:p w14:paraId="51C743B1"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03/08/2017</w:t>
            </w:r>
          </w:p>
        </w:tc>
      </w:tr>
      <w:tr w:rsidR="00D4607D" w:rsidRPr="00D4607D" w14:paraId="0FA75C59" w14:textId="77777777" w:rsidTr="00E25E42">
        <w:trPr>
          <w:trHeight w:val="210"/>
        </w:trPr>
        <w:tc>
          <w:tcPr>
            <w:tcW w:w="1922" w:type="pct"/>
            <w:shd w:val="clear" w:color="auto" w:fill="auto"/>
            <w:vAlign w:val="center"/>
            <w:hideMark/>
          </w:tcPr>
          <w:p w14:paraId="222E335C" w14:textId="77777777" w:rsidR="00D4607D" w:rsidRPr="00D4607D" w:rsidRDefault="00D4607D" w:rsidP="00576457">
            <w:pPr>
              <w:rPr>
                <w:rFonts w:ascii="Arial" w:hAnsi="Arial" w:cs="Arial"/>
                <w:sz w:val="14"/>
                <w:szCs w:val="14"/>
              </w:rPr>
            </w:pPr>
            <w:r w:rsidRPr="00D4607D">
              <w:rPr>
                <w:rFonts w:ascii="Arial" w:hAnsi="Arial" w:cs="Arial"/>
                <w:sz w:val="14"/>
                <w:szCs w:val="14"/>
              </w:rPr>
              <w:t>Pantalla LED26*7 Programable</w:t>
            </w:r>
          </w:p>
        </w:tc>
        <w:tc>
          <w:tcPr>
            <w:tcW w:w="1570" w:type="pct"/>
            <w:shd w:val="clear" w:color="auto" w:fill="auto"/>
            <w:vAlign w:val="center"/>
            <w:hideMark/>
          </w:tcPr>
          <w:p w14:paraId="61752072"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20/07/2012</w:t>
            </w:r>
          </w:p>
        </w:tc>
        <w:tc>
          <w:tcPr>
            <w:tcW w:w="754" w:type="pct"/>
            <w:shd w:val="clear" w:color="auto" w:fill="auto"/>
            <w:vAlign w:val="center"/>
            <w:hideMark/>
          </w:tcPr>
          <w:p w14:paraId="656A8EF4"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531,56</w:t>
            </w:r>
          </w:p>
        </w:tc>
        <w:tc>
          <w:tcPr>
            <w:tcW w:w="754" w:type="pct"/>
            <w:shd w:val="clear" w:color="auto" w:fill="auto"/>
            <w:vAlign w:val="center"/>
            <w:hideMark/>
          </w:tcPr>
          <w:p w14:paraId="43FB02CD"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20/07/2017</w:t>
            </w:r>
          </w:p>
        </w:tc>
      </w:tr>
      <w:tr w:rsidR="00D4607D" w:rsidRPr="00D4607D" w14:paraId="6B24490B" w14:textId="77777777" w:rsidTr="00E25E42">
        <w:trPr>
          <w:trHeight w:val="210"/>
        </w:trPr>
        <w:tc>
          <w:tcPr>
            <w:tcW w:w="1922" w:type="pct"/>
            <w:shd w:val="clear" w:color="auto" w:fill="auto"/>
            <w:vAlign w:val="center"/>
            <w:hideMark/>
          </w:tcPr>
          <w:p w14:paraId="228E8F10"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w:t>
            </w:r>
            <w:proofErr w:type="spellStart"/>
            <w:r w:rsidRPr="00D4607D">
              <w:rPr>
                <w:rFonts w:ascii="Arial" w:hAnsi="Arial" w:cs="Arial"/>
                <w:sz w:val="14"/>
                <w:szCs w:val="14"/>
              </w:rPr>
              <w:t>asus</w:t>
            </w:r>
            <w:proofErr w:type="spellEnd"/>
            <w:r w:rsidRPr="00D4607D">
              <w:rPr>
                <w:rFonts w:ascii="Arial" w:hAnsi="Arial" w:cs="Arial"/>
                <w:sz w:val="14"/>
                <w:szCs w:val="14"/>
              </w:rPr>
              <w:t xml:space="preserve"> 22'</w:t>
            </w:r>
          </w:p>
        </w:tc>
        <w:tc>
          <w:tcPr>
            <w:tcW w:w="1570" w:type="pct"/>
            <w:shd w:val="clear" w:color="auto" w:fill="auto"/>
            <w:vAlign w:val="center"/>
            <w:hideMark/>
          </w:tcPr>
          <w:p w14:paraId="52130C4A"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26/09/2012</w:t>
            </w:r>
          </w:p>
        </w:tc>
        <w:tc>
          <w:tcPr>
            <w:tcW w:w="754" w:type="pct"/>
            <w:shd w:val="clear" w:color="auto" w:fill="auto"/>
            <w:vAlign w:val="center"/>
            <w:hideMark/>
          </w:tcPr>
          <w:p w14:paraId="3FCB448E"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616,76</w:t>
            </w:r>
          </w:p>
        </w:tc>
        <w:tc>
          <w:tcPr>
            <w:tcW w:w="754" w:type="pct"/>
            <w:shd w:val="clear" w:color="auto" w:fill="auto"/>
            <w:vAlign w:val="center"/>
            <w:hideMark/>
          </w:tcPr>
          <w:p w14:paraId="7411D4F9"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26/09/2017</w:t>
            </w:r>
          </w:p>
        </w:tc>
      </w:tr>
      <w:tr w:rsidR="00D4607D" w:rsidRPr="00D4607D" w14:paraId="5D6FFEE8" w14:textId="77777777" w:rsidTr="00E25E42">
        <w:trPr>
          <w:trHeight w:val="210"/>
        </w:trPr>
        <w:tc>
          <w:tcPr>
            <w:tcW w:w="1922" w:type="pct"/>
            <w:shd w:val="clear" w:color="auto" w:fill="auto"/>
            <w:vAlign w:val="center"/>
            <w:hideMark/>
          </w:tcPr>
          <w:p w14:paraId="6A131D1C"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ASUS 22"</w:t>
            </w:r>
          </w:p>
        </w:tc>
        <w:tc>
          <w:tcPr>
            <w:tcW w:w="1570" w:type="pct"/>
            <w:shd w:val="clear" w:color="auto" w:fill="auto"/>
            <w:vAlign w:val="center"/>
            <w:hideMark/>
          </w:tcPr>
          <w:p w14:paraId="7A50AD96"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23/10/2012</w:t>
            </w:r>
          </w:p>
        </w:tc>
        <w:tc>
          <w:tcPr>
            <w:tcW w:w="754" w:type="pct"/>
            <w:shd w:val="clear" w:color="auto" w:fill="auto"/>
            <w:vAlign w:val="center"/>
            <w:hideMark/>
          </w:tcPr>
          <w:p w14:paraId="04203B59"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598,78</w:t>
            </w:r>
          </w:p>
        </w:tc>
        <w:tc>
          <w:tcPr>
            <w:tcW w:w="754" w:type="pct"/>
            <w:shd w:val="clear" w:color="auto" w:fill="auto"/>
            <w:vAlign w:val="center"/>
            <w:hideMark/>
          </w:tcPr>
          <w:p w14:paraId="63916F8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23/10/2017</w:t>
            </w:r>
          </w:p>
        </w:tc>
      </w:tr>
      <w:tr w:rsidR="00D4607D" w:rsidRPr="00D4607D" w14:paraId="30ADF14F" w14:textId="77777777" w:rsidTr="00E25E42">
        <w:trPr>
          <w:trHeight w:val="210"/>
        </w:trPr>
        <w:tc>
          <w:tcPr>
            <w:tcW w:w="1922" w:type="pct"/>
            <w:shd w:val="clear" w:color="auto" w:fill="auto"/>
            <w:vAlign w:val="center"/>
            <w:hideMark/>
          </w:tcPr>
          <w:p w14:paraId="2C92EFF6" w14:textId="77777777" w:rsidR="00D4607D" w:rsidRPr="00D4607D" w:rsidRDefault="00D4607D" w:rsidP="00576457">
            <w:pPr>
              <w:rPr>
                <w:rFonts w:ascii="Arial" w:hAnsi="Arial" w:cs="Arial"/>
                <w:sz w:val="14"/>
                <w:szCs w:val="14"/>
              </w:rPr>
            </w:pPr>
            <w:r w:rsidRPr="00D4607D">
              <w:rPr>
                <w:rFonts w:ascii="Arial" w:hAnsi="Arial" w:cs="Arial"/>
                <w:sz w:val="14"/>
                <w:szCs w:val="14"/>
              </w:rPr>
              <w:t>PVE300 FOTOSIL</w:t>
            </w:r>
          </w:p>
        </w:tc>
        <w:tc>
          <w:tcPr>
            <w:tcW w:w="1570" w:type="pct"/>
            <w:shd w:val="clear" w:color="auto" w:fill="auto"/>
            <w:vAlign w:val="center"/>
            <w:hideMark/>
          </w:tcPr>
          <w:p w14:paraId="1C0C7681"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23/11/2012</w:t>
            </w:r>
          </w:p>
        </w:tc>
        <w:tc>
          <w:tcPr>
            <w:tcW w:w="754" w:type="pct"/>
            <w:shd w:val="clear" w:color="auto" w:fill="auto"/>
            <w:vAlign w:val="center"/>
            <w:hideMark/>
          </w:tcPr>
          <w:p w14:paraId="252AE6F1"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54.308,42</w:t>
            </w:r>
          </w:p>
        </w:tc>
        <w:tc>
          <w:tcPr>
            <w:tcW w:w="754" w:type="pct"/>
            <w:shd w:val="clear" w:color="auto" w:fill="auto"/>
            <w:vAlign w:val="center"/>
            <w:hideMark/>
          </w:tcPr>
          <w:p w14:paraId="79EA683D"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23/11/2017</w:t>
            </w:r>
          </w:p>
        </w:tc>
      </w:tr>
      <w:tr w:rsidR="00D4607D" w:rsidRPr="00D4607D" w14:paraId="1D282A4C" w14:textId="77777777" w:rsidTr="00E25E42">
        <w:trPr>
          <w:trHeight w:val="210"/>
        </w:trPr>
        <w:tc>
          <w:tcPr>
            <w:tcW w:w="1922" w:type="pct"/>
            <w:shd w:val="clear" w:color="auto" w:fill="auto"/>
            <w:vAlign w:val="center"/>
            <w:hideMark/>
          </w:tcPr>
          <w:p w14:paraId="1C0F3500"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Flourimetro</w:t>
            </w:r>
            <w:proofErr w:type="spellEnd"/>
            <w:r w:rsidRPr="00D4607D">
              <w:rPr>
                <w:rFonts w:ascii="Arial" w:hAnsi="Arial" w:cs="Arial"/>
                <w:sz w:val="14"/>
                <w:szCs w:val="14"/>
              </w:rPr>
              <w:t xml:space="preserve"> FOTO SENS FOTOSIL</w:t>
            </w:r>
          </w:p>
        </w:tc>
        <w:tc>
          <w:tcPr>
            <w:tcW w:w="1570" w:type="pct"/>
            <w:shd w:val="clear" w:color="auto" w:fill="auto"/>
            <w:vAlign w:val="center"/>
            <w:hideMark/>
          </w:tcPr>
          <w:p w14:paraId="0E70F78D"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26/11/2012</w:t>
            </w:r>
          </w:p>
        </w:tc>
        <w:tc>
          <w:tcPr>
            <w:tcW w:w="754" w:type="pct"/>
            <w:shd w:val="clear" w:color="auto" w:fill="auto"/>
            <w:vAlign w:val="center"/>
            <w:hideMark/>
          </w:tcPr>
          <w:p w14:paraId="1ED598B1"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45.000,00</w:t>
            </w:r>
          </w:p>
        </w:tc>
        <w:tc>
          <w:tcPr>
            <w:tcW w:w="754" w:type="pct"/>
            <w:shd w:val="clear" w:color="auto" w:fill="auto"/>
            <w:vAlign w:val="center"/>
            <w:hideMark/>
          </w:tcPr>
          <w:p w14:paraId="034F882F"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26/11/2017</w:t>
            </w:r>
          </w:p>
        </w:tc>
      </w:tr>
      <w:tr w:rsidR="00D4607D" w:rsidRPr="00D4607D" w14:paraId="712D50FB" w14:textId="77777777" w:rsidTr="00E25E42">
        <w:trPr>
          <w:trHeight w:val="210"/>
        </w:trPr>
        <w:tc>
          <w:tcPr>
            <w:tcW w:w="1922" w:type="pct"/>
            <w:shd w:val="clear" w:color="auto" w:fill="auto"/>
            <w:vAlign w:val="center"/>
            <w:hideMark/>
          </w:tcPr>
          <w:p w14:paraId="28EB7A6F"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Impresora </w:t>
            </w:r>
            <w:proofErr w:type="spellStart"/>
            <w:r w:rsidRPr="00D4607D">
              <w:rPr>
                <w:rFonts w:ascii="Arial" w:hAnsi="Arial" w:cs="Arial"/>
                <w:sz w:val="14"/>
                <w:szCs w:val="14"/>
              </w:rPr>
              <w:t>Multif</w:t>
            </w:r>
            <w:proofErr w:type="spellEnd"/>
            <w:r w:rsidRPr="00D4607D">
              <w:rPr>
                <w:rFonts w:ascii="Arial" w:hAnsi="Arial" w:cs="Arial"/>
                <w:sz w:val="14"/>
                <w:szCs w:val="14"/>
              </w:rPr>
              <w:t>. OKI Color</w:t>
            </w:r>
          </w:p>
        </w:tc>
        <w:tc>
          <w:tcPr>
            <w:tcW w:w="1570" w:type="pct"/>
            <w:shd w:val="clear" w:color="auto" w:fill="auto"/>
            <w:vAlign w:val="center"/>
            <w:hideMark/>
          </w:tcPr>
          <w:p w14:paraId="6CC4B01D"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21/11/2012</w:t>
            </w:r>
          </w:p>
        </w:tc>
        <w:tc>
          <w:tcPr>
            <w:tcW w:w="754" w:type="pct"/>
            <w:shd w:val="clear" w:color="auto" w:fill="auto"/>
            <w:vAlign w:val="center"/>
            <w:hideMark/>
          </w:tcPr>
          <w:p w14:paraId="50A546CA"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508,98</w:t>
            </w:r>
          </w:p>
        </w:tc>
        <w:tc>
          <w:tcPr>
            <w:tcW w:w="754" w:type="pct"/>
            <w:shd w:val="clear" w:color="auto" w:fill="auto"/>
            <w:vAlign w:val="center"/>
            <w:hideMark/>
          </w:tcPr>
          <w:p w14:paraId="6F998FC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21/11/2017</w:t>
            </w:r>
          </w:p>
        </w:tc>
      </w:tr>
      <w:tr w:rsidR="00D4607D" w:rsidRPr="00D4607D" w14:paraId="69844207" w14:textId="77777777" w:rsidTr="00E25E42">
        <w:trPr>
          <w:trHeight w:val="210"/>
        </w:trPr>
        <w:tc>
          <w:tcPr>
            <w:tcW w:w="1922" w:type="pct"/>
            <w:shd w:val="clear" w:color="auto" w:fill="auto"/>
            <w:vAlign w:val="center"/>
            <w:hideMark/>
          </w:tcPr>
          <w:p w14:paraId="728893E8" w14:textId="77777777" w:rsidR="00D4607D" w:rsidRPr="00D4607D" w:rsidRDefault="00D4607D" w:rsidP="00576457">
            <w:pPr>
              <w:rPr>
                <w:rFonts w:ascii="Arial" w:hAnsi="Arial" w:cs="Arial"/>
                <w:sz w:val="14"/>
                <w:szCs w:val="14"/>
              </w:rPr>
            </w:pPr>
            <w:r w:rsidRPr="00D4607D">
              <w:rPr>
                <w:rFonts w:ascii="Arial" w:hAnsi="Arial" w:cs="Arial"/>
                <w:sz w:val="14"/>
                <w:szCs w:val="14"/>
              </w:rPr>
              <w:t>Persianas NAVE 1A</w:t>
            </w:r>
          </w:p>
        </w:tc>
        <w:tc>
          <w:tcPr>
            <w:tcW w:w="1570" w:type="pct"/>
            <w:shd w:val="clear" w:color="auto" w:fill="auto"/>
            <w:vAlign w:val="center"/>
            <w:hideMark/>
          </w:tcPr>
          <w:p w14:paraId="7C9F2CAE"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30/11/2012</w:t>
            </w:r>
          </w:p>
        </w:tc>
        <w:tc>
          <w:tcPr>
            <w:tcW w:w="754" w:type="pct"/>
            <w:shd w:val="clear" w:color="auto" w:fill="auto"/>
            <w:vAlign w:val="center"/>
            <w:hideMark/>
          </w:tcPr>
          <w:p w14:paraId="018203BB"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4.232,63</w:t>
            </w:r>
          </w:p>
        </w:tc>
        <w:tc>
          <w:tcPr>
            <w:tcW w:w="754" w:type="pct"/>
            <w:shd w:val="clear" w:color="auto" w:fill="auto"/>
            <w:vAlign w:val="center"/>
            <w:hideMark/>
          </w:tcPr>
          <w:p w14:paraId="73D5BB6D"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30/11/2017</w:t>
            </w:r>
          </w:p>
        </w:tc>
      </w:tr>
      <w:tr w:rsidR="00D4607D" w:rsidRPr="00D4607D" w14:paraId="05A61615" w14:textId="77777777" w:rsidTr="00E25E42">
        <w:trPr>
          <w:trHeight w:val="210"/>
        </w:trPr>
        <w:tc>
          <w:tcPr>
            <w:tcW w:w="1922" w:type="pct"/>
            <w:shd w:val="clear" w:color="auto" w:fill="auto"/>
            <w:vAlign w:val="center"/>
            <w:hideMark/>
          </w:tcPr>
          <w:p w14:paraId="11E5EE79"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4 GPS GM10 Vigilancia </w:t>
            </w:r>
            <w:proofErr w:type="spellStart"/>
            <w:r w:rsidRPr="00D4607D">
              <w:rPr>
                <w:rFonts w:ascii="Arial" w:hAnsi="Arial" w:cs="Arial"/>
                <w:sz w:val="14"/>
                <w:szCs w:val="14"/>
              </w:rPr>
              <w:t>Volcani</w:t>
            </w:r>
            <w:proofErr w:type="spellEnd"/>
          </w:p>
        </w:tc>
        <w:tc>
          <w:tcPr>
            <w:tcW w:w="1570" w:type="pct"/>
            <w:shd w:val="clear" w:color="auto" w:fill="auto"/>
            <w:vAlign w:val="center"/>
            <w:hideMark/>
          </w:tcPr>
          <w:p w14:paraId="3CFA48F6"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29/11/2012</w:t>
            </w:r>
          </w:p>
        </w:tc>
        <w:tc>
          <w:tcPr>
            <w:tcW w:w="754" w:type="pct"/>
            <w:shd w:val="clear" w:color="auto" w:fill="auto"/>
            <w:vAlign w:val="center"/>
            <w:hideMark/>
          </w:tcPr>
          <w:p w14:paraId="68CDD743"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31.510,00</w:t>
            </w:r>
          </w:p>
        </w:tc>
        <w:tc>
          <w:tcPr>
            <w:tcW w:w="754" w:type="pct"/>
            <w:shd w:val="clear" w:color="auto" w:fill="auto"/>
            <w:vAlign w:val="center"/>
            <w:hideMark/>
          </w:tcPr>
          <w:p w14:paraId="3BC813A3"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29/11/2017</w:t>
            </w:r>
          </w:p>
        </w:tc>
      </w:tr>
      <w:tr w:rsidR="00D4607D" w:rsidRPr="00D4607D" w14:paraId="7DB73DE7" w14:textId="77777777" w:rsidTr="00E25E42">
        <w:trPr>
          <w:trHeight w:val="210"/>
        </w:trPr>
        <w:tc>
          <w:tcPr>
            <w:tcW w:w="1922" w:type="pct"/>
            <w:shd w:val="clear" w:color="auto" w:fill="auto"/>
            <w:vAlign w:val="center"/>
            <w:hideMark/>
          </w:tcPr>
          <w:p w14:paraId="4FA9CA24" w14:textId="77777777" w:rsidR="00D4607D" w:rsidRPr="00D4607D" w:rsidRDefault="00D4607D" w:rsidP="00576457">
            <w:pPr>
              <w:rPr>
                <w:rFonts w:ascii="Arial" w:hAnsi="Arial" w:cs="Arial"/>
                <w:sz w:val="14"/>
                <w:szCs w:val="14"/>
              </w:rPr>
            </w:pPr>
            <w:r w:rsidRPr="00D4607D">
              <w:rPr>
                <w:rFonts w:ascii="Arial" w:hAnsi="Arial" w:cs="Arial"/>
                <w:sz w:val="14"/>
                <w:szCs w:val="14"/>
              </w:rPr>
              <w:t>Envolvente PF-201</w:t>
            </w:r>
          </w:p>
        </w:tc>
        <w:tc>
          <w:tcPr>
            <w:tcW w:w="1570" w:type="pct"/>
            <w:shd w:val="clear" w:color="auto" w:fill="auto"/>
            <w:vAlign w:val="center"/>
            <w:hideMark/>
          </w:tcPr>
          <w:p w14:paraId="3FBCAEDB"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16/11/2012</w:t>
            </w:r>
          </w:p>
        </w:tc>
        <w:tc>
          <w:tcPr>
            <w:tcW w:w="754" w:type="pct"/>
            <w:shd w:val="clear" w:color="auto" w:fill="auto"/>
            <w:vAlign w:val="center"/>
            <w:hideMark/>
          </w:tcPr>
          <w:p w14:paraId="448CD0FD"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6.000,00</w:t>
            </w:r>
          </w:p>
        </w:tc>
        <w:tc>
          <w:tcPr>
            <w:tcW w:w="754" w:type="pct"/>
            <w:shd w:val="clear" w:color="auto" w:fill="auto"/>
            <w:vAlign w:val="center"/>
            <w:hideMark/>
          </w:tcPr>
          <w:p w14:paraId="693A540C"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16/11/2017</w:t>
            </w:r>
          </w:p>
        </w:tc>
      </w:tr>
      <w:tr w:rsidR="00D4607D" w:rsidRPr="00D4607D" w14:paraId="3736F0B5" w14:textId="77777777" w:rsidTr="00E25E42">
        <w:trPr>
          <w:trHeight w:val="210"/>
        </w:trPr>
        <w:tc>
          <w:tcPr>
            <w:tcW w:w="1922" w:type="pct"/>
            <w:shd w:val="clear" w:color="auto" w:fill="auto"/>
            <w:vAlign w:val="center"/>
            <w:hideMark/>
          </w:tcPr>
          <w:p w14:paraId="79CEB62F" w14:textId="77777777" w:rsidR="00D4607D" w:rsidRPr="00D4607D" w:rsidRDefault="00D4607D" w:rsidP="00576457">
            <w:pPr>
              <w:rPr>
                <w:rFonts w:ascii="Arial" w:hAnsi="Arial" w:cs="Arial"/>
                <w:sz w:val="14"/>
                <w:szCs w:val="14"/>
                <w:lang w:val="en-US"/>
              </w:rPr>
            </w:pPr>
            <w:r w:rsidRPr="00D4607D">
              <w:rPr>
                <w:rFonts w:ascii="Arial" w:hAnsi="Arial" w:cs="Arial"/>
                <w:sz w:val="14"/>
                <w:szCs w:val="14"/>
                <w:lang w:val="en-US"/>
              </w:rPr>
              <w:t xml:space="preserve">Apple MD528TY/A </w:t>
            </w:r>
            <w:proofErr w:type="spellStart"/>
            <w:r w:rsidRPr="00D4607D">
              <w:rPr>
                <w:rFonts w:ascii="Arial" w:hAnsi="Arial" w:cs="Arial"/>
                <w:sz w:val="14"/>
                <w:szCs w:val="14"/>
                <w:lang w:val="en-US"/>
              </w:rPr>
              <w:t>Ipad</w:t>
            </w:r>
            <w:proofErr w:type="spellEnd"/>
            <w:r w:rsidRPr="00D4607D">
              <w:rPr>
                <w:rFonts w:ascii="Arial" w:hAnsi="Arial" w:cs="Arial"/>
                <w:sz w:val="14"/>
                <w:szCs w:val="14"/>
                <w:lang w:val="en-US"/>
              </w:rPr>
              <w:t xml:space="preserve"> Mini </w:t>
            </w:r>
            <w:proofErr w:type="spellStart"/>
            <w:r w:rsidRPr="00D4607D">
              <w:rPr>
                <w:rFonts w:ascii="Arial" w:hAnsi="Arial" w:cs="Arial"/>
                <w:sz w:val="14"/>
                <w:szCs w:val="14"/>
                <w:lang w:val="en-US"/>
              </w:rPr>
              <w:t>Wifi</w:t>
            </w:r>
            <w:proofErr w:type="spellEnd"/>
          </w:p>
        </w:tc>
        <w:tc>
          <w:tcPr>
            <w:tcW w:w="1570" w:type="pct"/>
            <w:shd w:val="clear" w:color="auto" w:fill="auto"/>
            <w:vAlign w:val="center"/>
            <w:hideMark/>
          </w:tcPr>
          <w:p w14:paraId="0A301F3D"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02/11/2012</w:t>
            </w:r>
          </w:p>
        </w:tc>
        <w:tc>
          <w:tcPr>
            <w:tcW w:w="754" w:type="pct"/>
            <w:shd w:val="clear" w:color="auto" w:fill="auto"/>
            <w:vAlign w:val="center"/>
            <w:hideMark/>
          </w:tcPr>
          <w:p w14:paraId="732B2BDE"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294</w:t>
            </w:r>
          </w:p>
        </w:tc>
        <w:tc>
          <w:tcPr>
            <w:tcW w:w="754" w:type="pct"/>
            <w:shd w:val="clear" w:color="auto" w:fill="auto"/>
            <w:vAlign w:val="center"/>
            <w:hideMark/>
          </w:tcPr>
          <w:p w14:paraId="5A3ED32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02/11/2017</w:t>
            </w:r>
          </w:p>
        </w:tc>
      </w:tr>
      <w:tr w:rsidR="00D4607D" w:rsidRPr="00D4607D" w14:paraId="76470616" w14:textId="77777777" w:rsidTr="00E25E42">
        <w:trPr>
          <w:trHeight w:val="210"/>
        </w:trPr>
        <w:tc>
          <w:tcPr>
            <w:tcW w:w="1922" w:type="pct"/>
            <w:shd w:val="clear" w:color="auto" w:fill="auto"/>
            <w:vAlign w:val="center"/>
            <w:hideMark/>
          </w:tcPr>
          <w:p w14:paraId="51BD276B" w14:textId="77777777" w:rsidR="00D4607D" w:rsidRPr="00D4607D" w:rsidRDefault="00D4607D" w:rsidP="00576457">
            <w:pPr>
              <w:rPr>
                <w:rFonts w:ascii="Arial" w:hAnsi="Arial" w:cs="Arial"/>
                <w:sz w:val="14"/>
                <w:szCs w:val="14"/>
              </w:rPr>
            </w:pPr>
            <w:r w:rsidRPr="00D4607D">
              <w:rPr>
                <w:rFonts w:ascii="Arial" w:hAnsi="Arial" w:cs="Arial"/>
                <w:sz w:val="14"/>
                <w:szCs w:val="14"/>
              </w:rPr>
              <w:t>PORTATIL HP PROBOOK 4530S</w:t>
            </w:r>
          </w:p>
        </w:tc>
        <w:tc>
          <w:tcPr>
            <w:tcW w:w="1570" w:type="pct"/>
            <w:shd w:val="clear" w:color="auto" w:fill="auto"/>
            <w:vAlign w:val="center"/>
            <w:hideMark/>
          </w:tcPr>
          <w:p w14:paraId="609E21A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29/11/2012</w:t>
            </w:r>
          </w:p>
        </w:tc>
        <w:tc>
          <w:tcPr>
            <w:tcW w:w="754" w:type="pct"/>
            <w:shd w:val="clear" w:color="auto" w:fill="auto"/>
            <w:vAlign w:val="center"/>
            <w:hideMark/>
          </w:tcPr>
          <w:p w14:paraId="2D7D6E64"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523,2</w:t>
            </w:r>
          </w:p>
        </w:tc>
        <w:tc>
          <w:tcPr>
            <w:tcW w:w="754" w:type="pct"/>
            <w:shd w:val="clear" w:color="auto" w:fill="auto"/>
            <w:vAlign w:val="center"/>
            <w:hideMark/>
          </w:tcPr>
          <w:p w14:paraId="4000B5B0"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29/11/2017</w:t>
            </w:r>
          </w:p>
        </w:tc>
      </w:tr>
      <w:tr w:rsidR="00D4607D" w:rsidRPr="00D4607D" w14:paraId="2F1C0A50" w14:textId="77777777" w:rsidTr="00E25E42">
        <w:trPr>
          <w:trHeight w:val="210"/>
        </w:trPr>
        <w:tc>
          <w:tcPr>
            <w:tcW w:w="1922" w:type="pct"/>
            <w:shd w:val="clear" w:color="auto" w:fill="auto"/>
            <w:vAlign w:val="center"/>
            <w:hideMark/>
          </w:tcPr>
          <w:p w14:paraId="1DC18270" w14:textId="77777777" w:rsidR="00D4607D" w:rsidRPr="00D4607D" w:rsidRDefault="00D4607D" w:rsidP="00576457">
            <w:pPr>
              <w:rPr>
                <w:rFonts w:ascii="Arial" w:hAnsi="Arial" w:cs="Arial"/>
                <w:sz w:val="14"/>
                <w:szCs w:val="14"/>
              </w:rPr>
            </w:pPr>
            <w:r w:rsidRPr="00D4607D">
              <w:rPr>
                <w:rFonts w:ascii="Arial" w:hAnsi="Arial" w:cs="Arial"/>
                <w:sz w:val="14"/>
                <w:szCs w:val="14"/>
              </w:rPr>
              <w:t>4 TV LED 60" SAMSUNG FHD</w:t>
            </w:r>
          </w:p>
        </w:tc>
        <w:tc>
          <w:tcPr>
            <w:tcW w:w="1570" w:type="pct"/>
            <w:shd w:val="clear" w:color="auto" w:fill="auto"/>
            <w:vAlign w:val="center"/>
            <w:hideMark/>
          </w:tcPr>
          <w:p w14:paraId="23B5D3B0"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19/12/2012</w:t>
            </w:r>
          </w:p>
        </w:tc>
        <w:tc>
          <w:tcPr>
            <w:tcW w:w="754" w:type="pct"/>
            <w:shd w:val="clear" w:color="auto" w:fill="auto"/>
            <w:vAlign w:val="center"/>
            <w:hideMark/>
          </w:tcPr>
          <w:p w14:paraId="1186C7FA"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5.000,00</w:t>
            </w:r>
          </w:p>
        </w:tc>
        <w:tc>
          <w:tcPr>
            <w:tcW w:w="754" w:type="pct"/>
            <w:shd w:val="clear" w:color="auto" w:fill="auto"/>
            <w:vAlign w:val="center"/>
            <w:hideMark/>
          </w:tcPr>
          <w:p w14:paraId="7AB28EC5"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19/12/2017</w:t>
            </w:r>
          </w:p>
        </w:tc>
      </w:tr>
      <w:tr w:rsidR="00D4607D" w:rsidRPr="00D4607D" w14:paraId="2BDB1FEC" w14:textId="77777777" w:rsidTr="00E25E42">
        <w:trPr>
          <w:trHeight w:val="210"/>
        </w:trPr>
        <w:tc>
          <w:tcPr>
            <w:tcW w:w="1922" w:type="pct"/>
            <w:shd w:val="clear" w:color="auto" w:fill="auto"/>
            <w:vAlign w:val="center"/>
            <w:hideMark/>
          </w:tcPr>
          <w:p w14:paraId="61C46485" w14:textId="77777777" w:rsidR="00D4607D" w:rsidRPr="00D4607D" w:rsidRDefault="00D4607D" w:rsidP="00576457">
            <w:pPr>
              <w:rPr>
                <w:rFonts w:ascii="Arial" w:hAnsi="Arial" w:cs="Arial"/>
                <w:sz w:val="14"/>
                <w:szCs w:val="14"/>
              </w:rPr>
            </w:pPr>
            <w:r w:rsidRPr="00D4607D">
              <w:rPr>
                <w:rFonts w:ascii="Arial" w:hAnsi="Arial" w:cs="Arial"/>
                <w:sz w:val="14"/>
                <w:szCs w:val="14"/>
              </w:rPr>
              <w:t xml:space="preserve">Equipos SALA LIMPIA </w:t>
            </w:r>
            <w:proofErr w:type="spellStart"/>
            <w:r w:rsidRPr="00D4607D">
              <w:rPr>
                <w:rFonts w:ascii="Arial" w:hAnsi="Arial" w:cs="Arial"/>
                <w:sz w:val="14"/>
                <w:szCs w:val="14"/>
              </w:rPr>
              <w:t>Quatumorg</w:t>
            </w:r>
            <w:proofErr w:type="spellEnd"/>
          </w:p>
        </w:tc>
        <w:tc>
          <w:tcPr>
            <w:tcW w:w="1570" w:type="pct"/>
            <w:shd w:val="clear" w:color="auto" w:fill="auto"/>
            <w:vAlign w:val="center"/>
            <w:hideMark/>
          </w:tcPr>
          <w:p w14:paraId="46512AC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29/11/2012</w:t>
            </w:r>
          </w:p>
        </w:tc>
        <w:tc>
          <w:tcPr>
            <w:tcW w:w="754" w:type="pct"/>
            <w:shd w:val="clear" w:color="auto" w:fill="auto"/>
            <w:vAlign w:val="center"/>
            <w:hideMark/>
          </w:tcPr>
          <w:p w14:paraId="32E282FC"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68.641,10</w:t>
            </w:r>
          </w:p>
        </w:tc>
        <w:tc>
          <w:tcPr>
            <w:tcW w:w="754" w:type="pct"/>
            <w:shd w:val="clear" w:color="auto" w:fill="auto"/>
            <w:vAlign w:val="center"/>
            <w:hideMark/>
          </w:tcPr>
          <w:p w14:paraId="36C7D8F6"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29/11/2017</w:t>
            </w:r>
          </w:p>
        </w:tc>
      </w:tr>
      <w:tr w:rsidR="00D4607D" w:rsidRPr="00D4607D" w14:paraId="477A4428" w14:textId="77777777" w:rsidTr="00E25E42">
        <w:trPr>
          <w:trHeight w:val="210"/>
        </w:trPr>
        <w:tc>
          <w:tcPr>
            <w:tcW w:w="1922" w:type="pct"/>
            <w:shd w:val="clear" w:color="auto" w:fill="auto"/>
            <w:vAlign w:val="center"/>
            <w:hideMark/>
          </w:tcPr>
          <w:p w14:paraId="10647050"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Pta</w:t>
            </w:r>
            <w:proofErr w:type="spellEnd"/>
            <w:r w:rsidRPr="00D4607D">
              <w:rPr>
                <w:rFonts w:ascii="Arial" w:hAnsi="Arial" w:cs="Arial"/>
                <w:sz w:val="14"/>
                <w:szCs w:val="14"/>
              </w:rPr>
              <w:t xml:space="preserve"> FV 200Kw Bodegas Insulares</w:t>
            </w:r>
          </w:p>
        </w:tc>
        <w:tc>
          <w:tcPr>
            <w:tcW w:w="1570" w:type="pct"/>
            <w:shd w:val="clear" w:color="auto" w:fill="auto"/>
            <w:vAlign w:val="center"/>
            <w:hideMark/>
          </w:tcPr>
          <w:p w14:paraId="78355CCA"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14:paraId="3235A646"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414.965,63</w:t>
            </w:r>
          </w:p>
        </w:tc>
        <w:tc>
          <w:tcPr>
            <w:tcW w:w="754" w:type="pct"/>
            <w:shd w:val="clear" w:color="auto" w:fill="auto"/>
            <w:vAlign w:val="center"/>
            <w:hideMark/>
          </w:tcPr>
          <w:p w14:paraId="4F388CB1"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14:paraId="14E60953" w14:textId="77777777" w:rsidTr="00E25E42">
        <w:trPr>
          <w:trHeight w:val="210"/>
        </w:trPr>
        <w:tc>
          <w:tcPr>
            <w:tcW w:w="1922" w:type="pct"/>
            <w:shd w:val="clear" w:color="auto" w:fill="auto"/>
            <w:vAlign w:val="center"/>
            <w:hideMark/>
          </w:tcPr>
          <w:p w14:paraId="389594EA" w14:textId="77777777" w:rsidR="00D4607D" w:rsidRPr="00D4607D" w:rsidRDefault="00D4607D" w:rsidP="00576457">
            <w:pPr>
              <w:rPr>
                <w:rFonts w:ascii="Arial" w:hAnsi="Arial" w:cs="Arial"/>
                <w:sz w:val="14"/>
                <w:szCs w:val="14"/>
                <w:lang w:val="en-US"/>
              </w:rPr>
            </w:pPr>
            <w:proofErr w:type="spellStart"/>
            <w:r w:rsidRPr="00D4607D">
              <w:rPr>
                <w:rFonts w:ascii="Arial" w:hAnsi="Arial" w:cs="Arial"/>
                <w:sz w:val="14"/>
                <w:szCs w:val="14"/>
                <w:lang w:val="en-US"/>
              </w:rPr>
              <w:t>Pta</w:t>
            </w:r>
            <w:proofErr w:type="spellEnd"/>
            <w:r w:rsidRPr="00D4607D">
              <w:rPr>
                <w:rFonts w:ascii="Arial" w:hAnsi="Arial" w:cs="Arial"/>
                <w:sz w:val="14"/>
                <w:szCs w:val="14"/>
                <w:lang w:val="en-US"/>
              </w:rPr>
              <w:t xml:space="preserve"> FV 400Kw </w:t>
            </w:r>
            <w:proofErr w:type="spellStart"/>
            <w:r w:rsidRPr="00D4607D">
              <w:rPr>
                <w:rFonts w:ascii="Arial" w:hAnsi="Arial" w:cs="Arial"/>
                <w:sz w:val="14"/>
                <w:szCs w:val="14"/>
                <w:lang w:val="en-US"/>
              </w:rPr>
              <w:t>Edif</w:t>
            </w:r>
            <w:proofErr w:type="spellEnd"/>
            <w:r w:rsidRPr="00D4607D">
              <w:rPr>
                <w:rFonts w:ascii="Arial" w:hAnsi="Arial" w:cs="Arial"/>
                <w:sz w:val="14"/>
                <w:szCs w:val="14"/>
                <w:lang w:val="en-US"/>
              </w:rPr>
              <w:t xml:space="preserve"> D-ALIX (NAP)</w:t>
            </w:r>
          </w:p>
        </w:tc>
        <w:tc>
          <w:tcPr>
            <w:tcW w:w="1570" w:type="pct"/>
            <w:shd w:val="clear" w:color="auto" w:fill="auto"/>
            <w:vAlign w:val="center"/>
            <w:hideMark/>
          </w:tcPr>
          <w:p w14:paraId="5D7E9B70"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14:paraId="5D1E0DFF"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580.720,32</w:t>
            </w:r>
          </w:p>
        </w:tc>
        <w:tc>
          <w:tcPr>
            <w:tcW w:w="754" w:type="pct"/>
            <w:shd w:val="clear" w:color="auto" w:fill="auto"/>
            <w:vAlign w:val="center"/>
            <w:hideMark/>
          </w:tcPr>
          <w:p w14:paraId="650BE892"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14:paraId="08B25557" w14:textId="77777777" w:rsidTr="00E25E42">
        <w:trPr>
          <w:trHeight w:val="210"/>
        </w:trPr>
        <w:tc>
          <w:tcPr>
            <w:tcW w:w="1922" w:type="pct"/>
            <w:shd w:val="clear" w:color="auto" w:fill="auto"/>
            <w:vAlign w:val="center"/>
            <w:hideMark/>
          </w:tcPr>
          <w:p w14:paraId="58007849" w14:textId="77777777" w:rsidR="00D4607D" w:rsidRPr="00D4607D" w:rsidRDefault="00D4607D" w:rsidP="00576457">
            <w:pPr>
              <w:rPr>
                <w:rFonts w:ascii="Arial" w:hAnsi="Arial" w:cs="Arial"/>
                <w:sz w:val="14"/>
                <w:szCs w:val="14"/>
              </w:rPr>
            </w:pPr>
            <w:r w:rsidRPr="00D4607D">
              <w:rPr>
                <w:rFonts w:ascii="Arial" w:hAnsi="Arial" w:cs="Arial"/>
                <w:sz w:val="14"/>
                <w:szCs w:val="14"/>
              </w:rPr>
              <w:t>Planta depuradora ITER</w:t>
            </w:r>
          </w:p>
        </w:tc>
        <w:tc>
          <w:tcPr>
            <w:tcW w:w="1570" w:type="pct"/>
            <w:shd w:val="clear" w:color="auto" w:fill="auto"/>
            <w:vAlign w:val="center"/>
            <w:hideMark/>
          </w:tcPr>
          <w:p w14:paraId="25137F22"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14:paraId="7801036E"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114.422,48</w:t>
            </w:r>
          </w:p>
        </w:tc>
        <w:tc>
          <w:tcPr>
            <w:tcW w:w="754" w:type="pct"/>
            <w:shd w:val="clear" w:color="auto" w:fill="auto"/>
            <w:vAlign w:val="center"/>
            <w:hideMark/>
          </w:tcPr>
          <w:p w14:paraId="59ED891F"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14:paraId="43F4358E" w14:textId="77777777" w:rsidTr="00E25E42">
        <w:trPr>
          <w:trHeight w:val="210"/>
        </w:trPr>
        <w:tc>
          <w:tcPr>
            <w:tcW w:w="1922" w:type="pct"/>
            <w:shd w:val="clear" w:color="auto" w:fill="auto"/>
            <w:vAlign w:val="center"/>
            <w:hideMark/>
          </w:tcPr>
          <w:p w14:paraId="3C808D5F" w14:textId="77777777" w:rsidR="00D4607D" w:rsidRPr="00D4607D" w:rsidRDefault="00D4607D" w:rsidP="00576457">
            <w:pPr>
              <w:rPr>
                <w:rFonts w:ascii="Arial" w:hAnsi="Arial" w:cs="Arial"/>
                <w:sz w:val="14"/>
                <w:szCs w:val="14"/>
              </w:rPr>
            </w:pPr>
            <w:r w:rsidRPr="00D4607D">
              <w:rPr>
                <w:rFonts w:ascii="Arial" w:hAnsi="Arial" w:cs="Arial"/>
                <w:sz w:val="14"/>
                <w:szCs w:val="14"/>
              </w:rPr>
              <w:t>Obra acceso barrera ITER</w:t>
            </w:r>
          </w:p>
        </w:tc>
        <w:tc>
          <w:tcPr>
            <w:tcW w:w="1570" w:type="pct"/>
            <w:shd w:val="clear" w:color="auto" w:fill="auto"/>
            <w:vAlign w:val="center"/>
            <w:hideMark/>
          </w:tcPr>
          <w:p w14:paraId="2ABC5A24"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14:paraId="16DAEEBF"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140.780,81</w:t>
            </w:r>
          </w:p>
        </w:tc>
        <w:tc>
          <w:tcPr>
            <w:tcW w:w="754" w:type="pct"/>
            <w:shd w:val="clear" w:color="auto" w:fill="auto"/>
            <w:vAlign w:val="center"/>
            <w:hideMark/>
          </w:tcPr>
          <w:p w14:paraId="6805DCCB"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14:paraId="61F7DEE9" w14:textId="77777777" w:rsidTr="00E25E42">
        <w:trPr>
          <w:trHeight w:val="210"/>
        </w:trPr>
        <w:tc>
          <w:tcPr>
            <w:tcW w:w="1922" w:type="pct"/>
            <w:shd w:val="clear" w:color="auto" w:fill="auto"/>
            <w:vAlign w:val="center"/>
            <w:hideMark/>
          </w:tcPr>
          <w:p w14:paraId="0AB77250" w14:textId="77777777" w:rsidR="00D4607D" w:rsidRPr="00D4607D" w:rsidRDefault="00D4607D" w:rsidP="00576457">
            <w:pPr>
              <w:rPr>
                <w:rFonts w:ascii="Arial" w:hAnsi="Arial" w:cs="Arial"/>
                <w:sz w:val="14"/>
                <w:szCs w:val="14"/>
              </w:rPr>
            </w:pPr>
            <w:proofErr w:type="spellStart"/>
            <w:r w:rsidRPr="00D4607D">
              <w:rPr>
                <w:rFonts w:ascii="Arial" w:hAnsi="Arial" w:cs="Arial"/>
                <w:sz w:val="14"/>
                <w:szCs w:val="14"/>
              </w:rPr>
              <w:t>Infraestr</w:t>
            </w:r>
            <w:proofErr w:type="spellEnd"/>
            <w:r w:rsidRPr="00D4607D">
              <w:rPr>
                <w:rFonts w:ascii="Arial" w:hAnsi="Arial" w:cs="Arial"/>
                <w:sz w:val="14"/>
                <w:szCs w:val="14"/>
              </w:rPr>
              <w:t xml:space="preserve"> y </w:t>
            </w:r>
            <w:proofErr w:type="spellStart"/>
            <w:r w:rsidRPr="00D4607D">
              <w:rPr>
                <w:rFonts w:ascii="Arial" w:hAnsi="Arial" w:cs="Arial"/>
                <w:sz w:val="14"/>
                <w:szCs w:val="14"/>
              </w:rPr>
              <w:t>adecuac</w:t>
            </w:r>
            <w:proofErr w:type="spellEnd"/>
            <w:r w:rsidRPr="00D4607D">
              <w:rPr>
                <w:rFonts w:ascii="Arial" w:hAnsi="Arial" w:cs="Arial"/>
                <w:sz w:val="14"/>
                <w:szCs w:val="14"/>
              </w:rPr>
              <w:t xml:space="preserve"> Salas NAP</w:t>
            </w:r>
          </w:p>
        </w:tc>
        <w:tc>
          <w:tcPr>
            <w:tcW w:w="1570" w:type="pct"/>
            <w:shd w:val="clear" w:color="auto" w:fill="auto"/>
            <w:vAlign w:val="center"/>
            <w:hideMark/>
          </w:tcPr>
          <w:p w14:paraId="3AA925DA"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14:paraId="061DFE48"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114.048,96</w:t>
            </w:r>
          </w:p>
        </w:tc>
        <w:tc>
          <w:tcPr>
            <w:tcW w:w="754" w:type="pct"/>
            <w:shd w:val="clear" w:color="auto" w:fill="auto"/>
            <w:vAlign w:val="center"/>
            <w:hideMark/>
          </w:tcPr>
          <w:p w14:paraId="47B0BAB7"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14:paraId="3DD4DA94" w14:textId="77777777" w:rsidTr="00E25E42">
        <w:trPr>
          <w:trHeight w:val="210"/>
        </w:trPr>
        <w:tc>
          <w:tcPr>
            <w:tcW w:w="1922" w:type="pct"/>
            <w:tcBorders>
              <w:bottom w:val="single" w:sz="4" w:space="0" w:color="auto"/>
            </w:tcBorders>
            <w:shd w:val="clear" w:color="auto" w:fill="auto"/>
            <w:vAlign w:val="center"/>
            <w:hideMark/>
          </w:tcPr>
          <w:p w14:paraId="7D2F8814" w14:textId="77777777" w:rsidR="00D4607D" w:rsidRPr="00D4607D" w:rsidRDefault="00D4607D" w:rsidP="00576457">
            <w:pPr>
              <w:rPr>
                <w:rFonts w:ascii="Arial" w:hAnsi="Arial" w:cs="Arial"/>
                <w:sz w:val="14"/>
                <w:szCs w:val="14"/>
              </w:rPr>
            </w:pPr>
            <w:r w:rsidRPr="00D4607D">
              <w:rPr>
                <w:rFonts w:ascii="Arial" w:hAnsi="Arial" w:cs="Arial"/>
                <w:sz w:val="14"/>
                <w:szCs w:val="14"/>
              </w:rPr>
              <w:t>Bonos Comunidad Autónoma Canaria</w:t>
            </w:r>
          </w:p>
        </w:tc>
        <w:tc>
          <w:tcPr>
            <w:tcW w:w="1570" w:type="pct"/>
            <w:tcBorders>
              <w:bottom w:val="single" w:sz="4" w:space="0" w:color="auto"/>
            </w:tcBorders>
            <w:shd w:val="clear" w:color="auto" w:fill="auto"/>
            <w:vAlign w:val="center"/>
            <w:hideMark/>
          </w:tcPr>
          <w:p w14:paraId="238455A3"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03/12/2012</w:t>
            </w:r>
          </w:p>
        </w:tc>
        <w:tc>
          <w:tcPr>
            <w:tcW w:w="754" w:type="pct"/>
            <w:tcBorders>
              <w:bottom w:val="single" w:sz="4" w:space="0" w:color="auto"/>
            </w:tcBorders>
            <w:shd w:val="clear" w:color="auto" w:fill="auto"/>
            <w:vAlign w:val="center"/>
            <w:hideMark/>
          </w:tcPr>
          <w:p w14:paraId="26D6171F" w14:textId="77777777" w:rsidR="00D4607D" w:rsidRPr="00D4607D" w:rsidRDefault="00D4607D" w:rsidP="00576457">
            <w:pPr>
              <w:jc w:val="right"/>
              <w:rPr>
                <w:rFonts w:ascii="Arial" w:hAnsi="Arial" w:cs="Arial"/>
                <w:sz w:val="14"/>
                <w:szCs w:val="14"/>
              </w:rPr>
            </w:pPr>
            <w:r w:rsidRPr="00D4607D">
              <w:rPr>
                <w:rFonts w:ascii="Arial" w:hAnsi="Arial" w:cs="Arial"/>
                <w:sz w:val="14"/>
                <w:szCs w:val="14"/>
              </w:rPr>
              <w:t>1.300.000,00</w:t>
            </w:r>
          </w:p>
        </w:tc>
        <w:tc>
          <w:tcPr>
            <w:tcW w:w="754" w:type="pct"/>
            <w:tcBorders>
              <w:bottom w:val="single" w:sz="4" w:space="0" w:color="auto"/>
            </w:tcBorders>
            <w:shd w:val="clear" w:color="auto" w:fill="auto"/>
            <w:vAlign w:val="center"/>
            <w:hideMark/>
          </w:tcPr>
          <w:p w14:paraId="7E41CFFB" w14:textId="77777777" w:rsidR="00D4607D" w:rsidRPr="00D4607D" w:rsidRDefault="00D4607D" w:rsidP="00874A73">
            <w:pPr>
              <w:jc w:val="center"/>
              <w:rPr>
                <w:rFonts w:ascii="Arial" w:hAnsi="Arial" w:cs="Arial"/>
                <w:sz w:val="14"/>
                <w:szCs w:val="14"/>
              </w:rPr>
            </w:pPr>
            <w:r w:rsidRPr="00D4607D">
              <w:rPr>
                <w:rFonts w:ascii="Arial" w:hAnsi="Arial" w:cs="Arial"/>
                <w:sz w:val="14"/>
                <w:szCs w:val="14"/>
              </w:rPr>
              <w:t>03/12/2017</w:t>
            </w:r>
          </w:p>
        </w:tc>
      </w:tr>
      <w:tr w:rsidR="00D4607D" w:rsidRPr="00D4607D" w14:paraId="27AAD72D" w14:textId="77777777" w:rsidTr="00576457">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14:paraId="29D22620" w14:textId="77777777" w:rsidR="00D4607D" w:rsidRPr="00D4607D" w:rsidRDefault="00D4607D" w:rsidP="00576457">
            <w:pPr>
              <w:ind w:firstLineChars="200" w:firstLine="281"/>
              <w:rPr>
                <w:rFonts w:ascii="Arial" w:hAnsi="Arial" w:cs="Arial"/>
                <w:b/>
                <w:bCs/>
                <w:sz w:val="14"/>
                <w:szCs w:val="14"/>
              </w:rPr>
            </w:pPr>
            <w:r w:rsidRPr="00D4607D">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center"/>
            <w:hideMark/>
          </w:tcPr>
          <w:p w14:paraId="7E0D629A" w14:textId="77777777" w:rsidR="00D4607D" w:rsidRPr="00D4607D" w:rsidRDefault="00D4607D" w:rsidP="00874A73">
            <w:pPr>
              <w:jc w:val="cente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noWrap/>
            <w:vAlign w:val="center"/>
            <w:hideMark/>
          </w:tcPr>
          <w:p w14:paraId="628CAB00" w14:textId="77777777" w:rsidR="00D4607D" w:rsidRPr="00D4607D" w:rsidRDefault="00D4607D" w:rsidP="00576457">
            <w:pPr>
              <w:jc w:val="right"/>
              <w:rPr>
                <w:rFonts w:ascii="Arial" w:hAnsi="Arial" w:cs="Arial"/>
                <w:b/>
                <w:bCs/>
                <w:sz w:val="14"/>
                <w:szCs w:val="14"/>
              </w:rPr>
            </w:pPr>
            <w:r w:rsidRPr="00D4607D">
              <w:rPr>
                <w:rFonts w:ascii="Arial" w:hAnsi="Arial" w:cs="Arial"/>
                <w:b/>
                <w:bCs/>
                <w:sz w:val="14"/>
                <w:szCs w:val="14"/>
              </w:rPr>
              <w:t>3.332.207,40</w:t>
            </w:r>
          </w:p>
        </w:tc>
        <w:tc>
          <w:tcPr>
            <w:tcW w:w="754" w:type="pct"/>
            <w:tcBorders>
              <w:top w:val="single" w:sz="4" w:space="0" w:color="auto"/>
              <w:bottom w:val="single" w:sz="4" w:space="0" w:color="auto"/>
            </w:tcBorders>
            <w:shd w:val="clear" w:color="auto" w:fill="D9D9D9" w:themeFill="background1" w:themeFillShade="D9"/>
            <w:noWrap/>
            <w:vAlign w:val="center"/>
            <w:hideMark/>
          </w:tcPr>
          <w:p w14:paraId="4988FEFC" w14:textId="77777777" w:rsidR="00D4607D" w:rsidRPr="00D4607D" w:rsidRDefault="00D4607D" w:rsidP="00874A73">
            <w:pPr>
              <w:jc w:val="center"/>
              <w:rPr>
                <w:rFonts w:ascii="Arial" w:hAnsi="Arial" w:cs="Arial"/>
                <w:sz w:val="14"/>
                <w:szCs w:val="14"/>
              </w:rPr>
            </w:pPr>
          </w:p>
        </w:tc>
      </w:tr>
    </w:tbl>
    <w:p w14:paraId="600D93B7" w14:textId="77777777" w:rsidR="00F767D9" w:rsidRPr="00156F31" w:rsidRDefault="0027696B" w:rsidP="00D0456B">
      <w:pPr>
        <w:tabs>
          <w:tab w:val="left" w:pos="-720"/>
          <w:tab w:val="left" w:pos="7230"/>
        </w:tabs>
        <w:spacing w:before="120" w:after="120" w:line="260" w:lineRule="exact"/>
        <w:jc w:val="both"/>
        <w:rPr>
          <w:rFonts w:ascii="Arial" w:hAnsi="Arial" w:cs="Arial"/>
          <w:sz w:val="16"/>
          <w:szCs w:val="16"/>
        </w:rPr>
      </w:pPr>
      <w:r w:rsidRPr="00346D35">
        <w:rPr>
          <w:rFonts w:ascii="Arial" w:hAnsi="Arial" w:cs="Arial"/>
          <w:sz w:val="16"/>
          <w:szCs w:val="16"/>
        </w:rPr>
        <w:t>Con cargo a la RIC del ejercicio 2008 se suscribió en diciembre de 2012 títulos valores de deuda pública de la Comunidad Autónoma Canaria Cabildo Insular de Tenerife, aptos para RIC por importe de 1.300.000 de euros, que se mantendrán durante cinco años.</w:t>
      </w: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414E74" w:rsidRPr="00791163" w14:paraId="0C6C42BB" w14:textId="77777777" w:rsidTr="00576457">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14:paraId="03E8C06E" w14:textId="77777777" w:rsidR="00576457" w:rsidRDefault="00414E74" w:rsidP="00576457">
            <w:pPr>
              <w:rPr>
                <w:rFonts w:ascii="Arial" w:hAnsi="Arial" w:cs="Arial"/>
                <w:b/>
                <w:bCs/>
                <w:sz w:val="14"/>
                <w:szCs w:val="14"/>
              </w:rPr>
            </w:pPr>
            <w:r w:rsidRPr="00791163">
              <w:rPr>
                <w:rFonts w:ascii="Arial" w:hAnsi="Arial" w:cs="Arial"/>
                <w:b/>
                <w:bCs/>
                <w:sz w:val="14"/>
                <w:szCs w:val="14"/>
              </w:rPr>
              <w:t xml:space="preserve">MATERIALIZACION RIC 2009-2010 </w:t>
            </w:r>
          </w:p>
          <w:p w14:paraId="132AF37C" w14:textId="77777777" w:rsidR="00414E74" w:rsidRPr="00791163" w:rsidRDefault="00414E74" w:rsidP="00576457">
            <w:pPr>
              <w:rPr>
                <w:rFonts w:ascii="Arial" w:hAnsi="Arial" w:cs="Arial"/>
                <w:b/>
                <w:bCs/>
                <w:sz w:val="14"/>
                <w:szCs w:val="14"/>
              </w:rPr>
            </w:pPr>
            <w:r w:rsidRPr="00791163">
              <w:rPr>
                <w:rFonts w:ascii="Arial" w:hAnsi="Arial" w:cs="Arial"/>
                <w:b/>
                <w:bCs/>
                <w:sz w:val="14"/>
                <w:szCs w:val="14"/>
              </w:rPr>
              <w:t>EJERCICIO 2013</w:t>
            </w:r>
          </w:p>
        </w:tc>
        <w:tc>
          <w:tcPr>
            <w:tcW w:w="1570" w:type="pct"/>
            <w:tcBorders>
              <w:top w:val="single" w:sz="4" w:space="0" w:color="auto"/>
              <w:bottom w:val="single" w:sz="4" w:space="0" w:color="auto"/>
            </w:tcBorders>
            <w:shd w:val="clear" w:color="auto" w:fill="D9D9D9" w:themeFill="background1" w:themeFillShade="D9"/>
            <w:vAlign w:val="center"/>
            <w:hideMark/>
          </w:tcPr>
          <w:p w14:paraId="71CBA65F" w14:textId="77777777"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2CBA91E9" w14:textId="77777777" w:rsidR="00414E74" w:rsidRPr="00791163"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14:paraId="0C7C53D1" w14:textId="77777777" w:rsidR="00414E74" w:rsidRPr="00791163" w:rsidRDefault="00414E74" w:rsidP="00576457">
            <w:pPr>
              <w:jc w:val="right"/>
              <w:rPr>
                <w:rFonts w:ascii="Arial" w:hAnsi="Arial" w:cs="Arial"/>
                <w:b/>
                <w:bCs/>
                <w:sz w:val="14"/>
                <w:szCs w:val="14"/>
              </w:rPr>
            </w:pPr>
            <w:r w:rsidRPr="00791163">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14:paraId="18A826EF" w14:textId="77777777" w:rsidR="00874A73" w:rsidRDefault="00414E74" w:rsidP="00414E74">
            <w:pPr>
              <w:jc w:val="center"/>
              <w:rPr>
                <w:rFonts w:ascii="Arial" w:hAnsi="Arial" w:cs="Arial"/>
                <w:b/>
                <w:bCs/>
                <w:sz w:val="14"/>
                <w:szCs w:val="14"/>
              </w:rPr>
            </w:pPr>
            <w:r w:rsidRPr="00791163">
              <w:rPr>
                <w:rFonts w:ascii="Arial" w:hAnsi="Arial" w:cs="Arial"/>
                <w:b/>
                <w:bCs/>
                <w:sz w:val="14"/>
                <w:szCs w:val="14"/>
              </w:rPr>
              <w:t>Mantenido</w:t>
            </w:r>
          </w:p>
          <w:p w14:paraId="05EA6689" w14:textId="77777777" w:rsidR="00414E74" w:rsidRPr="00791163" w:rsidRDefault="00414E74" w:rsidP="00414E74">
            <w:pPr>
              <w:jc w:val="center"/>
              <w:rPr>
                <w:rFonts w:ascii="Arial" w:hAnsi="Arial" w:cs="Arial"/>
                <w:b/>
                <w:bCs/>
                <w:sz w:val="14"/>
                <w:szCs w:val="14"/>
              </w:rPr>
            </w:pPr>
            <w:r w:rsidRPr="00791163">
              <w:rPr>
                <w:rFonts w:ascii="Arial" w:hAnsi="Arial" w:cs="Arial"/>
                <w:b/>
                <w:bCs/>
                <w:sz w:val="14"/>
                <w:szCs w:val="14"/>
              </w:rPr>
              <w:t>hasta fecha</w:t>
            </w:r>
          </w:p>
        </w:tc>
      </w:tr>
      <w:tr w:rsidR="00414E74" w:rsidRPr="00791163" w14:paraId="107A2B58" w14:textId="77777777" w:rsidTr="00576457">
        <w:trPr>
          <w:trHeight w:val="215"/>
        </w:trPr>
        <w:tc>
          <w:tcPr>
            <w:tcW w:w="1922" w:type="pct"/>
            <w:tcBorders>
              <w:top w:val="single" w:sz="4" w:space="0" w:color="auto"/>
              <w:bottom w:val="single" w:sz="4" w:space="0" w:color="auto"/>
            </w:tcBorders>
            <w:shd w:val="clear" w:color="auto" w:fill="auto"/>
            <w:noWrap/>
            <w:vAlign w:val="center"/>
            <w:hideMark/>
          </w:tcPr>
          <w:p w14:paraId="3048B2D0" w14:textId="77777777" w:rsidR="00414E74" w:rsidRPr="00791163" w:rsidRDefault="00414E74" w:rsidP="00576457">
            <w:pPr>
              <w:rPr>
                <w:rFonts w:ascii="Arial" w:hAnsi="Arial" w:cs="Arial"/>
                <w:sz w:val="14"/>
                <w:szCs w:val="14"/>
              </w:rPr>
            </w:pPr>
            <w:r w:rsidRPr="00791163">
              <w:rPr>
                <w:rFonts w:ascii="Arial" w:hAnsi="Arial" w:cs="Arial"/>
                <w:sz w:val="14"/>
                <w:szCs w:val="14"/>
              </w:rPr>
              <w:t>Superordenador HPC Teide</w:t>
            </w:r>
          </w:p>
        </w:tc>
        <w:tc>
          <w:tcPr>
            <w:tcW w:w="1570" w:type="pct"/>
            <w:tcBorders>
              <w:top w:val="single" w:sz="4" w:space="0" w:color="auto"/>
              <w:bottom w:val="single" w:sz="4" w:space="0" w:color="auto"/>
            </w:tcBorders>
            <w:shd w:val="clear" w:color="auto" w:fill="auto"/>
            <w:vAlign w:val="center"/>
            <w:hideMark/>
          </w:tcPr>
          <w:p w14:paraId="700095D9" w14:textId="77777777" w:rsidR="00414E74" w:rsidRPr="00791163" w:rsidRDefault="00414E74" w:rsidP="00874A73">
            <w:pPr>
              <w:jc w:val="center"/>
              <w:rPr>
                <w:rFonts w:ascii="Arial" w:hAnsi="Arial" w:cs="Arial"/>
                <w:sz w:val="14"/>
                <w:szCs w:val="14"/>
              </w:rPr>
            </w:pPr>
            <w:r w:rsidRPr="00791163">
              <w:rPr>
                <w:rFonts w:ascii="Arial" w:hAnsi="Arial" w:cs="Arial"/>
                <w:sz w:val="14"/>
                <w:szCs w:val="14"/>
              </w:rPr>
              <w:t>01/10/2013</w:t>
            </w:r>
          </w:p>
        </w:tc>
        <w:tc>
          <w:tcPr>
            <w:tcW w:w="754" w:type="pct"/>
            <w:tcBorders>
              <w:top w:val="single" w:sz="4" w:space="0" w:color="auto"/>
              <w:bottom w:val="single" w:sz="4" w:space="0" w:color="auto"/>
            </w:tcBorders>
            <w:shd w:val="clear" w:color="auto" w:fill="auto"/>
            <w:vAlign w:val="center"/>
            <w:hideMark/>
          </w:tcPr>
          <w:p w14:paraId="6181A030" w14:textId="77777777" w:rsidR="00414E74" w:rsidRPr="00791163" w:rsidRDefault="00414E74" w:rsidP="00576457">
            <w:pPr>
              <w:jc w:val="right"/>
              <w:rPr>
                <w:rFonts w:ascii="Arial" w:hAnsi="Arial" w:cs="Arial"/>
                <w:sz w:val="14"/>
                <w:szCs w:val="14"/>
              </w:rPr>
            </w:pPr>
            <w:r w:rsidRPr="00791163">
              <w:rPr>
                <w:rFonts w:ascii="Arial" w:hAnsi="Arial" w:cs="Arial"/>
                <w:sz w:val="14"/>
                <w:szCs w:val="14"/>
              </w:rPr>
              <w:t>3.400.000,00</w:t>
            </w:r>
          </w:p>
        </w:tc>
        <w:tc>
          <w:tcPr>
            <w:tcW w:w="754" w:type="pct"/>
            <w:tcBorders>
              <w:top w:val="single" w:sz="4" w:space="0" w:color="auto"/>
              <w:bottom w:val="single" w:sz="4" w:space="0" w:color="auto"/>
            </w:tcBorders>
            <w:shd w:val="clear" w:color="auto" w:fill="auto"/>
            <w:vAlign w:val="center"/>
            <w:hideMark/>
          </w:tcPr>
          <w:p w14:paraId="44EB431B" w14:textId="77777777" w:rsidR="00414E74" w:rsidRPr="00791163" w:rsidRDefault="00414E74" w:rsidP="00874A73">
            <w:pPr>
              <w:jc w:val="center"/>
              <w:rPr>
                <w:rFonts w:ascii="Arial" w:hAnsi="Arial" w:cs="Arial"/>
                <w:sz w:val="14"/>
                <w:szCs w:val="14"/>
              </w:rPr>
            </w:pPr>
            <w:r w:rsidRPr="00791163">
              <w:rPr>
                <w:rFonts w:ascii="Arial" w:hAnsi="Arial" w:cs="Arial"/>
                <w:sz w:val="14"/>
                <w:szCs w:val="14"/>
              </w:rPr>
              <w:t>01/10/2018</w:t>
            </w:r>
          </w:p>
        </w:tc>
      </w:tr>
      <w:tr w:rsidR="00414E74" w:rsidRPr="00791163" w14:paraId="6D9DAED5" w14:textId="77777777" w:rsidTr="00576457">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14:paraId="39DD7BDA" w14:textId="77777777" w:rsidR="00414E74" w:rsidRPr="00791163" w:rsidRDefault="00414E74" w:rsidP="00576457">
            <w:pPr>
              <w:ind w:firstLineChars="200" w:firstLine="281"/>
              <w:rPr>
                <w:rFonts w:ascii="Arial" w:hAnsi="Arial" w:cs="Arial"/>
                <w:b/>
                <w:bCs/>
                <w:sz w:val="14"/>
                <w:szCs w:val="14"/>
              </w:rPr>
            </w:pPr>
            <w:r w:rsidRPr="00791163">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bottom"/>
            <w:hideMark/>
          </w:tcPr>
          <w:p w14:paraId="00E52C79" w14:textId="77777777" w:rsidR="00414E74" w:rsidRPr="00791163" w:rsidRDefault="00414E74" w:rsidP="00414E74">
            <w:pP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vAlign w:val="center"/>
            <w:hideMark/>
          </w:tcPr>
          <w:p w14:paraId="72E7BC00" w14:textId="77777777" w:rsidR="00414E74" w:rsidRPr="00791163" w:rsidRDefault="00414E74" w:rsidP="00576457">
            <w:pPr>
              <w:jc w:val="right"/>
              <w:rPr>
                <w:rFonts w:ascii="Arial" w:hAnsi="Arial" w:cs="Arial"/>
                <w:b/>
                <w:bCs/>
                <w:sz w:val="14"/>
                <w:szCs w:val="14"/>
              </w:rPr>
            </w:pPr>
            <w:r w:rsidRPr="00791163">
              <w:rPr>
                <w:rFonts w:ascii="Arial" w:hAnsi="Arial" w:cs="Arial"/>
                <w:b/>
                <w:bCs/>
                <w:sz w:val="14"/>
                <w:szCs w:val="14"/>
              </w:rPr>
              <w:t>3.400.000,00</w:t>
            </w:r>
          </w:p>
        </w:tc>
        <w:tc>
          <w:tcPr>
            <w:tcW w:w="754" w:type="pct"/>
            <w:tcBorders>
              <w:top w:val="single" w:sz="4" w:space="0" w:color="auto"/>
              <w:bottom w:val="single" w:sz="4" w:space="0" w:color="auto"/>
            </w:tcBorders>
            <w:shd w:val="clear" w:color="auto" w:fill="D9D9D9" w:themeFill="background1" w:themeFillShade="D9"/>
            <w:vAlign w:val="bottom"/>
            <w:hideMark/>
          </w:tcPr>
          <w:p w14:paraId="3F2445FC" w14:textId="77777777" w:rsidR="00414E74" w:rsidRPr="00791163" w:rsidRDefault="00414E74" w:rsidP="00414E74">
            <w:pPr>
              <w:rPr>
                <w:rFonts w:ascii="Arial" w:hAnsi="Arial" w:cs="Arial"/>
                <w:sz w:val="14"/>
                <w:szCs w:val="14"/>
              </w:rPr>
            </w:pPr>
          </w:p>
        </w:tc>
      </w:tr>
    </w:tbl>
    <w:p w14:paraId="1DE1DCC1" w14:textId="77777777" w:rsidR="00F767D9" w:rsidRPr="00346D35" w:rsidRDefault="0027696B" w:rsidP="00D0456B">
      <w:pPr>
        <w:tabs>
          <w:tab w:val="left" w:pos="-720"/>
          <w:tab w:val="left" w:pos="7230"/>
        </w:tabs>
        <w:spacing w:before="120" w:after="120" w:line="260" w:lineRule="exact"/>
        <w:jc w:val="both"/>
        <w:rPr>
          <w:rFonts w:ascii="Arial" w:hAnsi="Arial" w:cs="Arial"/>
          <w:sz w:val="16"/>
          <w:szCs w:val="16"/>
        </w:rPr>
      </w:pPr>
      <w:r w:rsidRPr="00346D35">
        <w:rPr>
          <w:rFonts w:ascii="Arial" w:hAnsi="Arial" w:cs="Arial"/>
          <w:sz w:val="16"/>
          <w:szCs w:val="16"/>
        </w:rPr>
        <w:t>Con cargo a la RIC de los ejercicios 2009 y 2010 se ha materializado, por importe de 3.400.000 €, en el superordenador Teide-HPC (High Performance Computing), una nueva</w:t>
      </w:r>
      <w:r w:rsidR="008220AC" w:rsidRPr="00346D35">
        <w:rPr>
          <w:rFonts w:ascii="Arial" w:hAnsi="Arial" w:cs="Arial"/>
          <w:sz w:val="16"/>
          <w:szCs w:val="16"/>
        </w:rPr>
        <w:t xml:space="preserve"> </w:t>
      </w:r>
      <w:r w:rsidRPr="00346D35">
        <w:rPr>
          <w:rFonts w:ascii="Arial" w:hAnsi="Arial" w:cs="Arial"/>
          <w:sz w:val="16"/>
          <w:szCs w:val="16"/>
        </w:rPr>
        <w:t>infraestructura de cálculo de altas prestaciones que se ubica en el centro de datos D-ALIX.</w:t>
      </w:r>
    </w:p>
    <w:p w14:paraId="7CDE8EE2" w14:textId="77777777" w:rsidR="00F767D9" w:rsidRPr="00346D35" w:rsidRDefault="0027696B" w:rsidP="00D0456B">
      <w:pPr>
        <w:tabs>
          <w:tab w:val="left" w:pos="-720"/>
          <w:tab w:val="left" w:pos="7230"/>
        </w:tabs>
        <w:spacing w:before="120" w:after="120" w:line="260" w:lineRule="exact"/>
        <w:jc w:val="both"/>
        <w:rPr>
          <w:rFonts w:ascii="Arial" w:hAnsi="Arial" w:cs="Arial"/>
          <w:sz w:val="16"/>
          <w:szCs w:val="16"/>
        </w:rPr>
      </w:pPr>
      <w:r w:rsidRPr="00346D35">
        <w:rPr>
          <w:rFonts w:ascii="Arial" w:hAnsi="Arial" w:cs="Arial"/>
          <w:sz w:val="16"/>
          <w:szCs w:val="16"/>
        </w:rPr>
        <w:t>La Sociedad Soluciones Eléctricas Insulares, absorbida por fusión por ITER a efectos contables de 1 de enero de 2012, realizó en 2008 dotaciones a la RIC por 50.000 €. Esta reserva ya se encuentra materializada e ITER ha asumido la obligación del mantenimiento de los activos.</w:t>
      </w:r>
    </w:p>
    <w:tbl>
      <w:tblPr>
        <w:tblW w:w="5000" w:type="pct"/>
        <w:tblCellMar>
          <w:left w:w="70" w:type="dxa"/>
          <w:right w:w="70" w:type="dxa"/>
        </w:tblCellMar>
        <w:tblLook w:val="04A0" w:firstRow="1" w:lastRow="0" w:firstColumn="1" w:lastColumn="0" w:noHBand="0" w:noVBand="1"/>
      </w:tblPr>
      <w:tblGrid>
        <w:gridCol w:w="3432"/>
        <w:gridCol w:w="2803"/>
        <w:gridCol w:w="1346"/>
        <w:gridCol w:w="1346"/>
      </w:tblGrid>
      <w:tr w:rsidR="00791163" w:rsidRPr="00791163" w14:paraId="2BFB258F" w14:textId="77777777" w:rsidTr="00576457">
        <w:trPr>
          <w:trHeight w:val="215"/>
        </w:trPr>
        <w:tc>
          <w:tcPr>
            <w:tcW w:w="1922" w:type="pct"/>
            <w:tcBorders>
              <w:bottom w:val="single" w:sz="4" w:space="0" w:color="auto"/>
            </w:tcBorders>
            <w:shd w:val="clear" w:color="auto" w:fill="D9D9D9" w:themeFill="background1" w:themeFillShade="D9"/>
            <w:vAlign w:val="center"/>
            <w:hideMark/>
          </w:tcPr>
          <w:p w14:paraId="011C6BD7" w14:textId="77777777" w:rsidR="00576457" w:rsidRDefault="00791163" w:rsidP="00791163">
            <w:pPr>
              <w:jc w:val="center"/>
              <w:rPr>
                <w:rFonts w:ascii="Arial" w:hAnsi="Arial" w:cs="Arial"/>
                <w:b/>
                <w:bCs/>
                <w:sz w:val="14"/>
                <w:szCs w:val="14"/>
              </w:rPr>
            </w:pPr>
            <w:r w:rsidRPr="00791163">
              <w:rPr>
                <w:rFonts w:ascii="Arial" w:hAnsi="Arial" w:cs="Arial"/>
                <w:b/>
                <w:bCs/>
                <w:sz w:val="14"/>
                <w:szCs w:val="14"/>
              </w:rPr>
              <w:t xml:space="preserve">Mat. RIC 2008 </w:t>
            </w:r>
          </w:p>
          <w:p w14:paraId="3A61D4C6"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Soluciones Eléctricas Insulares</w:t>
            </w:r>
          </w:p>
        </w:tc>
        <w:tc>
          <w:tcPr>
            <w:tcW w:w="1570" w:type="pct"/>
            <w:tcBorders>
              <w:bottom w:val="single" w:sz="4" w:space="0" w:color="auto"/>
            </w:tcBorders>
            <w:shd w:val="clear" w:color="auto" w:fill="D9D9D9" w:themeFill="background1" w:themeFillShade="D9"/>
            <w:vAlign w:val="center"/>
            <w:hideMark/>
          </w:tcPr>
          <w:p w14:paraId="562C7636" w14:textId="77777777" w:rsidR="00576457" w:rsidRDefault="00791163" w:rsidP="00791163">
            <w:pPr>
              <w:jc w:val="center"/>
              <w:rPr>
                <w:rFonts w:ascii="Arial" w:hAnsi="Arial" w:cs="Arial"/>
                <w:b/>
                <w:bCs/>
                <w:sz w:val="14"/>
                <w:szCs w:val="14"/>
              </w:rPr>
            </w:pPr>
            <w:r w:rsidRPr="00791163">
              <w:rPr>
                <w:rFonts w:ascii="Arial" w:hAnsi="Arial" w:cs="Arial"/>
                <w:b/>
                <w:bCs/>
                <w:sz w:val="14"/>
                <w:szCs w:val="14"/>
              </w:rPr>
              <w:t>Fecha adquisici</w:t>
            </w:r>
            <w:r w:rsidR="00576457">
              <w:rPr>
                <w:rFonts w:ascii="Arial" w:hAnsi="Arial" w:cs="Arial"/>
                <w:b/>
                <w:bCs/>
                <w:sz w:val="14"/>
                <w:szCs w:val="14"/>
              </w:rPr>
              <w:t>ó</w:t>
            </w:r>
            <w:r w:rsidRPr="00791163">
              <w:rPr>
                <w:rFonts w:ascii="Arial" w:hAnsi="Arial" w:cs="Arial"/>
                <w:b/>
                <w:bCs/>
                <w:sz w:val="14"/>
                <w:szCs w:val="14"/>
              </w:rPr>
              <w:t xml:space="preserve">n </w:t>
            </w:r>
          </w:p>
          <w:p w14:paraId="02BFE976"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contable</w:t>
            </w:r>
          </w:p>
        </w:tc>
        <w:tc>
          <w:tcPr>
            <w:tcW w:w="754" w:type="pct"/>
            <w:tcBorders>
              <w:bottom w:val="single" w:sz="4" w:space="0" w:color="auto"/>
            </w:tcBorders>
            <w:shd w:val="clear" w:color="auto" w:fill="D9D9D9" w:themeFill="background1" w:themeFillShade="D9"/>
            <w:vAlign w:val="center"/>
            <w:hideMark/>
          </w:tcPr>
          <w:p w14:paraId="176C004D"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Coste</w:t>
            </w:r>
          </w:p>
        </w:tc>
        <w:tc>
          <w:tcPr>
            <w:tcW w:w="754" w:type="pct"/>
            <w:tcBorders>
              <w:bottom w:val="single" w:sz="4" w:space="0" w:color="auto"/>
            </w:tcBorders>
            <w:shd w:val="clear" w:color="auto" w:fill="D9D9D9" w:themeFill="background1" w:themeFillShade="D9"/>
            <w:vAlign w:val="center"/>
            <w:hideMark/>
          </w:tcPr>
          <w:p w14:paraId="255458CD" w14:textId="77777777" w:rsidR="00576457" w:rsidRDefault="00791163" w:rsidP="00791163">
            <w:pPr>
              <w:jc w:val="center"/>
              <w:rPr>
                <w:rFonts w:ascii="Arial" w:hAnsi="Arial" w:cs="Arial"/>
                <w:b/>
                <w:bCs/>
                <w:sz w:val="14"/>
                <w:szCs w:val="14"/>
              </w:rPr>
            </w:pPr>
            <w:r w:rsidRPr="00791163">
              <w:rPr>
                <w:rFonts w:ascii="Arial" w:hAnsi="Arial" w:cs="Arial"/>
                <w:b/>
                <w:bCs/>
                <w:sz w:val="14"/>
                <w:szCs w:val="14"/>
              </w:rPr>
              <w:t xml:space="preserve">Mantenido </w:t>
            </w:r>
          </w:p>
          <w:p w14:paraId="2FDF7E40"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hasta fecha</w:t>
            </w:r>
          </w:p>
        </w:tc>
      </w:tr>
      <w:tr w:rsidR="00791163" w:rsidRPr="00791163" w14:paraId="061C5539" w14:textId="77777777" w:rsidTr="00576457">
        <w:trPr>
          <w:trHeight w:val="215"/>
        </w:trPr>
        <w:tc>
          <w:tcPr>
            <w:tcW w:w="1922" w:type="pct"/>
            <w:tcBorders>
              <w:top w:val="single" w:sz="4" w:space="0" w:color="auto"/>
            </w:tcBorders>
            <w:shd w:val="clear" w:color="auto" w:fill="auto"/>
            <w:vAlign w:val="center"/>
            <w:hideMark/>
          </w:tcPr>
          <w:p w14:paraId="5CDC9D4A" w14:textId="77777777" w:rsidR="00576457" w:rsidRDefault="00791163" w:rsidP="00576457">
            <w:pPr>
              <w:rPr>
                <w:rFonts w:ascii="Arial" w:hAnsi="Arial" w:cs="Arial"/>
                <w:sz w:val="14"/>
                <w:szCs w:val="14"/>
              </w:rPr>
            </w:pPr>
            <w:r w:rsidRPr="00791163">
              <w:rPr>
                <w:rFonts w:ascii="Arial" w:hAnsi="Arial" w:cs="Arial"/>
                <w:sz w:val="14"/>
                <w:szCs w:val="14"/>
              </w:rPr>
              <w:t xml:space="preserve">Andamios tubulares normas Une-EN-12810-1-2 </w:t>
            </w:r>
          </w:p>
          <w:p w14:paraId="168AFE85" w14:textId="77777777" w:rsidR="00791163" w:rsidRPr="00791163" w:rsidRDefault="00791163" w:rsidP="00576457">
            <w:pPr>
              <w:rPr>
                <w:rFonts w:ascii="Arial" w:hAnsi="Arial" w:cs="Arial"/>
                <w:sz w:val="14"/>
                <w:szCs w:val="14"/>
              </w:rPr>
            </w:pPr>
            <w:r w:rsidRPr="00791163">
              <w:rPr>
                <w:rFonts w:ascii="Arial" w:hAnsi="Arial" w:cs="Arial"/>
                <w:sz w:val="14"/>
                <w:szCs w:val="14"/>
              </w:rPr>
              <w:t>y Une-EN-12811-1-3</w:t>
            </w:r>
          </w:p>
        </w:tc>
        <w:tc>
          <w:tcPr>
            <w:tcW w:w="1570" w:type="pct"/>
            <w:tcBorders>
              <w:top w:val="single" w:sz="4" w:space="0" w:color="auto"/>
            </w:tcBorders>
            <w:shd w:val="clear" w:color="auto" w:fill="auto"/>
            <w:vAlign w:val="center"/>
            <w:hideMark/>
          </w:tcPr>
          <w:p w14:paraId="6D52F799"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31/07/2009</w:t>
            </w:r>
          </w:p>
        </w:tc>
        <w:tc>
          <w:tcPr>
            <w:tcW w:w="754" w:type="pct"/>
            <w:tcBorders>
              <w:top w:val="single" w:sz="4" w:space="0" w:color="auto"/>
            </w:tcBorders>
            <w:shd w:val="clear" w:color="auto" w:fill="auto"/>
            <w:vAlign w:val="center"/>
            <w:hideMark/>
          </w:tcPr>
          <w:p w14:paraId="22F1AD22"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11.367,30</w:t>
            </w:r>
          </w:p>
        </w:tc>
        <w:tc>
          <w:tcPr>
            <w:tcW w:w="754" w:type="pct"/>
            <w:tcBorders>
              <w:top w:val="single" w:sz="4" w:space="0" w:color="auto"/>
            </w:tcBorders>
            <w:shd w:val="clear" w:color="auto" w:fill="auto"/>
            <w:vAlign w:val="center"/>
            <w:hideMark/>
          </w:tcPr>
          <w:p w14:paraId="2C8BB144"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31/07/2014</w:t>
            </w:r>
          </w:p>
        </w:tc>
      </w:tr>
      <w:tr w:rsidR="00791163" w:rsidRPr="00791163" w14:paraId="5CFAFA96" w14:textId="77777777" w:rsidTr="00576457">
        <w:trPr>
          <w:trHeight w:val="215"/>
        </w:trPr>
        <w:tc>
          <w:tcPr>
            <w:tcW w:w="1922" w:type="pct"/>
            <w:tcBorders>
              <w:bottom w:val="single" w:sz="4" w:space="0" w:color="auto"/>
            </w:tcBorders>
            <w:shd w:val="clear" w:color="auto" w:fill="auto"/>
            <w:vAlign w:val="center"/>
            <w:hideMark/>
          </w:tcPr>
          <w:p w14:paraId="07FE252E" w14:textId="77777777" w:rsidR="00791163" w:rsidRPr="00791163" w:rsidRDefault="00791163" w:rsidP="00576457">
            <w:pPr>
              <w:rPr>
                <w:rFonts w:ascii="Arial" w:hAnsi="Arial" w:cs="Arial"/>
                <w:sz w:val="14"/>
                <w:szCs w:val="14"/>
              </w:rPr>
            </w:pPr>
            <w:r w:rsidRPr="00791163">
              <w:rPr>
                <w:rFonts w:ascii="Arial" w:hAnsi="Arial" w:cs="Arial"/>
                <w:sz w:val="14"/>
                <w:szCs w:val="14"/>
              </w:rPr>
              <w:t>Mobiliario Nave y oficinas</w:t>
            </w:r>
          </w:p>
        </w:tc>
        <w:tc>
          <w:tcPr>
            <w:tcW w:w="1570" w:type="pct"/>
            <w:tcBorders>
              <w:bottom w:val="single" w:sz="4" w:space="0" w:color="auto"/>
            </w:tcBorders>
            <w:shd w:val="clear" w:color="auto" w:fill="auto"/>
            <w:vAlign w:val="center"/>
            <w:hideMark/>
          </w:tcPr>
          <w:p w14:paraId="3BE51567"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27/12/2011</w:t>
            </w:r>
          </w:p>
        </w:tc>
        <w:tc>
          <w:tcPr>
            <w:tcW w:w="754" w:type="pct"/>
            <w:tcBorders>
              <w:bottom w:val="single" w:sz="4" w:space="0" w:color="auto"/>
            </w:tcBorders>
            <w:shd w:val="clear" w:color="auto" w:fill="auto"/>
            <w:vAlign w:val="center"/>
            <w:hideMark/>
          </w:tcPr>
          <w:p w14:paraId="5E72D307"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38.823,57</w:t>
            </w:r>
          </w:p>
        </w:tc>
        <w:tc>
          <w:tcPr>
            <w:tcW w:w="754" w:type="pct"/>
            <w:tcBorders>
              <w:bottom w:val="single" w:sz="4" w:space="0" w:color="auto"/>
            </w:tcBorders>
            <w:shd w:val="clear" w:color="auto" w:fill="auto"/>
            <w:vAlign w:val="center"/>
            <w:hideMark/>
          </w:tcPr>
          <w:p w14:paraId="76169FBD"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27/12/2016</w:t>
            </w:r>
          </w:p>
        </w:tc>
      </w:tr>
      <w:tr w:rsidR="00791163" w:rsidRPr="00791163" w14:paraId="644D3406" w14:textId="77777777" w:rsidTr="00576457">
        <w:trPr>
          <w:trHeight w:val="215"/>
        </w:trPr>
        <w:tc>
          <w:tcPr>
            <w:tcW w:w="1922" w:type="pct"/>
            <w:tcBorders>
              <w:top w:val="single" w:sz="4" w:space="0" w:color="auto"/>
              <w:bottom w:val="single" w:sz="4" w:space="0" w:color="auto"/>
            </w:tcBorders>
            <w:shd w:val="clear" w:color="auto" w:fill="D9D9D9" w:themeFill="background1" w:themeFillShade="D9"/>
            <w:noWrap/>
            <w:vAlign w:val="center"/>
            <w:hideMark/>
          </w:tcPr>
          <w:p w14:paraId="236C401C" w14:textId="77777777" w:rsidR="00791163" w:rsidRPr="00576457" w:rsidRDefault="00576457" w:rsidP="00576457">
            <w:pPr>
              <w:rPr>
                <w:rFonts w:ascii="Arial" w:hAnsi="Arial" w:cs="Arial"/>
                <w:b/>
                <w:bCs/>
                <w:sz w:val="14"/>
                <w:szCs w:val="14"/>
              </w:rPr>
            </w:pPr>
            <w:r w:rsidRPr="00576457">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noWrap/>
            <w:vAlign w:val="center"/>
            <w:hideMark/>
          </w:tcPr>
          <w:p w14:paraId="0AE43011" w14:textId="77777777" w:rsidR="00791163" w:rsidRPr="00791163" w:rsidRDefault="00791163" w:rsidP="00576457">
            <w:pPr>
              <w:jc w:val="center"/>
              <w:rPr>
                <w:rFonts w:ascii="Arial" w:hAnsi="Arial" w:cs="Arial"/>
                <w:sz w:val="14"/>
                <w:szCs w:val="14"/>
              </w:rPr>
            </w:pPr>
          </w:p>
        </w:tc>
        <w:tc>
          <w:tcPr>
            <w:tcW w:w="754" w:type="pct"/>
            <w:tcBorders>
              <w:top w:val="single" w:sz="4" w:space="0" w:color="auto"/>
              <w:bottom w:val="single" w:sz="4" w:space="0" w:color="auto"/>
            </w:tcBorders>
            <w:shd w:val="clear" w:color="auto" w:fill="D9D9D9" w:themeFill="background1" w:themeFillShade="D9"/>
            <w:noWrap/>
            <w:vAlign w:val="center"/>
            <w:hideMark/>
          </w:tcPr>
          <w:p w14:paraId="6F14B0FF" w14:textId="77777777" w:rsidR="00791163" w:rsidRPr="00791163" w:rsidRDefault="00791163" w:rsidP="00576457">
            <w:pPr>
              <w:jc w:val="right"/>
              <w:rPr>
                <w:rFonts w:ascii="Arial" w:hAnsi="Arial" w:cs="Arial"/>
                <w:b/>
                <w:bCs/>
                <w:sz w:val="14"/>
                <w:szCs w:val="14"/>
              </w:rPr>
            </w:pPr>
            <w:r w:rsidRPr="00791163">
              <w:rPr>
                <w:rFonts w:ascii="Arial" w:hAnsi="Arial" w:cs="Arial"/>
                <w:b/>
                <w:bCs/>
                <w:sz w:val="14"/>
                <w:szCs w:val="14"/>
              </w:rPr>
              <w:t>50.190,87</w:t>
            </w:r>
          </w:p>
        </w:tc>
        <w:tc>
          <w:tcPr>
            <w:tcW w:w="754" w:type="pct"/>
            <w:tcBorders>
              <w:top w:val="single" w:sz="4" w:space="0" w:color="auto"/>
              <w:bottom w:val="single" w:sz="4" w:space="0" w:color="auto"/>
            </w:tcBorders>
            <w:shd w:val="clear" w:color="auto" w:fill="D9D9D9" w:themeFill="background1" w:themeFillShade="D9"/>
            <w:noWrap/>
            <w:vAlign w:val="bottom"/>
            <w:hideMark/>
          </w:tcPr>
          <w:p w14:paraId="07D72904" w14:textId="77777777" w:rsidR="00791163" w:rsidRPr="00791163" w:rsidRDefault="00791163" w:rsidP="00791163">
            <w:pPr>
              <w:rPr>
                <w:rFonts w:ascii="Arial" w:hAnsi="Arial" w:cs="Arial"/>
                <w:sz w:val="14"/>
                <w:szCs w:val="14"/>
              </w:rPr>
            </w:pPr>
          </w:p>
        </w:tc>
      </w:tr>
    </w:tbl>
    <w:p w14:paraId="00D1C584" w14:textId="77777777" w:rsidR="00156F31" w:rsidRPr="004222E7" w:rsidRDefault="00156F31" w:rsidP="00D0456B">
      <w:pPr>
        <w:tabs>
          <w:tab w:val="left" w:pos="-720"/>
          <w:tab w:val="left" w:pos="7230"/>
        </w:tabs>
        <w:spacing w:before="120" w:after="120" w:line="260" w:lineRule="exact"/>
        <w:jc w:val="both"/>
        <w:rPr>
          <w:rFonts w:ascii="Arial" w:hAnsi="Arial" w:cs="Arial"/>
          <w:sz w:val="16"/>
          <w:szCs w:val="16"/>
        </w:rPr>
      </w:pPr>
      <w:r w:rsidRPr="002C3FB3">
        <w:rPr>
          <w:rFonts w:ascii="Arial" w:hAnsi="Arial" w:cs="Arial"/>
          <w:sz w:val="16"/>
          <w:szCs w:val="16"/>
        </w:rPr>
        <w:t>Resumen dotaciones y materializaciones RIC:</w:t>
      </w:r>
    </w:p>
    <w:tbl>
      <w:tblPr>
        <w:tblW w:w="9639" w:type="dxa"/>
        <w:tblCellMar>
          <w:left w:w="70" w:type="dxa"/>
          <w:right w:w="70" w:type="dxa"/>
        </w:tblCellMar>
        <w:tblLook w:val="04A0" w:firstRow="1" w:lastRow="0" w:firstColumn="1" w:lastColumn="0" w:noHBand="0" w:noVBand="1"/>
      </w:tblPr>
      <w:tblGrid>
        <w:gridCol w:w="776"/>
        <w:gridCol w:w="948"/>
        <w:gridCol w:w="893"/>
        <w:gridCol w:w="1016"/>
        <w:gridCol w:w="1016"/>
        <w:gridCol w:w="893"/>
        <w:gridCol w:w="1099"/>
        <w:gridCol w:w="1016"/>
        <w:gridCol w:w="1016"/>
        <w:gridCol w:w="966"/>
      </w:tblGrid>
      <w:tr w:rsidR="00576457" w:rsidRPr="00791163" w14:paraId="6BDAED05" w14:textId="77777777" w:rsidTr="00E25E42">
        <w:trPr>
          <w:trHeight w:val="20"/>
        </w:trPr>
        <w:tc>
          <w:tcPr>
            <w:tcW w:w="403" w:type="pct"/>
            <w:vMerge w:val="restart"/>
            <w:tcBorders>
              <w:top w:val="single" w:sz="8" w:space="0" w:color="auto"/>
              <w:left w:val="single" w:sz="8" w:space="0" w:color="auto"/>
              <w:right w:val="nil"/>
            </w:tcBorders>
            <w:shd w:val="clear" w:color="auto" w:fill="D9D9D9" w:themeFill="background1" w:themeFillShade="D9"/>
            <w:vAlign w:val="bottom"/>
            <w:hideMark/>
          </w:tcPr>
          <w:p w14:paraId="0A930BAF" w14:textId="77777777" w:rsidR="00576457" w:rsidRDefault="00576457" w:rsidP="00576457">
            <w:pPr>
              <w:jc w:val="center"/>
              <w:rPr>
                <w:rFonts w:ascii="Arial" w:hAnsi="Arial" w:cs="Arial"/>
                <w:b/>
                <w:bCs/>
                <w:sz w:val="14"/>
                <w:szCs w:val="14"/>
              </w:rPr>
            </w:pPr>
            <w:r w:rsidRPr="00791163">
              <w:rPr>
                <w:rFonts w:ascii="Arial" w:hAnsi="Arial" w:cs="Arial"/>
                <w:b/>
                <w:bCs/>
                <w:sz w:val="14"/>
                <w:szCs w:val="14"/>
              </w:rPr>
              <w:t xml:space="preserve">RIC </w:t>
            </w:r>
          </w:p>
          <w:p w14:paraId="4633EAED" w14:textId="77777777" w:rsidR="00576457" w:rsidRPr="00791163" w:rsidRDefault="00576457" w:rsidP="00576457">
            <w:pPr>
              <w:jc w:val="center"/>
              <w:rPr>
                <w:rFonts w:ascii="Arial" w:hAnsi="Arial" w:cs="Arial"/>
                <w:b/>
                <w:bCs/>
                <w:sz w:val="14"/>
                <w:szCs w:val="14"/>
              </w:rPr>
            </w:pPr>
            <w:r w:rsidRPr="00791163">
              <w:rPr>
                <w:rFonts w:ascii="Arial" w:hAnsi="Arial" w:cs="Arial"/>
                <w:b/>
                <w:bCs/>
                <w:sz w:val="14"/>
                <w:szCs w:val="14"/>
              </w:rPr>
              <w:t>(Ley 19/94)</w:t>
            </w:r>
          </w:p>
        </w:tc>
        <w:tc>
          <w:tcPr>
            <w:tcW w:w="492" w:type="pct"/>
            <w:vMerge w:val="restart"/>
            <w:tcBorders>
              <w:top w:val="single" w:sz="8" w:space="0" w:color="auto"/>
              <w:left w:val="nil"/>
              <w:right w:val="nil"/>
            </w:tcBorders>
            <w:shd w:val="clear" w:color="auto" w:fill="D9D9D9" w:themeFill="background1" w:themeFillShade="D9"/>
            <w:vAlign w:val="bottom"/>
            <w:hideMark/>
          </w:tcPr>
          <w:p w14:paraId="50C86DD6" w14:textId="77777777" w:rsidR="00576457" w:rsidRDefault="00576457" w:rsidP="00576457">
            <w:pPr>
              <w:jc w:val="center"/>
              <w:rPr>
                <w:rFonts w:ascii="Arial" w:hAnsi="Arial" w:cs="Arial"/>
                <w:b/>
                <w:bCs/>
                <w:sz w:val="14"/>
                <w:szCs w:val="14"/>
              </w:rPr>
            </w:pPr>
            <w:proofErr w:type="spellStart"/>
            <w:r w:rsidRPr="00791163">
              <w:rPr>
                <w:rFonts w:ascii="Arial" w:hAnsi="Arial" w:cs="Arial"/>
                <w:b/>
                <w:bCs/>
                <w:sz w:val="14"/>
                <w:szCs w:val="14"/>
              </w:rPr>
              <w:t>Dot</w:t>
            </w:r>
            <w:proofErr w:type="spellEnd"/>
            <w:r>
              <w:rPr>
                <w:rFonts w:ascii="Arial" w:hAnsi="Arial" w:cs="Arial"/>
                <w:b/>
                <w:bCs/>
                <w:sz w:val="14"/>
                <w:szCs w:val="14"/>
              </w:rPr>
              <w:t>.</w:t>
            </w:r>
            <w:r w:rsidRPr="00791163">
              <w:rPr>
                <w:rFonts w:ascii="Arial" w:hAnsi="Arial" w:cs="Arial"/>
                <w:b/>
                <w:bCs/>
                <w:sz w:val="14"/>
                <w:szCs w:val="14"/>
              </w:rPr>
              <w:t xml:space="preserve"> </w:t>
            </w:r>
          </w:p>
          <w:p w14:paraId="342A83E8" w14:textId="77777777" w:rsidR="00576457" w:rsidRPr="00791163" w:rsidRDefault="00576457" w:rsidP="00576457">
            <w:pPr>
              <w:jc w:val="center"/>
              <w:rPr>
                <w:rFonts w:ascii="Arial" w:hAnsi="Arial" w:cs="Arial"/>
                <w:b/>
                <w:bCs/>
                <w:sz w:val="14"/>
                <w:szCs w:val="14"/>
              </w:rPr>
            </w:pPr>
            <w:r w:rsidRPr="00791163">
              <w:rPr>
                <w:rFonts w:ascii="Arial" w:hAnsi="Arial" w:cs="Arial"/>
                <w:b/>
                <w:bCs/>
                <w:sz w:val="14"/>
                <w:szCs w:val="14"/>
              </w:rPr>
              <w:t>Iniciales</w:t>
            </w:r>
          </w:p>
        </w:tc>
        <w:tc>
          <w:tcPr>
            <w:tcW w:w="3603" w:type="pct"/>
            <w:gridSpan w:val="7"/>
            <w:tcBorders>
              <w:top w:val="single" w:sz="8" w:space="0" w:color="auto"/>
              <w:left w:val="nil"/>
              <w:bottom w:val="single" w:sz="4" w:space="0" w:color="auto"/>
              <w:right w:val="nil"/>
            </w:tcBorders>
            <w:shd w:val="clear" w:color="auto" w:fill="D9D9D9" w:themeFill="background1" w:themeFillShade="D9"/>
            <w:vAlign w:val="bottom"/>
          </w:tcPr>
          <w:p w14:paraId="5E133AF7" w14:textId="77777777" w:rsidR="00576457" w:rsidRPr="00791163" w:rsidRDefault="00576457" w:rsidP="00576457">
            <w:pPr>
              <w:jc w:val="center"/>
              <w:rPr>
                <w:rFonts w:ascii="Arial" w:hAnsi="Arial" w:cs="Arial"/>
                <w:b/>
                <w:bCs/>
                <w:sz w:val="14"/>
                <w:szCs w:val="14"/>
              </w:rPr>
            </w:pPr>
            <w:r>
              <w:rPr>
                <w:rFonts w:ascii="Arial" w:hAnsi="Arial" w:cs="Arial"/>
                <w:b/>
                <w:bCs/>
                <w:sz w:val="14"/>
                <w:szCs w:val="14"/>
              </w:rPr>
              <w:t>Materializado en:</w:t>
            </w:r>
          </w:p>
        </w:tc>
        <w:tc>
          <w:tcPr>
            <w:tcW w:w="501" w:type="pct"/>
            <w:vMerge w:val="restart"/>
            <w:tcBorders>
              <w:top w:val="single" w:sz="8" w:space="0" w:color="auto"/>
              <w:left w:val="nil"/>
              <w:right w:val="single" w:sz="8" w:space="0" w:color="auto"/>
            </w:tcBorders>
            <w:shd w:val="clear" w:color="auto" w:fill="D9D9D9" w:themeFill="background1" w:themeFillShade="D9"/>
            <w:vAlign w:val="bottom"/>
          </w:tcPr>
          <w:p w14:paraId="22C9EDD9" w14:textId="77777777" w:rsidR="00576457" w:rsidRDefault="00576457" w:rsidP="00576457">
            <w:pPr>
              <w:jc w:val="center"/>
              <w:rPr>
                <w:rFonts w:ascii="Arial" w:hAnsi="Arial" w:cs="Arial"/>
                <w:b/>
                <w:bCs/>
                <w:sz w:val="14"/>
                <w:szCs w:val="14"/>
              </w:rPr>
            </w:pPr>
            <w:r w:rsidRPr="00791163">
              <w:rPr>
                <w:rFonts w:ascii="Arial" w:hAnsi="Arial" w:cs="Arial"/>
                <w:b/>
                <w:bCs/>
                <w:sz w:val="14"/>
                <w:szCs w:val="14"/>
              </w:rPr>
              <w:t xml:space="preserve">Pendiente </w:t>
            </w:r>
          </w:p>
          <w:p w14:paraId="37B668B0" w14:textId="77777777" w:rsidR="00576457" w:rsidRPr="00791163" w:rsidRDefault="00576457" w:rsidP="00576457">
            <w:pPr>
              <w:jc w:val="center"/>
              <w:rPr>
                <w:rFonts w:ascii="Arial" w:hAnsi="Arial" w:cs="Arial"/>
                <w:b/>
                <w:bCs/>
                <w:sz w:val="14"/>
                <w:szCs w:val="14"/>
              </w:rPr>
            </w:pPr>
            <w:r w:rsidRPr="00791163">
              <w:rPr>
                <w:rFonts w:ascii="Arial" w:hAnsi="Arial" w:cs="Arial"/>
                <w:b/>
                <w:bCs/>
                <w:sz w:val="14"/>
                <w:szCs w:val="14"/>
              </w:rPr>
              <w:t>Materializar</w:t>
            </w:r>
          </w:p>
        </w:tc>
      </w:tr>
      <w:tr w:rsidR="00576457" w:rsidRPr="00791163" w14:paraId="5F902146" w14:textId="77777777" w:rsidTr="00E25E42">
        <w:trPr>
          <w:trHeight w:val="20"/>
        </w:trPr>
        <w:tc>
          <w:tcPr>
            <w:tcW w:w="403" w:type="pct"/>
            <w:vMerge/>
            <w:tcBorders>
              <w:left w:val="single" w:sz="8" w:space="0" w:color="auto"/>
              <w:bottom w:val="single" w:sz="4" w:space="0" w:color="auto"/>
              <w:right w:val="nil"/>
            </w:tcBorders>
            <w:shd w:val="clear" w:color="auto" w:fill="D9D9D9" w:themeFill="background1" w:themeFillShade="D9"/>
            <w:vAlign w:val="bottom"/>
          </w:tcPr>
          <w:p w14:paraId="48C3C4CA" w14:textId="77777777" w:rsidR="00576457" w:rsidRPr="00791163" w:rsidRDefault="00576457" w:rsidP="00576457">
            <w:pPr>
              <w:jc w:val="center"/>
              <w:rPr>
                <w:rFonts w:ascii="Arial" w:hAnsi="Arial" w:cs="Arial"/>
                <w:b/>
                <w:bCs/>
                <w:sz w:val="14"/>
                <w:szCs w:val="14"/>
              </w:rPr>
            </w:pPr>
          </w:p>
        </w:tc>
        <w:tc>
          <w:tcPr>
            <w:tcW w:w="492" w:type="pct"/>
            <w:vMerge/>
            <w:tcBorders>
              <w:left w:val="nil"/>
              <w:bottom w:val="single" w:sz="4" w:space="0" w:color="auto"/>
              <w:right w:val="nil"/>
            </w:tcBorders>
            <w:shd w:val="clear" w:color="auto" w:fill="D9D9D9" w:themeFill="background1" w:themeFillShade="D9"/>
            <w:vAlign w:val="bottom"/>
          </w:tcPr>
          <w:p w14:paraId="1961497C" w14:textId="77777777" w:rsidR="00576457" w:rsidRPr="00791163" w:rsidRDefault="00576457" w:rsidP="00576457">
            <w:pPr>
              <w:jc w:val="center"/>
              <w:rPr>
                <w:rFonts w:ascii="Arial" w:hAnsi="Arial" w:cs="Arial"/>
                <w:b/>
                <w:bCs/>
                <w:sz w:val="14"/>
                <w:szCs w:val="14"/>
              </w:rPr>
            </w:pPr>
          </w:p>
        </w:tc>
        <w:tc>
          <w:tcPr>
            <w:tcW w:w="463" w:type="pct"/>
            <w:tcBorders>
              <w:top w:val="single" w:sz="8" w:space="0" w:color="auto"/>
              <w:left w:val="nil"/>
              <w:bottom w:val="single" w:sz="4" w:space="0" w:color="auto"/>
              <w:right w:val="nil"/>
            </w:tcBorders>
            <w:shd w:val="clear" w:color="auto" w:fill="D9D9D9" w:themeFill="background1" w:themeFillShade="D9"/>
            <w:vAlign w:val="bottom"/>
          </w:tcPr>
          <w:p w14:paraId="444CD431" w14:textId="77777777" w:rsidR="00576457" w:rsidRPr="00791163" w:rsidRDefault="00576457" w:rsidP="00576457">
            <w:pPr>
              <w:jc w:val="center"/>
              <w:rPr>
                <w:rFonts w:ascii="Arial" w:hAnsi="Arial" w:cs="Arial"/>
                <w:b/>
                <w:bCs/>
                <w:sz w:val="14"/>
                <w:szCs w:val="14"/>
              </w:rPr>
            </w:pPr>
            <w:r>
              <w:rPr>
                <w:rFonts w:ascii="Arial" w:hAnsi="Arial" w:cs="Arial"/>
                <w:b/>
                <w:bCs/>
                <w:sz w:val="14"/>
                <w:szCs w:val="14"/>
              </w:rPr>
              <w:t>2007</w:t>
            </w:r>
          </w:p>
        </w:tc>
        <w:tc>
          <w:tcPr>
            <w:tcW w:w="527" w:type="pct"/>
            <w:tcBorders>
              <w:top w:val="single" w:sz="8" w:space="0" w:color="auto"/>
              <w:left w:val="nil"/>
              <w:bottom w:val="single" w:sz="4" w:space="0" w:color="auto"/>
              <w:right w:val="nil"/>
            </w:tcBorders>
            <w:shd w:val="clear" w:color="auto" w:fill="D9D9D9" w:themeFill="background1" w:themeFillShade="D9"/>
            <w:vAlign w:val="bottom"/>
          </w:tcPr>
          <w:p w14:paraId="527533D7" w14:textId="77777777" w:rsidR="00576457" w:rsidRPr="00791163" w:rsidRDefault="00576457" w:rsidP="00576457">
            <w:pPr>
              <w:jc w:val="center"/>
              <w:rPr>
                <w:rFonts w:ascii="Arial" w:hAnsi="Arial" w:cs="Arial"/>
                <w:b/>
                <w:bCs/>
                <w:sz w:val="14"/>
                <w:szCs w:val="14"/>
              </w:rPr>
            </w:pPr>
            <w:r>
              <w:rPr>
                <w:rFonts w:ascii="Arial" w:hAnsi="Arial" w:cs="Arial"/>
                <w:b/>
                <w:bCs/>
                <w:sz w:val="14"/>
                <w:szCs w:val="14"/>
              </w:rPr>
              <w:t>2008</w:t>
            </w:r>
          </w:p>
        </w:tc>
        <w:tc>
          <w:tcPr>
            <w:tcW w:w="527" w:type="pct"/>
            <w:tcBorders>
              <w:top w:val="single" w:sz="8" w:space="0" w:color="auto"/>
              <w:left w:val="nil"/>
              <w:bottom w:val="single" w:sz="4" w:space="0" w:color="auto"/>
              <w:right w:val="nil"/>
            </w:tcBorders>
            <w:shd w:val="clear" w:color="auto" w:fill="D9D9D9" w:themeFill="background1" w:themeFillShade="D9"/>
            <w:vAlign w:val="bottom"/>
          </w:tcPr>
          <w:p w14:paraId="7552A95A" w14:textId="77777777" w:rsidR="00576457" w:rsidRPr="00791163" w:rsidRDefault="00576457" w:rsidP="00576457">
            <w:pPr>
              <w:jc w:val="center"/>
              <w:rPr>
                <w:rFonts w:ascii="Arial" w:hAnsi="Arial" w:cs="Arial"/>
                <w:b/>
                <w:bCs/>
                <w:sz w:val="14"/>
                <w:szCs w:val="14"/>
              </w:rPr>
            </w:pPr>
            <w:r>
              <w:rPr>
                <w:rFonts w:ascii="Arial" w:hAnsi="Arial" w:cs="Arial"/>
                <w:b/>
                <w:bCs/>
                <w:sz w:val="14"/>
                <w:szCs w:val="14"/>
              </w:rPr>
              <w:t>2009</w:t>
            </w:r>
          </w:p>
        </w:tc>
        <w:tc>
          <w:tcPr>
            <w:tcW w:w="463" w:type="pct"/>
            <w:tcBorders>
              <w:top w:val="single" w:sz="8" w:space="0" w:color="auto"/>
              <w:left w:val="nil"/>
              <w:bottom w:val="single" w:sz="4" w:space="0" w:color="auto"/>
              <w:right w:val="nil"/>
            </w:tcBorders>
            <w:shd w:val="clear" w:color="auto" w:fill="D9D9D9" w:themeFill="background1" w:themeFillShade="D9"/>
            <w:vAlign w:val="bottom"/>
          </w:tcPr>
          <w:p w14:paraId="7F37D143" w14:textId="77777777" w:rsidR="00576457" w:rsidRPr="00791163" w:rsidRDefault="00576457" w:rsidP="00576457">
            <w:pPr>
              <w:jc w:val="center"/>
              <w:rPr>
                <w:rFonts w:ascii="Arial" w:hAnsi="Arial" w:cs="Arial"/>
                <w:b/>
                <w:bCs/>
                <w:sz w:val="14"/>
                <w:szCs w:val="14"/>
              </w:rPr>
            </w:pPr>
            <w:r>
              <w:rPr>
                <w:rFonts w:ascii="Arial" w:hAnsi="Arial" w:cs="Arial"/>
                <w:b/>
                <w:bCs/>
                <w:sz w:val="14"/>
                <w:szCs w:val="14"/>
              </w:rPr>
              <w:t>2010</w:t>
            </w:r>
          </w:p>
        </w:tc>
        <w:tc>
          <w:tcPr>
            <w:tcW w:w="570" w:type="pct"/>
            <w:tcBorders>
              <w:top w:val="single" w:sz="8" w:space="0" w:color="auto"/>
              <w:left w:val="nil"/>
              <w:bottom w:val="single" w:sz="4" w:space="0" w:color="auto"/>
              <w:right w:val="nil"/>
            </w:tcBorders>
            <w:shd w:val="clear" w:color="auto" w:fill="D9D9D9" w:themeFill="background1" w:themeFillShade="D9"/>
            <w:vAlign w:val="bottom"/>
          </w:tcPr>
          <w:p w14:paraId="1B63E304" w14:textId="77777777" w:rsidR="00576457" w:rsidRPr="00791163" w:rsidRDefault="00576457" w:rsidP="00576457">
            <w:pPr>
              <w:jc w:val="center"/>
              <w:rPr>
                <w:rFonts w:ascii="Arial" w:hAnsi="Arial" w:cs="Arial"/>
                <w:b/>
                <w:bCs/>
                <w:sz w:val="14"/>
                <w:szCs w:val="14"/>
              </w:rPr>
            </w:pPr>
            <w:r>
              <w:rPr>
                <w:rFonts w:ascii="Arial" w:hAnsi="Arial" w:cs="Arial"/>
                <w:b/>
                <w:bCs/>
                <w:sz w:val="14"/>
                <w:szCs w:val="14"/>
              </w:rPr>
              <w:t>2011</w:t>
            </w:r>
          </w:p>
        </w:tc>
        <w:tc>
          <w:tcPr>
            <w:tcW w:w="527" w:type="pct"/>
            <w:tcBorders>
              <w:top w:val="single" w:sz="8" w:space="0" w:color="auto"/>
              <w:left w:val="nil"/>
              <w:bottom w:val="single" w:sz="4" w:space="0" w:color="auto"/>
              <w:right w:val="nil"/>
            </w:tcBorders>
            <w:shd w:val="clear" w:color="auto" w:fill="D9D9D9" w:themeFill="background1" w:themeFillShade="D9"/>
            <w:vAlign w:val="bottom"/>
          </w:tcPr>
          <w:p w14:paraId="6208C4AD" w14:textId="77777777" w:rsidR="00576457" w:rsidRPr="00791163" w:rsidRDefault="00576457" w:rsidP="00576457">
            <w:pPr>
              <w:jc w:val="center"/>
              <w:rPr>
                <w:rFonts w:ascii="Arial" w:hAnsi="Arial" w:cs="Arial"/>
                <w:b/>
                <w:bCs/>
                <w:sz w:val="14"/>
                <w:szCs w:val="14"/>
              </w:rPr>
            </w:pPr>
            <w:r>
              <w:rPr>
                <w:rFonts w:ascii="Arial" w:hAnsi="Arial" w:cs="Arial"/>
                <w:b/>
                <w:bCs/>
                <w:sz w:val="14"/>
                <w:szCs w:val="14"/>
              </w:rPr>
              <w:t>2012</w:t>
            </w:r>
          </w:p>
        </w:tc>
        <w:tc>
          <w:tcPr>
            <w:tcW w:w="527" w:type="pct"/>
            <w:tcBorders>
              <w:top w:val="single" w:sz="8" w:space="0" w:color="auto"/>
              <w:left w:val="nil"/>
              <w:bottom w:val="single" w:sz="4" w:space="0" w:color="auto"/>
              <w:right w:val="nil"/>
            </w:tcBorders>
            <w:shd w:val="clear" w:color="auto" w:fill="D9D9D9" w:themeFill="background1" w:themeFillShade="D9"/>
            <w:vAlign w:val="bottom"/>
          </w:tcPr>
          <w:p w14:paraId="056E11D8" w14:textId="77777777" w:rsidR="00576457" w:rsidRPr="00791163" w:rsidRDefault="00576457" w:rsidP="00576457">
            <w:pPr>
              <w:jc w:val="center"/>
              <w:rPr>
                <w:rFonts w:ascii="Arial" w:hAnsi="Arial" w:cs="Arial"/>
                <w:b/>
                <w:bCs/>
                <w:sz w:val="14"/>
                <w:szCs w:val="14"/>
              </w:rPr>
            </w:pPr>
            <w:r>
              <w:rPr>
                <w:rFonts w:ascii="Arial" w:hAnsi="Arial" w:cs="Arial"/>
                <w:b/>
                <w:bCs/>
                <w:sz w:val="14"/>
                <w:szCs w:val="14"/>
              </w:rPr>
              <w:t>2013</w:t>
            </w:r>
          </w:p>
        </w:tc>
        <w:tc>
          <w:tcPr>
            <w:tcW w:w="501" w:type="pct"/>
            <w:vMerge/>
            <w:tcBorders>
              <w:left w:val="nil"/>
              <w:bottom w:val="single" w:sz="4" w:space="0" w:color="auto"/>
              <w:right w:val="single" w:sz="8" w:space="0" w:color="auto"/>
            </w:tcBorders>
            <w:shd w:val="clear" w:color="auto" w:fill="D9D9D9" w:themeFill="background1" w:themeFillShade="D9"/>
            <w:vAlign w:val="bottom"/>
          </w:tcPr>
          <w:p w14:paraId="6AAF3BA5" w14:textId="77777777" w:rsidR="00576457" w:rsidRPr="00791163" w:rsidRDefault="00576457" w:rsidP="00576457">
            <w:pPr>
              <w:jc w:val="center"/>
              <w:rPr>
                <w:rFonts w:ascii="Arial" w:hAnsi="Arial" w:cs="Arial"/>
                <w:b/>
                <w:bCs/>
                <w:sz w:val="14"/>
                <w:szCs w:val="14"/>
              </w:rPr>
            </w:pPr>
          </w:p>
        </w:tc>
      </w:tr>
      <w:tr w:rsidR="00576457" w:rsidRPr="00791163" w14:paraId="0DBB070E" w14:textId="77777777" w:rsidTr="00E25E42">
        <w:trPr>
          <w:trHeight w:val="227"/>
        </w:trPr>
        <w:tc>
          <w:tcPr>
            <w:tcW w:w="403" w:type="pct"/>
            <w:tcBorders>
              <w:top w:val="nil"/>
              <w:left w:val="single" w:sz="8" w:space="0" w:color="auto"/>
              <w:bottom w:val="nil"/>
              <w:right w:val="nil"/>
            </w:tcBorders>
            <w:shd w:val="clear" w:color="auto" w:fill="auto"/>
            <w:noWrap/>
            <w:vAlign w:val="center"/>
            <w:hideMark/>
          </w:tcPr>
          <w:p w14:paraId="37596FB1"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RIC 2006</w:t>
            </w:r>
          </w:p>
        </w:tc>
        <w:tc>
          <w:tcPr>
            <w:tcW w:w="492" w:type="pct"/>
            <w:tcBorders>
              <w:top w:val="nil"/>
              <w:left w:val="nil"/>
              <w:bottom w:val="nil"/>
              <w:right w:val="nil"/>
            </w:tcBorders>
            <w:shd w:val="clear" w:color="auto" w:fill="auto"/>
            <w:noWrap/>
            <w:vAlign w:val="center"/>
            <w:hideMark/>
          </w:tcPr>
          <w:p w14:paraId="7D1EBD67"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2.000.000</w:t>
            </w:r>
          </w:p>
        </w:tc>
        <w:tc>
          <w:tcPr>
            <w:tcW w:w="463" w:type="pct"/>
            <w:tcBorders>
              <w:top w:val="nil"/>
              <w:left w:val="nil"/>
              <w:bottom w:val="nil"/>
              <w:right w:val="nil"/>
            </w:tcBorders>
            <w:shd w:val="clear" w:color="auto" w:fill="auto"/>
            <w:noWrap/>
            <w:vAlign w:val="center"/>
            <w:hideMark/>
          </w:tcPr>
          <w:p w14:paraId="1F550C09"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799.575,00</w:t>
            </w:r>
          </w:p>
        </w:tc>
        <w:tc>
          <w:tcPr>
            <w:tcW w:w="527" w:type="pct"/>
            <w:tcBorders>
              <w:top w:val="nil"/>
              <w:left w:val="nil"/>
              <w:bottom w:val="nil"/>
              <w:right w:val="nil"/>
            </w:tcBorders>
            <w:shd w:val="clear" w:color="auto" w:fill="auto"/>
            <w:noWrap/>
            <w:vAlign w:val="center"/>
            <w:hideMark/>
          </w:tcPr>
          <w:p w14:paraId="1CBB733D"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633.455,94</w:t>
            </w:r>
          </w:p>
        </w:tc>
        <w:tc>
          <w:tcPr>
            <w:tcW w:w="527" w:type="pct"/>
            <w:tcBorders>
              <w:top w:val="nil"/>
              <w:left w:val="nil"/>
              <w:bottom w:val="nil"/>
              <w:right w:val="nil"/>
            </w:tcBorders>
            <w:shd w:val="clear" w:color="auto" w:fill="auto"/>
            <w:noWrap/>
            <w:vAlign w:val="center"/>
            <w:hideMark/>
          </w:tcPr>
          <w:p w14:paraId="5E40A6F4"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277.865,36</w:t>
            </w:r>
          </w:p>
        </w:tc>
        <w:tc>
          <w:tcPr>
            <w:tcW w:w="463" w:type="pct"/>
            <w:tcBorders>
              <w:top w:val="nil"/>
              <w:left w:val="nil"/>
              <w:bottom w:val="nil"/>
              <w:right w:val="nil"/>
            </w:tcBorders>
            <w:shd w:val="clear" w:color="auto" w:fill="auto"/>
            <w:noWrap/>
            <w:vAlign w:val="center"/>
            <w:hideMark/>
          </w:tcPr>
          <w:p w14:paraId="7151B687"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305.785,32</w:t>
            </w:r>
          </w:p>
        </w:tc>
        <w:tc>
          <w:tcPr>
            <w:tcW w:w="570" w:type="pct"/>
            <w:tcBorders>
              <w:top w:val="nil"/>
              <w:left w:val="nil"/>
              <w:bottom w:val="nil"/>
              <w:right w:val="nil"/>
            </w:tcBorders>
            <w:shd w:val="clear" w:color="auto" w:fill="auto"/>
            <w:noWrap/>
            <w:vAlign w:val="center"/>
            <w:hideMark/>
          </w:tcPr>
          <w:p w14:paraId="66D45BB7" w14:textId="77777777" w:rsidR="00791163" w:rsidRPr="00791163" w:rsidRDefault="00791163" w:rsidP="00576457">
            <w:pPr>
              <w:jc w:val="right"/>
              <w:rPr>
                <w:rFonts w:ascii="Arial" w:hAnsi="Arial" w:cs="Arial"/>
                <w:sz w:val="14"/>
                <w:szCs w:val="14"/>
              </w:rPr>
            </w:pPr>
          </w:p>
        </w:tc>
        <w:tc>
          <w:tcPr>
            <w:tcW w:w="527" w:type="pct"/>
            <w:tcBorders>
              <w:top w:val="nil"/>
              <w:left w:val="nil"/>
              <w:bottom w:val="nil"/>
              <w:right w:val="nil"/>
            </w:tcBorders>
            <w:shd w:val="clear" w:color="auto" w:fill="auto"/>
            <w:noWrap/>
            <w:vAlign w:val="center"/>
            <w:hideMark/>
          </w:tcPr>
          <w:p w14:paraId="7BCF734A" w14:textId="77777777" w:rsidR="00791163" w:rsidRPr="00791163" w:rsidRDefault="00791163" w:rsidP="00576457">
            <w:pPr>
              <w:jc w:val="right"/>
              <w:rPr>
                <w:rFonts w:ascii="Arial" w:hAnsi="Arial" w:cs="Arial"/>
                <w:sz w:val="14"/>
                <w:szCs w:val="14"/>
              </w:rPr>
            </w:pPr>
          </w:p>
        </w:tc>
        <w:tc>
          <w:tcPr>
            <w:tcW w:w="527" w:type="pct"/>
            <w:tcBorders>
              <w:top w:val="nil"/>
              <w:left w:val="nil"/>
              <w:bottom w:val="nil"/>
              <w:right w:val="nil"/>
            </w:tcBorders>
            <w:shd w:val="clear" w:color="auto" w:fill="auto"/>
            <w:noWrap/>
            <w:vAlign w:val="center"/>
            <w:hideMark/>
          </w:tcPr>
          <w:p w14:paraId="6086C8BB" w14:textId="77777777" w:rsidR="00791163" w:rsidRPr="00791163" w:rsidRDefault="00791163" w:rsidP="00576457">
            <w:pPr>
              <w:jc w:val="right"/>
              <w:rPr>
                <w:rFonts w:ascii="Arial" w:hAnsi="Arial" w:cs="Arial"/>
                <w:sz w:val="14"/>
                <w:szCs w:val="14"/>
              </w:rPr>
            </w:pPr>
          </w:p>
        </w:tc>
        <w:tc>
          <w:tcPr>
            <w:tcW w:w="501" w:type="pct"/>
            <w:tcBorders>
              <w:top w:val="nil"/>
              <w:left w:val="nil"/>
              <w:bottom w:val="nil"/>
              <w:right w:val="single" w:sz="8" w:space="0" w:color="auto"/>
            </w:tcBorders>
            <w:shd w:val="clear" w:color="auto" w:fill="auto"/>
            <w:noWrap/>
            <w:vAlign w:val="center"/>
            <w:hideMark/>
          </w:tcPr>
          <w:p w14:paraId="2DCF88AC"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r>
      <w:tr w:rsidR="00576457" w:rsidRPr="00791163" w14:paraId="5D9B59F4" w14:textId="77777777" w:rsidTr="00E25E42">
        <w:trPr>
          <w:trHeight w:val="227"/>
        </w:trPr>
        <w:tc>
          <w:tcPr>
            <w:tcW w:w="403" w:type="pct"/>
            <w:tcBorders>
              <w:top w:val="nil"/>
              <w:left w:val="single" w:sz="8" w:space="0" w:color="auto"/>
              <w:bottom w:val="nil"/>
              <w:right w:val="nil"/>
            </w:tcBorders>
            <w:shd w:val="clear" w:color="auto" w:fill="auto"/>
            <w:noWrap/>
            <w:vAlign w:val="center"/>
            <w:hideMark/>
          </w:tcPr>
          <w:p w14:paraId="5B0A4C05"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RIC 2007</w:t>
            </w:r>
          </w:p>
        </w:tc>
        <w:tc>
          <w:tcPr>
            <w:tcW w:w="492" w:type="pct"/>
            <w:tcBorders>
              <w:top w:val="nil"/>
              <w:left w:val="nil"/>
              <w:bottom w:val="nil"/>
              <w:right w:val="nil"/>
            </w:tcBorders>
            <w:shd w:val="clear" w:color="auto" w:fill="auto"/>
            <w:noWrap/>
            <w:vAlign w:val="center"/>
            <w:hideMark/>
          </w:tcPr>
          <w:p w14:paraId="351354E7"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35.073.000</w:t>
            </w:r>
          </w:p>
        </w:tc>
        <w:tc>
          <w:tcPr>
            <w:tcW w:w="463" w:type="pct"/>
            <w:tcBorders>
              <w:top w:val="nil"/>
              <w:left w:val="nil"/>
              <w:bottom w:val="nil"/>
              <w:right w:val="nil"/>
            </w:tcBorders>
            <w:shd w:val="clear" w:color="auto" w:fill="auto"/>
            <w:noWrap/>
            <w:vAlign w:val="center"/>
            <w:hideMark/>
          </w:tcPr>
          <w:p w14:paraId="41ACE9C6" w14:textId="77777777" w:rsidR="00791163" w:rsidRPr="00791163" w:rsidRDefault="00791163" w:rsidP="00576457">
            <w:pPr>
              <w:jc w:val="right"/>
              <w:rPr>
                <w:rFonts w:ascii="Arial" w:hAnsi="Arial" w:cs="Arial"/>
                <w:sz w:val="14"/>
                <w:szCs w:val="14"/>
              </w:rPr>
            </w:pPr>
          </w:p>
        </w:tc>
        <w:tc>
          <w:tcPr>
            <w:tcW w:w="527" w:type="pct"/>
            <w:tcBorders>
              <w:top w:val="nil"/>
              <w:left w:val="nil"/>
              <w:bottom w:val="nil"/>
              <w:right w:val="nil"/>
            </w:tcBorders>
            <w:shd w:val="clear" w:color="auto" w:fill="auto"/>
            <w:noWrap/>
            <w:vAlign w:val="center"/>
            <w:hideMark/>
          </w:tcPr>
          <w:p w14:paraId="21913230"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6.077.235,00</w:t>
            </w:r>
          </w:p>
        </w:tc>
        <w:tc>
          <w:tcPr>
            <w:tcW w:w="527" w:type="pct"/>
            <w:tcBorders>
              <w:top w:val="nil"/>
              <w:left w:val="nil"/>
              <w:bottom w:val="nil"/>
              <w:right w:val="nil"/>
            </w:tcBorders>
            <w:shd w:val="clear" w:color="auto" w:fill="auto"/>
            <w:noWrap/>
            <w:vAlign w:val="center"/>
            <w:hideMark/>
          </w:tcPr>
          <w:p w14:paraId="5A3F2C6F"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2.575.767,77</w:t>
            </w:r>
          </w:p>
        </w:tc>
        <w:tc>
          <w:tcPr>
            <w:tcW w:w="463" w:type="pct"/>
            <w:tcBorders>
              <w:top w:val="nil"/>
              <w:left w:val="nil"/>
              <w:bottom w:val="nil"/>
              <w:right w:val="nil"/>
            </w:tcBorders>
            <w:shd w:val="clear" w:color="auto" w:fill="auto"/>
            <w:noWrap/>
            <w:vAlign w:val="center"/>
            <w:hideMark/>
          </w:tcPr>
          <w:p w14:paraId="449885BA"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shd w:val="clear" w:color="auto" w:fill="auto"/>
            <w:noWrap/>
            <w:vAlign w:val="center"/>
            <w:hideMark/>
          </w:tcPr>
          <w:p w14:paraId="2A4EFD86"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26.460.450,81</w:t>
            </w:r>
          </w:p>
        </w:tc>
        <w:tc>
          <w:tcPr>
            <w:tcW w:w="527" w:type="pct"/>
            <w:tcBorders>
              <w:top w:val="nil"/>
              <w:left w:val="nil"/>
              <w:bottom w:val="nil"/>
              <w:right w:val="nil"/>
            </w:tcBorders>
            <w:shd w:val="clear" w:color="auto" w:fill="auto"/>
            <w:noWrap/>
            <w:vAlign w:val="center"/>
            <w:hideMark/>
          </w:tcPr>
          <w:p w14:paraId="3360C610"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14:paraId="229B1920"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01" w:type="pct"/>
            <w:tcBorders>
              <w:top w:val="nil"/>
              <w:left w:val="nil"/>
              <w:bottom w:val="nil"/>
              <w:right w:val="single" w:sz="8" w:space="0" w:color="auto"/>
            </w:tcBorders>
            <w:shd w:val="clear" w:color="auto" w:fill="auto"/>
            <w:noWrap/>
            <w:vAlign w:val="center"/>
            <w:hideMark/>
          </w:tcPr>
          <w:p w14:paraId="331F94C7"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r>
      <w:tr w:rsidR="00576457" w:rsidRPr="00791163" w14:paraId="7CB6685A" w14:textId="77777777" w:rsidTr="00E25E42">
        <w:trPr>
          <w:trHeight w:val="227"/>
        </w:trPr>
        <w:tc>
          <w:tcPr>
            <w:tcW w:w="403" w:type="pct"/>
            <w:tcBorders>
              <w:top w:val="nil"/>
              <w:left w:val="single" w:sz="8" w:space="0" w:color="auto"/>
              <w:bottom w:val="nil"/>
              <w:right w:val="nil"/>
            </w:tcBorders>
            <w:shd w:val="clear" w:color="auto" w:fill="auto"/>
            <w:noWrap/>
            <w:vAlign w:val="center"/>
            <w:hideMark/>
          </w:tcPr>
          <w:p w14:paraId="2BD6C04E"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RIC 2008</w:t>
            </w:r>
          </w:p>
        </w:tc>
        <w:tc>
          <w:tcPr>
            <w:tcW w:w="492" w:type="pct"/>
            <w:tcBorders>
              <w:top w:val="nil"/>
              <w:left w:val="nil"/>
              <w:bottom w:val="nil"/>
              <w:right w:val="nil"/>
            </w:tcBorders>
            <w:shd w:val="clear" w:color="auto" w:fill="auto"/>
            <w:noWrap/>
            <w:vAlign w:val="center"/>
            <w:hideMark/>
          </w:tcPr>
          <w:p w14:paraId="689C41EE"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4.000.000</w:t>
            </w:r>
          </w:p>
        </w:tc>
        <w:tc>
          <w:tcPr>
            <w:tcW w:w="463" w:type="pct"/>
            <w:tcBorders>
              <w:top w:val="nil"/>
              <w:left w:val="nil"/>
              <w:bottom w:val="nil"/>
              <w:right w:val="nil"/>
            </w:tcBorders>
            <w:shd w:val="clear" w:color="auto" w:fill="auto"/>
            <w:noWrap/>
            <w:vAlign w:val="center"/>
            <w:hideMark/>
          </w:tcPr>
          <w:p w14:paraId="4D9A403F"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14:paraId="319F833C"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14:paraId="4F7A602D"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nil"/>
              <w:right w:val="nil"/>
            </w:tcBorders>
            <w:shd w:val="clear" w:color="auto" w:fill="auto"/>
            <w:noWrap/>
            <w:vAlign w:val="center"/>
            <w:hideMark/>
          </w:tcPr>
          <w:p w14:paraId="24C86DD9"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shd w:val="clear" w:color="auto" w:fill="auto"/>
            <w:noWrap/>
            <w:vAlign w:val="center"/>
            <w:hideMark/>
          </w:tcPr>
          <w:p w14:paraId="382AECF5"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679.553,97</w:t>
            </w:r>
          </w:p>
        </w:tc>
        <w:tc>
          <w:tcPr>
            <w:tcW w:w="527" w:type="pct"/>
            <w:tcBorders>
              <w:top w:val="nil"/>
              <w:left w:val="nil"/>
              <w:bottom w:val="nil"/>
              <w:right w:val="nil"/>
            </w:tcBorders>
            <w:shd w:val="clear" w:color="auto" w:fill="auto"/>
            <w:noWrap/>
            <w:vAlign w:val="center"/>
            <w:hideMark/>
          </w:tcPr>
          <w:p w14:paraId="61D145A6"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4.632.207,40</w:t>
            </w:r>
          </w:p>
        </w:tc>
        <w:tc>
          <w:tcPr>
            <w:tcW w:w="527" w:type="pct"/>
            <w:tcBorders>
              <w:top w:val="nil"/>
              <w:left w:val="nil"/>
              <w:bottom w:val="nil"/>
              <w:right w:val="nil"/>
            </w:tcBorders>
            <w:shd w:val="clear" w:color="auto" w:fill="auto"/>
            <w:noWrap/>
            <w:vAlign w:val="center"/>
            <w:hideMark/>
          </w:tcPr>
          <w:p w14:paraId="3469D88F"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01" w:type="pct"/>
            <w:tcBorders>
              <w:top w:val="nil"/>
              <w:left w:val="nil"/>
              <w:bottom w:val="nil"/>
              <w:right w:val="single" w:sz="8" w:space="0" w:color="auto"/>
            </w:tcBorders>
            <w:shd w:val="clear" w:color="auto" w:fill="auto"/>
            <w:noWrap/>
            <w:vAlign w:val="center"/>
            <w:hideMark/>
          </w:tcPr>
          <w:p w14:paraId="5BA5A4F6"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r>
      <w:tr w:rsidR="00576457" w:rsidRPr="00791163" w14:paraId="6A75D3B4" w14:textId="77777777" w:rsidTr="00E25E42">
        <w:trPr>
          <w:trHeight w:val="227"/>
        </w:trPr>
        <w:tc>
          <w:tcPr>
            <w:tcW w:w="403" w:type="pct"/>
            <w:tcBorders>
              <w:top w:val="nil"/>
              <w:left w:val="single" w:sz="8" w:space="0" w:color="auto"/>
              <w:bottom w:val="nil"/>
              <w:right w:val="nil"/>
            </w:tcBorders>
            <w:shd w:val="clear" w:color="auto" w:fill="auto"/>
            <w:noWrap/>
            <w:vAlign w:val="center"/>
            <w:hideMark/>
          </w:tcPr>
          <w:p w14:paraId="7CCE2F9D"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RIC 2009</w:t>
            </w:r>
          </w:p>
        </w:tc>
        <w:tc>
          <w:tcPr>
            <w:tcW w:w="492" w:type="pct"/>
            <w:tcBorders>
              <w:top w:val="nil"/>
              <w:left w:val="nil"/>
              <w:bottom w:val="nil"/>
              <w:right w:val="nil"/>
            </w:tcBorders>
            <w:shd w:val="clear" w:color="auto" w:fill="auto"/>
            <w:noWrap/>
            <w:vAlign w:val="center"/>
            <w:hideMark/>
          </w:tcPr>
          <w:p w14:paraId="0D05A209"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500.000</w:t>
            </w:r>
          </w:p>
        </w:tc>
        <w:tc>
          <w:tcPr>
            <w:tcW w:w="463" w:type="pct"/>
            <w:tcBorders>
              <w:top w:val="nil"/>
              <w:left w:val="nil"/>
              <w:bottom w:val="nil"/>
              <w:right w:val="nil"/>
            </w:tcBorders>
            <w:shd w:val="clear" w:color="auto" w:fill="auto"/>
            <w:noWrap/>
            <w:vAlign w:val="center"/>
            <w:hideMark/>
          </w:tcPr>
          <w:p w14:paraId="2C25DA75"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14:paraId="433A9445"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14:paraId="3956E5C5"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nil"/>
              <w:right w:val="nil"/>
            </w:tcBorders>
            <w:shd w:val="clear" w:color="auto" w:fill="auto"/>
            <w:noWrap/>
            <w:vAlign w:val="center"/>
            <w:hideMark/>
          </w:tcPr>
          <w:p w14:paraId="55B99413"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shd w:val="clear" w:color="auto" w:fill="auto"/>
            <w:noWrap/>
            <w:vAlign w:val="center"/>
            <w:hideMark/>
          </w:tcPr>
          <w:p w14:paraId="4B72911E"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14:paraId="0535FB2D"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14:paraId="02F1A792"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500.000,00</w:t>
            </w:r>
          </w:p>
        </w:tc>
        <w:tc>
          <w:tcPr>
            <w:tcW w:w="501" w:type="pct"/>
            <w:tcBorders>
              <w:top w:val="nil"/>
              <w:left w:val="nil"/>
              <w:bottom w:val="nil"/>
              <w:right w:val="single" w:sz="8" w:space="0" w:color="auto"/>
            </w:tcBorders>
            <w:shd w:val="clear" w:color="auto" w:fill="auto"/>
            <w:noWrap/>
            <w:vAlign w:val="center"/>
            <w:hideMark/>
          </w:tcPr>
          <w:p w14:paraId="0BB644B0"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r>
      <w:tr w:rsidR="00576457" w:rsidRPr="00791163" w14:paraId="29295928" w14:textId="77777777" w:rsidTr="00E25E42">
        <w:trPr>
          <w:trHeight w:val="227"/>
        </w:trPr>
        <w:tc>
          <w:tcPr>
            <w:tcW w:w="403" w:type="pct"/>
            <w:tcBorders>
              <w:top w:val="nil"/>
              <w:left w:val="single" w:sz="8" w:space="0" w:color="auto"/>
              <w:bottom w:val="single" w:sz="8" w:space="0" w:color="auto"/>
              <w:right w:val="nil"/>
            </w:tcBorders>
            <w:shd w:val="clear" w:color="auto" w:fill="auto"/>
            <w:noWrap/>
            <w:vAlign w:val="center"/>
            <w:hideMark/>
          </w:tcPr>
          <w:p w14:paraId="454780F7" w14:textId="77777777" w:rsidR="00791163" w:rsidRPr="00791163" w:rsidRDefault="00791163" w:rsidP="00576457">
            <w:pPr>
              <w:jc w:val="center"/>
              <w:rPr>
                <w:rFonts w:ascii="Arial" w:hAnsi="Arial" w:cs="Arial"/>
                <w:sz w:val="14"/>
                <w:szCs w:val="14"/>
              </w:rPr>
            </w:pPr>
            <w:r w:rsidRPr="00791163">
              <w:rPr>
                <w:rFonts w:ascii="Arial" w:hAnsi="Arial" w:cs="Arial"/>
                <w:sz w:val="14"/>
                <w:szCs w:val="14"/>
              </w:rPr>
              <w:t>RIC 2010</w:t>
            </w:r>
          </w:p>
        </w:tc>
        <w:tc>
          <w:tcPr>
            <w:tcW w:w="492" w:type="pct"/>
            <w:tcBorders>
              <w:top w:val="nil"/>
              <w:left w:val="nil"/>
              <w:bottom w:val="single" w:sz="8" w:space="0" w:color="auto"/>
              <w:right w:val="nil"/>
            </w:tcBorders>
            <w:shd w:val="clear" w:color="auto" w:fill="auto"/>
            <w:noWrap/>
            <w:vAlign w:val="center"/>
            <w:hideMark/>
          </w:tcPr>
          <w:p w14:paraId="632B5374"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500.000</w:t>
            </w:r>
          </w:p>
        </w:tc>
        <w:tc>
          <w:tcPr>
            <w:tcW w:w="463" w:type="pct"/>
            <w:tcBorders>
              <w:top w:val="nil"/>
              <w:left w:val="nil"/>
              <w:bottom w:val="single" w:sz="8" w:space="0" w:color="auto"/>
              <w:right w:val="nil"/>
            </w:tcBorders>
            <w:shd w:val="clear" w:color="auto" w:fill="auto"/>
            <w:noWrap/>
            <w:vAlign w:val="center"/>
            <w:hideMark/>
          </w:tcPr>
          <w:p w14:paraId="102D6D2C"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8" w:space="0" w:color="auto"/>
              <w:right w:val="nil"/>
            </w:tcBorders>
            <w:shd w:val="clear" w:color="auto" w:fill="auto"/>
            <w:noWrap/>
            <w:vAlign w:val="center"/>
            <w:hideMark/>
          </w:tcPr>
          <w:p w14:paraId="39C1F745"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8" w:space="0" w:color="auto"/>
              <w:right w:val="nil"/>
            </w:tcBorders>
            <w:shd w:val="clear" w:color="auto" w:fill="auto"/>
            <w:noWrap/>
            <w:vAlign w:val="center"/>
            <w:hideMark/>
          </w:tcPr>
          <w:p w14:paraId="6137D414"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single" w:sz="8" w:space="0" w:color="auto"/>
              <w:right w:val="nil"/>
            </w:tcBorders>
            <w:shd w:val="clear" w:color="auto" w:fill="auto"/>
            <w:noWrap/>
            <w:vAlign w:val="center"/>
            <w:hideMark/>
          </w:tcPr>
          <w:p w14:paraId="35CFDE14"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single" w:sz="8" w:space="0" w:color="auto"/>
              <w:right w:val="nil"/>
            </w:tcBorders>
            <w:shd w:val="clear" w:color="auto" w:fill="auto"/>
            <w:noWrap/>
            <w:vAlign w:val="center"/>
            <w:hideMark/>
          </w:tcPr>
          <w:p w14:paraId="028784CE"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8" w:space="0" w:color="auto"/>
              <w:right w:val="nil"/>
            </w:tcBorders>
            <w:shd w:val="clear" w:color="auto" w:fill="auto"/>
            <w:noWrap/>
            <w:vAlign w:val="center"/>
            <w:hideMark/>
          </w:tcPr>
          <w:p w14:paraId="23FE76A7"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8" w:space="0" w:color="auto"/>
              <w:right w:val="nil"/>
            </w:tcBorders>
            <w:shd w:val="clear" w:color="auto" w:fill="auto"/>
            <w:noWrap/>
            <w:vAlign w:val="center"/>
            <w:hideMark/>
          </w:tcPr>
          <w:p w14:paraId="741AB7C3" w14:textId="77777777" w:rsidR="00791163" w:rsidRPr="00791163" w:rsidRDefault="00791163" w:rsidP="00576457">
            <w:pPr>
              <w:jc w:val="right"/>
              <w:rPr>
                <w:rFonts w:ascii="Arial" w:hAnsi="Arial" w:cs="Arial"/>
                <w:sz w:val="14"/>
                <w:szCs w:val="14"/>
              </w:rPr>
            </w:pPr>
            <w:r w:rsidRPr="00791163">
              <w:rPr>
                <w:rFonts w:ascii="Arial" w:hAnsi="Arial" w:cs="Arial"/>
                <w:sz w:val="14"/>
                <w:szCs w:val="14"/>
              </w:rPr>
              <w:t>2.900.000,00</w:t>
            </w:r>
          </w:p>
        </w:tc>
        <w:tc>
          <w:tcPr>
            <w:tcW w:w="501" w:type="pct"/>
            <w:tcBorders>
              <w:top w:val="nil"/>
              <w:left w:val="nil"/>
              <w:bottom w:val="single" w:sz="8" w:space="0" w:color="auto"/>
              <w:right w:val="single" w:sz="8" w:space="0" w:color="auto"/>
            </w:tcBorders>
            <w:shd w:val="clear" w:color="auto" w:fill="auto"/>
            <w:noWrap/>
            <w:vAlign w:val="center"/>
            <w:hideMark/>
          </w:tcPr>
          <w:p w14:paraId="4008B58B" w14:textId="77777777" w:rsidR="00791163" w:rsidRPr="00791163" w:rsidRDefault="00576457" w:rsidP="00576457">
            <w:pPr>
              <w:jc w:val="right"/>
              <w:rPr>
                <w:rFonts w:ascii="Arial" w:hAnsi="Arial" w:cs="Arial"/>
                <w:sz w:val="14"/>
                <w:szCs w:val="14"/>
              </w:rPr>
            </w:pPr>
            <w:r>
              <w:rPr>
                <w:rFonts w:ascii="Arial" w:hAnsi="Arial" w:cs="Arial"/>
                <w:sz w:val="14"/>
                <w:szCs w:val="14"/>
              </w:rPr>
              <w:t>-</w:t>
            </w:r>
          </w:p>
        </w:tc>
      </w:tr>
    </w:tbl>
    <w:p w14:paraId="7C4F05C2" w14:textId="77777777" w:rsidR="00791163" w:rsidRPr="00791163" w:rsidRDefault="00791163" w:rsidP="00791163">
      <w:pPr>
        <w:tabs>
          <w:tab w:val="left" w:pos="-720"/>
          <w:tab w:val="left" w:pos="7230"/>
        </w:tabs>
        <w:suppressAutoHyphens/>
        <w:rPr>
          <w:rFonts w:ascii="Arial" w:hAnsi="Arial" w:cs="Arial"/>
          <w:sz w:val="14"/>
          <w:szCs w:val="14"/>
        </w:rPr>
      </w:pPr>
    </w:p>
    <w:tbl>
      <w:tblPr>
        <w:tblW w:w="5000" w:type="pct"/>
        <w:tblCellMar>
          <w:left w:w="70" w:type="dxa"/>
          <w:right w:w="70" w:type="dxa"/>
        </w:tblCellMar>
        <w:tblLook w:val="04A0" w:firstRow="1" w:lastRow="0" w:firstColumn="1" w:lastColumn="0" w:noHBand="0" w:noVBand="1"/>
      </w:tblPr>
      <w:tblGrid>
        <w:gridCol w:w="2588"/>
        <w:gridCol w:w="1787"/>
        <w:gridCol w:w="1685"/>
        <w:gridCol w:w="1685"/>
        <w:gridCol w:w="1182"/>
      </w:tblGrid>
      <w:tr w:rsidR="00791163" w:rsidRPr="00791163" w14:paraId="3AC2F73A" w14:textId="77777777" w:rsidTr="00576457">
        <w:trPr>
          <w:trHeight w:val="227"/>
        </w:trPr>
        <w:tc>
          <w:tcPr>
            <w:tcW w:w="1449" w:type="pct"/>
            <w:tcBorders>
              <w:top w:val="single" w:sz="8" w:space="0" w:color="auto"/>
              <w:left w:val="single" w:sz="8" w:space="0" w:color="auto"/>
              <w:bottom w:val="single" w:sz="4" w:space="0" w:color="auto"/>
              <w:right w:val="nil"/>
            </w:tcBorders>
            <w:shd w:val="clear" w:color="auto" w:fill="D9D9D9" w:themeFill="background1" w:themeFillShade="D9"/>
            <w:vAlign w:val="center"/>
            <w:hideMark/>
          </w:tcPr>
          <w:p w14:paraId="7E9CDC42"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RIC SOLUCIONES EL</w:t>
            </w:r>
            <w:r w:rsidR="00576457">
              <w:rPr>
                <w:rFonts w:ascii="Arial" w:hAnsi="Arial" w:cs="Arial"/>
                <w:b/>
                <w:bCs/>
                <w:sz w:val="14"/>
                <w:szCs w:val="14"/>
              </w:rPr>
              <w:t>É</w:t>
            </w:r>
            <w:r w:rsidRPr="00791163">
              <w:rPr>
                <w:rFonts w:ascii="Arial" w:hAnsi="Arial" w:cs="Arial"/>
                <w:b/>
                <w:bCs/>
                <w:sz w:val="14"/>
                <w:szCs w:val="14"/>
              </w:rPr>
              <w:t>CTRICAS INSULARES 2008 (Ley 19/94)</w:t>
            </w:r>
          </w:p>
        </w:tc>
        <w:tc>
          <w:tcPr>
            <w:tcW w:w="1001" w:type="pct"/>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62BAC8AF" w14:textId="77777777" w:rsidR="001515F3" w:rsidRDefault="00791163" w:rsidP="00791163">
            <w:pPr>
              <w:jc w:val="center"/>
              <w:rPr>
                <w:rFonts w:ascii="Arial" w:hAnsi="Arial" w:cs="Arial"/>
                <w:b/>
                <w:bCs/>
                <w:sz w:val="14"/>
                <w:szCs w:val="14"/>
              </w:rPr>
            </w:pPr>
            <w:r w:rsidRPr="00791163">
              <w:rPr>
                <w:rFonts w:ascii="Arial" w:hAnsi="Arial" w:cs="Arial"/>
                <w:b/>
                <w:bCs/>
                <w:sz w:val="14"/>
                <w:szCs w:val="14"/>
              </w:rPr>
              <w:t xml:space="preserve">Dotaciones </w:t>
            </w:r>
          </w:p>
          <w:p w14:paraId="32B1D364"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Iniciales</w:t>
            </w:r>
          </w:p>
        </w:tc>
        <w:tc>
          <w:tcPr>
            <w:tcW w:w="944" w:type="pct"/>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6B0779CB" w14:textId="77777777" w:rsidR="001515F3" w:rsidRDefault="00791163" w:rsidP="00791163">
            <w:pPr>
              <w:jc w:val="center"/>
              <w:rPr>
                <w:rFonts w:ascii="Arial" w:hAnsi="Arial" w:cs="Arial"/>
                <w:b/>
                <w:bCs/>
                <w:sz w:val="14"/>
                <w:szCs w:val="14"/>
              </w:rPr>
            </w:pPr>
            <w:r w:rsidRPr="00791163">
              <w:rPr>
                <w:rFonts w:ascii="Arial" w:hAnsi="Arial" w:cs="Arial"/>
                <w:b/>
                <w:bCs/>
                <w:sz w:val="14"/>
                <w:szCs w:val="14"/>
              </w:rPr>
              <w:t xml:space="preserve">Materializaciones </w:t>
            </w:r>
          </w:p>
          <w:p w14:paraId="18D8521E"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2009</w:t>
            </w:r>
          </w:p>
        </w:tc>
        <w:tc>
          <w:tcPr>
            <w:tcW w:w="944" w:type="pct"/>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3DD2F5A2" w14:textId="77777777" w:rsidR="001515F3" w:rsidRDefault="00791163" w:rsidP="00791163">
            <w:pPr>
              <w:jc w:val="center"/>
              <w:rPr>
                <w:rFonts w:ascii="Arial" w:hAnsi="Arial" w:cs="Arial"/>
                <w:b/>
                <w:bCs/>
                <w:sz w:val="14"/>
                <w:szCs w:val="14"/>
              </w:rPr>
            </w:pPr>
            <w:r w:rsidRPr="00791163">
              <w:rPr>
                <w:rFonts w:ascii="Arial" w:hAnsi="Arial" w:cs="Arial"/>
                <w:b/>
                <w:bCs/>
                <w:sz w:val="14"/>
                <w:szCs w:val="14"/>
              </w:rPr>
              <w:t xml:space="preserve">Materializaciones </w:t>
            </w:r>
          </w:p>
          <w:p w14:paraId="61260C2F"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2011</w:t>
            </w:r>
          </w:p>
        </w:tc>
        <w:tc>
          <w:tcPr>
            <w:tcW w:w="662" w:type="pc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BAE5A18" w14:textId="77777777"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 xml:space="preserve">Pendiente Materializar </w:t>
            </w:r>
          </w:p>
        </w:tc>
      </w:tr>
      <w:tr w:rsidR="00791163" w:rsidRPr="00791163" w14:paraId="0AFE93F0" w14:textId="77777777" w:rsidTr="001515F3">
        <w:trPr>
          <w:trHeight w:val="227"/>
        </w:trPr>
        <w:tc>
          <w:tcPr>
            <w:tcW w:w="1449" w:type="pct"/>
            <w:tcBorders>
              <w:top w:val="nil"/>
              <w:left w:val="single" w:sz="8" w:space="0" w:color="auto"/>
              <w:bottom w:val="single" w:sz="8" w:space="0" w:color="auto"/>
              <w:right w:val="nil"/>
            </w:tcBorders>
            <w:shd w:val="clear" w:color="auto" w:fill="auto"/>
            <w:noWrap/>
            <w:vAlign w:val="center"/>
            <w:hideMark/>
          </w:tcPr>
          <w:p w14:paraId="649341DC" w14:textId="77777777" w:rsidR="00791163" w:rsidRPr="00791163" w:rsidRDefault="00791163" w:rsidP="001515F3">
            <w:pPr>
              <w:rPr>
                <w:rFonts w:ascii="Arial" w:hAnsi="Arial" w:cs="Arial"/>
                <w:sz w:val="14"/>
                <w:szCs w:val="14"/>
              </w:rPr>
            </w:pPr>
            <w:r w:rsidRPr="00791163">
              <w:rPr>
                <w:rFonts w:ascii="Arial" w:hAnsi="Arial" w:cs="Arial"/>
                <w:sz w:val="14"/>
                <w:szCs w:val="14"/>
              </w:rPr>
              <w:t>RIC 2006</w:t>
            </w:r>
          </w:p>
        </w:tc>
        <w:tc>
          <w:tcPr>
            <w:tcW w:w="1001" w:type="pct"/>
            <w:tcBorders>
              <w:top w:val="nil"/>
              <w:left w:val="nil"/>
              <w:bottom w:val="single" w:sz="8" w:space="0" w:color="auto"/>
              <w:right w:val="nil"/>
            </w:tcBorders>
            <w:shd w:val="clear" w:color="auto" w:fill="auto"/>
            <w:noWrap/>
            <w:vAlign w:val="center"/>
            <w:hideMark/>
          </w:tcPr>
          <w:p w14:paraId="0052944E" w14:textId="77777777" w:rsidR="00791163" w:rsidRPr="00791163" w:rsidRDefault="00791163" w:rsidP="001515F3">
            <w:pPr>
              <w:jc w:val="right"/>
              <w:rPr>
                <w:rFonts w:ascii="Arial" w:hAnsi="Arial" w:cs="Arial"/>
                <w:sz w:val="14"/>
                <w:szCs w:val="14"/>
              </w:rPr>
            </w:pPr>
            <w:r w:rsidRPr="00791163">
              <w:rPr>
                <w:rFonts w:ascii="Arial" w:hAnsi="Arial" w:cs="Arial"/>
                <w:sz w:val="14"/>
                <w:szCs w:val="14"/>
              </w:rPr>
              <w:t>50.000,00</w:t>
            </w:r>
          </w:p>
        </w:tc>
        <w:tc>
          <w:tcPr>
            <w:tcW w:w="944" w:type="pct"/>
            <w:tcBorders>
              <w:top w:val="nil"/>
              <w:left w:val="nil"/>
              <w:bottom w:val="single" w:sz="8" w:space="0" w:color="auto"/>
              <w:right w:val="nil"/>
            </w:tcBorders>
            <w:shd w:val="clear" w:color="auto" w:fill="auto"/>
            <w:noWrap/>
            <w:vAlign w:val="center"/>
            <w:hideMark/>
          </w:tcPr>
          <w:p w14:paraId="7B101FB7" w14:textId="77777777" w:rsidR="00791163" w:rsidRPr="00791163" w:rsidRDefault="00791163" w:rsidP="001515F3">
            <w:pPr>
              <w:jc w:val="right"/>
              <w:rPr>
                <w:rFonts w:ascii="Arial" w:hAnsi="Arial" w:cs="Arial"/>
                <w:sz w:val="14"/>
                <w:szCs w:val="14"/>
              </w:rPr>
            </w:pPr>
            <w:r w:rsidRPr="00791163">
              <w:rPr>
                <w:rFonts w:ascii="Arial" w:hAnsi="Arial" w:cs="Arial"/>
                <w:sz w:val="14"/>
                <w:szCs w:val="14"/>
              </w:rPr>
              <w:t>11.367,30</w:t>
            </w:r>
          </w:p>
        </w:tc>
        <w:tc>
          <w:tcPr>
            <w:tcW w:w="944" w:type="pct"/>
            <w:tcBorders>
              <w:top w:val="nil"/>
              <w:left w:val="nil"/>
              <w:bottom w:val="single" w:sz="8" w:space="0" w:color="auto"/>
              <w:right w:val="nil"/>
            </w:tcBorders>
            <w:shd w:val="clear" w:color="auto" w:fill="auto"/>
            <w:noWrap/>
            <w:vAlign w:val="center"/>
            <w:hideMark/>
          </w:tcPr>
          <w:p w14:paraId="349DB634" w14:textId="77777777" w:rsidR="00791163" w:rsidRPr="00791163" w:rsidRDefault="00791163" w:rsidP="001515F3">
            <w:pPr>
              <w:jc w:val="right"/>
              <w:rPr>
                <w:rFonts w:ascii="Arial" w:hAnsi="Arial" w:cs="Arial"/>
                <w:sz w:val="14"/>
                <w:szCs w:val="14"/>
              </w:rPr>
            </w:pPr>
            <w:r w:rsidRPr="00791163">
              <w:rPr>
                <w:rFonts w:ascii="Arial" w:hAnsi="Arial" w:cs="Arial"/>
                <w:sz w:val="14"/>
                <w:szCs w:val="14"/>
              </w:rPr>
              <w:t>38.823,57</w:t>
            </w:r>
          </w:p>
        </w:tc>
        <w:tc>
          <w:tcPr>
            <w:tcW w:w="662" w:type="pct"/>
            <w:tcBorders>
              <w:top w:val="nil"/>
              <w:left w:val="nil"/>
              <w:bottom w:val="single" w:sz="8" w:space="0" w:color="auto"/>
              <w:right w:val="single" w:sz="8" w:space="0" w:color="auto"/>
            </w:tcBorders>
            <w:shd w:val="clear" w:color="auto" w:fill="auto"/>
            <w:noWrap/>
            <w:vAlign w:val="bottom"/>
            <w:hideMark/>
          </w:tcPr>
          <w:p w14:paraId="2163C162" w14:textId="77777777" w:rsidR="00791163" w:rsidRPr="00791163" w:rsidRDefault="00576457" w:rsidP="00791163">
            <w:pPr>
              <w:jc w:val="right"/>
              <w:rPr>
                <w:rFonts w:ascii="Arial" w:hAnsi="Arial" w:cs="Arial"/>
                <w:sz w:val="14"/>
                <w:szCs w:val="14"/>
              </w:rPr>
            </w:pPr>
            <w:r>
              <w:rPr>
                <w:rFonts w:ascii="Arial" w:hAnsi="Arial" w:cs="Arial"/>
                <w:sz w:val="14"/>
                <w:szCs w:val="14"/>
              </w:rPr>
              <w:t>-</w:t>
            </w:r>
          </w:p>
        </w:tc>
      </w:tr>
    </w:tbl>
    <w:p w14:paraId="637E0EAA" w14:textId="77777777" w:rsidR="00156F31" w:rsidRPr="00C613CF" w:rsidRDefault="00156F31" w:rsidP="00156F31">
      <w:pPr>
        <w:tabs>
          <w:tab w:val="left" w:pos="-720"/>
          <w:tab w:val="left" w:pos="7230"/>
        </w:tabs>
        <w:suppressAutoHyphens/>
        <w:rPr>
          <w:rFonts w:ascii="Arial" w:hAnsi="Arial" w:cs="Arial"/>
          <w:sz w:val="16"/>
          <w:szCs w:val="16"/>
        </w:rPr>
      </w:pPr>
    </w:p>
    <w:p w14:paraId="76057D9A" w14:textId="77777777" w:rsidR="00156F31" w:rsidRPr="00637245" w:rsidRDefault="00156F31" w:rsidP="00156F31">
      <w:pPr>
        <w:numPr>
          <w:ilvl w:val="1"/>
          <w:numId w:val="8"/>
        </w:numPr>
        <w:tabs>
          <w:tab w:val="clear" w:pos="1440"/>
          <w:tab w:val="num" w:pos="709"/>
          <w:tab w:val="left" w:pos="7655"/>
        </w:tabs>
        <w:ind w:left="0" w:firstLine="0"/>
        <w:jc w:val="both"/>
        <w:rPr>
          <w:rFonts w:ascii="Arial" w:hAnsi="Arial" w:cs="Arial"/>
          <w:b/>
          <w:bCs/>
          <w:sz w:val="16"/>
          <w:szCs w:val="16"/>
        </w:rPr>
      </w:pPr>
      <w:r w:rsidRPr="00637245">
        <w:rPr>
          <w:rFonts w:ascii="Arial" w:hAnsi="Arial" w:cs="Arial"/>
          <w:b/>
          <w:bCs/>
          <w:sz w:val="16"/>
          <w:szCs w:val="16"/>
        </w:rPr>
        <w:t>Activos y pasivos por impuestos sobre beneficios diferidos</w:t>
      </w:r>
    </w:p>
    <w:p w14:paraId="4BB061B9" w14:textId="77777777" w:rsidR="00156F31" w:rsidRPr="002C3FB3" w:rsidRDefault="00156F31" w:rsidP="00D0456B">
      <w:pPr>
        <w:tabs>
          <w:tab w:val="left" w:pos="1418"/>
          <w:tab w:val="left" w:pos="7655"/>
        </w:tabs>
        <w:spacing w:before="120" w:after="120" w:line="260" w:lineRule="exact"/>
        <w:jc w:val="both"/>
        <w:rPr>
          <w:rFonts w:ascii="Arial" w:hAnsi="Arial" w:cs="Arial"/>
          <w:sz w:val="16"/>
          <w:szCs w:val="16"/>
        </w:rPr>
      </w:pPr>
      <w:r w:rsidRPr="002C3FB3">
        <w:rPr>
          <w:rFonts w:ascii="Arial" w:hAnsi="Arial" w:cs="Arial"/>
          <w:sz w:val="16"/>
          <w:szCs w:val="16"/>
        </w:rPr>
        <w:t>La diferencia entre la carga fiscal imputada al ejercicio 20</w:t>
      </w:r>
      <w:r w:rsidR="00637245" w:rsidRPr="002C3FB3">
        <w:rPr>
          <w:rFonts w:ascii="Arial" w:hAnsi="Arial" w:cs="Arial"/>
          <w:sz w:val="16"/>
          <w:szCs w:val="16"/>
        </w:rPr>
        <w:t>20</w:t>
      </w:r>
      <w:r w:rsidRPr="002C3FB3">
        <w:rPr>
          <w:rFonts w:ascii="Arial" w:hAnsi="Arial" w:cs="Arial"/>
          <w:sz w:val="16"/>
          <w:szCs w:val="16"/>
        </w:rPr>
        <w:t xml:space="preserve"> y a los ejercicios precedentes y la carga fiscal ya pagada o que habrá de pagarse por esos ejercicios se registra en las cuentas “Activos por Impuesto sobre Beneficios Diferidos” o “Pasivos por impuesto sobre Beneficio Diferido”, según corresponda.</w:t>
      </w:r>
    </w:p>
    <w:p w14:paraId="48A1DBE2" w14:textId="77777777" w:rsidR="00F767D9" w:rsidRPr="00EE667E" w:rsidRDefault="0027696B" w:rsidP="00D0456B">
      <w:pPr>
        <w:tabs>
          <w:tab w:val="left" w:pos="850"/>
        </w:tabs>
        <w:spacing w:before="120" w:after="120" w:line="260" w:lineRule="exact"/>
        <w:jc w:val="both"/>
        <w:rPr>
          <w:rFonts w:ascii="Arial" w:hAnsi="Arial" w:cs="Arial"/>
          <w:sz w:val="16"/>
          <w:szCs w:val="16"/>
        </w:rPr>
      </w:pPr>
      <w:r w:rsidRPr="002C3FB3">
        <w:rPr>
          <w:rFonts w:ascii="Arial" w:hAnsi="Arial" w:cs="Arial"/>
          <w:sz w:val="16"/>
          <w:szCs w:val="16"/>
        </w:rPr>
        <w:t xml:space="preserve">En Activo por impuesto sobre Beneficios Diferido se recoge al cierre un saldo de </w:t>
      </w:r>
      <w:r w:rsidR="002C3FB3" w:rsidRPr="003A21AE">
        <w:rPr>
          <w:rFonts w:ascii="Arial" w:hAnsi="Arial" w:cs="Arial"/>
          <w:color w:val="FF0000"/>
          <w:sz w:val="16"/>
          <w:szCs w:val="16"/>
        </w:rPr>
        <w:t>9.</w:t>
      </w:r>
      <w:r w:rsidR="003A21AE" w:rsidRPr="003A21AE">
        <w:rPr>
          <w:rFonts w:ascii="Arial" w:hAnsi="Arial" w:cs="Arial"/>
          <w:color w:val="FF0000"/>
          <w:sz w:val="16"/>
          <w:szCs w:val="16"/>
        </w:rPr>
        <w:t>651.981,16</w:t>
      </w:r>
      <w:r w:rsidR="00655239" w:rsidRPr="002C3FB3">
        <w:rPr>
          <w:rFonts w:ascii="Arial" w:hAnsi="Arial" w:cs="Arial"/>
          <w:sz w:val="16"/>
          <w:szCs w:val="16"/>
        </w:rPr>
        <w:t xml:space="preserve"> </w:t>
      </w:r>
      <w:r w:rsidRPr="002C3FB3">
        <w:rPr>
          <w:rFonts w:ascii="Arial" w:hAnsi="Arial" w:cs="Arial"/>
          <w:sz w:val="16"/>
          <w:szCs w:val="16"/>
        </w:rPr>
        <w:t>euros (</w:t>
      </w:r>
      <w:r w:rsidR="00637245" w:rsidRPr="002C3FB3">
        <w:rPr>
          <w:rFonts w:ascii="Arial" w:hAnsi="Arial" w:cs="Arial"/>
          <w:sz w:val="16"/>
          <w:szCs w:val="16"/>
        </w:rPr>
        <w:t xml:space="preserve">10.617.864,33 </w:t>
      </w:r>
      <w:r w:rsidR="002E7423" w:rsidRPr="002C3FB3">
        <w:rPr>
          <w:rFonts w:ascii="Arial" w:hAnsi="Arial" w:cs="Arial"/>
          <w:sz w:val="16"/>
          <w:szCs w:val="16"/>
        </w:rPr>
        <w:t>euros e</w:t>
      </w:r>
      <w:r w:rsidRPr="002C3FB3">
        <w:rPr>
          <w:rFonts w:ascii="Arial" w:hAnsi="Arial" w:cs="Arial"/>
          <w:sz w:val="16"/>
          <w:szCs w:val="16"/>
        </w:rPr>
        <w:t>n 201</w:t>
      </w:r>
      <w:r w:rsidR="00637245" w:rsidRPr="002C3FB3">
        <w:rPr>
          <w:rFonts w:ascii="Arial" w:hAnsi="Arial" w:cs="Arial"/>
          <w:sz w:val="16"/>
          <w:szCs w:val="16"/>
        </w:rPr>
        <w:t>9</w:t>
      </w:r>
      <w:r w:rsidRPr="002C3FB3">
        <w:rPr>
          <w:rFonts w:ascii="Arial" w:hAnsi="Arial" w:cs="Arial"/>
          <w:sz w:val="16"/>
          <w:szCs w:val="16"/>
        </w:rPr>
        <w:t xml:space="preserve">).Corresponde  a la </w:t>
      </w:r>
      <w:r w:rsidRPr="00BB1C2C">
        <w:rPr>
          <w:rFonts w:ascii="Arial" w:hAnsi="Arial" w:cs="Arial"/>
          <w:sz w:val="16"/>
          <w:szCs w:val="16"/>
        </w:rPr>
        <w:t>aplicación,</w:t>
      </w:r>
      <w:r w:rsidR="008220AC" w:rsidRPr="00BB1C2C">
        <w:rPr>
          <w:rFonts w:ascii="Arial" w:hAnsi="Arial" w:cs="Arial"/>
          <w:sz w:val="16"/>
          <w:szCs w:val="16"/>
        </w:rPr>
        <w:t xml:space="preserve"> </w:t>
      </w:r>
      <w:r w:rsidRPr="00BB1C2C">
        <w:rPr>
          <w:rFonts w:ascii="Arial" w:hAnsi="Arial" w:cs="Arial"/>
          <w:sz w:val="16"/>
          <w:szCs w:val="16"/>
        </w:rPr>
        <w:t>dentro del Grupo fiscal, de</w:t>
      </w:r>
      <w:r w:rsidR="008220AC" w:rsidRPr="00BB1C2C">
        <w:rPr>
          <w:rFonts w:ascii="Arial" w:hAnsi="Arial" w:cs="Arial"/>
          <w:sz w:val="16"/>
          <w:szCs w:val="16"/>
        </w:rPr>
        <w:t xml:space="preserve"> </w:t>
      </w:r>
      <w:r w:rsidRPr="00BB1C2C">
        <w:rPr>
          <w:rFonts w:ascii="Arial" w:hAnsi="Arial" w:cs="Arial"/>
          <w:sz w:val="16"/>
          <w:szCs w:val="16"/>
        </w:rPr>
        <w:t>la deducción por Inversiones en Canarias en activos fijos nuevos, pendiente de utilizar</w:t>
      </w:r>
      <w:r w:rsidR="002C3FB3" w:rsidRPr="00BB1C2C">
        <w:rPr>
          <w:rFonts w:ascii="Arial" w:hAnsi="Arial" w:cs="Arial"/>
          <w:sz w:val="16"/>
          <w:szCs w:val="16"/>
        </w:rPr>
        <w:t xml:space="preserve"> </w:t>
      </w:r>
      <w:r w:rsidRPr="00BB1C2C">
        <w:rPr>
          <w:rFonts w:ascii="Arial" w:hAnsi="Arial" w:cs="Arial"/>
          <w:sz w:val="16"/>
          <w:szCs w:val="16"/>
        </w:rPr>
        <w:t xml:space="preserve"> originada</w:t>
      </w:r>
      <w:r w:rsidR="002C3FB3" w:rsidRPr="00BB1C2C">
        <w:rPr>
          <w:rFonts w:ascii="Arial" w:hAnsi="Arial" w:cs="Arial"/>
          <w:sz w:val="16"/>
          <w:szCs w:val="16"/>
        </w:rPr>
        <w:t>,</w:t>
      </w:r>
      <w:r w:rsidRPr="00BB1C2C">
        <w:rPr>
          <w:rFonts w:ascii="Arial" w:hAnsi="Arial" w:cs="Arial"/>
          <w:sz w:val="16"/>
          <w:szCs w:val="16"/>
        </w:rPr>
        <w:t xml:space="preserve"> </w:t>
      </w:r>
      <w:r w:rsidR="00BB1C2C" w:rsidRPr="00BB1C2C">
        <w:rPr>
          <w:rFonts w:ascii="Arial" w:hAnsi="Arial" w:cs="Arial"/>
          <w:sz w:val="16"/>
          <w:szCs w:val="16"/>
        </w:rPr>
        <w:t>esencialmente</w:t>
      </w:r>
      <w:r w:rsidR="002C3FB3" w:rsidRPr="00BB1C2C">
        <w:rPr>
          <w:rFonts w:ascii="Arial" w:hAnsi="Arial" w:cs="Arial"/>
          <w:sz w:val="16"/>
          <w:szCs w:val="16"/>
        </w:rPr>
        <w:t xml:space="preserve">, </w:t>
      </w:r>
      <w:r w:rsidRPr="00BB1C2C">
        <w:rPr>
          <w:rFonts w:ascii="Arial" w:hAnsi="Arial" w:cs="Arial"/>
          <w:sz w:val="16"/>
          <w:szCs w:val="16"/>
        </w:rPr>
        <w:t>por la inversión acometida</w:t>
      </w:r>
      <w:r w:rsidR="002E7423" w:rsidRPr="00BB1C2C">
        <w:rPr>
          <w:rFonts w:ascii="Arial" w:hAnsi="Arial" w:cs="Arial"/>
          <w:sz w:val="16"/>
          <w:szCs w:val="16"/>
        </w:rPr>
        <w:t xml:space="preserve"> </w:t>
      </w:r>
      <w:r w:rsidRPr="00BB1C2C">
        <w:rPr>
          <w:rFonts w:ascii="Arial" w:hAnsi="Arial" w:cs="Arial"/>
          <w:sz w:val="16"/>
          <w:szCs w:val="16"/>
        </w:rPr>
        <w:t xml:space="preserve">por la Sociedad, en </w:t>
      </w:r>
      <w:r w:rsidR="002C3FB3" w:rsidRPr="00BB1C2C">
        <w:rPr>
          <w:rFonts w:ascii="Arial" w:hAnsi="Arial" w:cs="Arial"/>
          <w:sz w:val="16"/>
          <w:szCs w:val="16"/>
        </w:rPr>
        <w:t>tres</w:t>
      </w:r>
      <w:r w:rsidRPr="00BB1C2C">
        <w:rPr>
          <w:rFonts w:ascii="Arial" w:hAnsi="Arial" w:cs="Arial"/>
          <w:sz w:val="16"/>
          <w:szCs w:val="16"/>
        </w:rPr>
        <w:t xml:space="preserve"> parque</w:t>
      </w:r>
      <w:r w:rsidR="002E7423" w:rsidRPr="00BB1C2C">
        <w:rPr>
          <w:rFonts w:ascii="Arial" w:hAnsi="Arial" w:cs="Arial"/>
          <w:sz w:val="16"/>
          <w:szCs w:val="16"/>
        </w:rPr>
        <w:t>s</w:t>
      </w:r>
      <w:r w:rsidRPr="00BB1C2C">
        <w:rPr>
          <w:rFonts w:ascii="Arial" w:hAnsi="Arial" w:cs="Arial"/>
          <w:sz w:val="16"/>
          <w:szCs w:val="16"/>
        </w:rPr>
        <w:t xml:space="preserve"> eólico</w:t>
      </w:r>
      <w:r w:rsidR="00EE667E" w:rsidRPr="00BB1C2C">
        <w:rPr>
          <w:rFonts w:ascii="Arial" w:hAnsi="Arial" w:cs="Arial"/>
          <w:sz w:val="16"/>
          <w:szCs w:val="16"/>
        </w:rPr>
        <w:t>s</w:t>
      </w:r>
      <w:r w:rsidRPr="00BB1C2C">
        <w:rPr>
          <w:rFonts w:ascii="Arial" w:hAnsi="Arial" w:cs="Arial"/>
          <w:sz w:val="16"/>
          <w:szCs w:val="16"/>
        </w:rPr>
        <w:t>. Adicionalmente</w:t>
      </w:r>
      <w:r w:rsidR="00BB1C2C">
        <w:rPr>
          <w:rFonts w:ascii="Arial" w:hAnsi="Arial" w:cs="Arial"/>
          <w:sz w:val="16"/>
          <w:szCs w:val="16"/>
        </w:rPr>
        <w:t>,</w:t>
      </w:r>
      <w:r w:rsidRPr="00BB1C2C">
        <w:rPr>
          <w:rFonts w:ascii="Arial" w:hAnsi="Arial" w:cs="Arial"/>
          <w:sz w:val="16"/>
          <w:szCs w:val="16"/>
        </w:rPr>
        <w:t xml:space="preserve"> se incluye el crédito fiscal por amortizaciones fiscalmente no deducibles.</w:t>
      </w:r>
    </w:p>
    <w:p w14:paraId="047D599A" w14:textId="77777777" w:rsidR="00F767D9" w:rsidRDefault="0027696B" w:rsidP="00D0456B">
      <w:pPr>
        <w:tabs>
          <w:tab w:val="left" w:pos="850"/>
        </w:tabs>
        <w:spacing w:before="120" w:after="120" w:line="260" w:lineRule="exact"/>
        <w:jc w:val="both"/>
        <w:rPr>
          <w:rFonts w:ascii="Arial" w:hAnsi="Arial" w:cs="Arial"/>
          <w:sz w:val="16"/>
          <w:szCs w:val="16"/>
        </w:rPr>
      </w:pPr>
      <w:r w:rsidRPr="002C3FB3">
        <w:rPr>
          <w:rFonts w:ascii="Arial" w:hAnsi="Arial" w:cs="Arial"/>
          <w:sz w:val="16"/>
          <w:szCs w:val="16"/>
        </w:rPr>
        <w:t>El Pasivo por impuesto sobre Beneficios Diferido se corresponde, principalmente, con la contabilización del efecto impositivo de la subvención de capital, que se ha imputado a patrimonio neto según el PGC 2007</w:t>
      </w:r>
      <w:r w:rsidR="008220AC" w:rsidRPr="002C3FB3">
        <w:rPr>
          <w:rFonts w:ascii="Arial" w:hAnsi="Arial" w:cs="Arial"/>
          <w:sz w:val="16"/>
          <w:szCs w:val="16"/>
        </w:rPr>
        <w:t xml:space="preserve"> </w:t>
      </w:r>
      <w:r w:rsidRPr="002C3FB3">
        <w:rPr>
          <w:rFonts w:ascii="Arial" w:hAnsi="Arial" w:cs="Arial"/>
          <w:sz w:val="16"/>
          <w:szCs w:val="16"/>
        </w:rPr>
        <w:t xml:space="preserve">por valor de </w:t>
      </w:r>
      <w:r w:rsidR="002C3FB3" w:rsidRPr="002C3FB3">
        <w:rPr>
          <w:rFonts w:ascii="Arial" w:hAnsi="Arial" w:cs="Arial"/>
          <w:sz w:val="16"/>
          <w:szCs w:val="16"/>
        </w:rPr>
        <w:t>3.577.283,44 e</w:t>
      </w:r>
      <w:r w:rsidR="00637245" w:rsidRPr="002C3FB3">
        <w:rPr>
          <w:rFonts w:ascii="Arial" w:hAnsi="Arial" w:cs="Arial"/>
          <w:sz w:val="16"/>
          <w:szCs w:val="16"/>
        </w:rPr>
        <w:t>uros</w:t>
      </w:r>
      <w:r w:rsidR="00EE667E" w:rsidRPr="002C3FB3">
        <w:rPr>
          <w:rFonts w:ascii="Arial" w:hAnsi="Arial" w:cs="Arial"/>
          <w:sz w:val="16"/>
          <w:szCs w:val="16"/>
        </w:rPr>
        <w:t xml:space="preserve"> </w:t>
      </w:r>
      <w:r w:rsidRPr="002C3FB3">
        <w:rPr>
          <w:rFonts w:ascii="Arial" w:hAnsi="Arial" w:cs="Arial"/>
          <w:sz w:val="16"/>
          <w:szCs w:val="16"/>
        </w:rPr>
        <w:t>(</w:t>
      </w:r>
      <w:r w:rsidR="00637245" w:rsidRPr="002C3FB3">
        <w:rPr>
          <w:rFonts w:ascii="Arial" w:hAnsi="Arial" w:cs="Arial"/>
          <w:sz w:val="16"/>
          <w:szCs w:val="16"/>
        </w:rPr>
        <w:t>3.721.704,84 euros</w:t>
      </w:r>
      <w:r w:rsidR="008220AC" w:rsidRPr="002C3FB3">
        <w:rPr>
          <w:rFonts w:ascii="Arial" w:hAnsi="Arial" w:cs="Arial"/>
          <w:sz w:val="16"/>
          <w:szCs w:val="16"/>
        </w:rPr>
        <w:t xml:space="preserve"> </w:t>
      </w:r>
      <w:r w:rsidRPr="002C3FB3">
        <w:rPr>
          <w:rFonts w:ascii="Arial" w:hAnsi="Arial" w:cs="Arial"/>
          <w:sz w:val="16"/>
          <w:szCs w:val="16"/>
        </w:rPr>
        <w:t>en 201</w:t>
      </w:r>
      <w:r w:rsidR="00637245" w:rsidRPr="002C3FB3">
        <w:rPr>
          <w:rFonts w:ascii="Arial" w:hAnsi="Arial" w:cs="Arial"/>
          <w:sz w:val="16"/>
          <w:szCs w:val="16"/>
        </w:rPr>
        <w:t>9)</w:t>
      </w:r>
      <w:r w:rsidR="002C3FB3">
        <w:rPr>
          <w:rFonts w:ascii="Arial" w:hAnsi="Arial" w:cs="Arial"/>
          <w:sz w:val="16"/>
          <w:szCs w:val="16"/>
        </w:rPr>
        <w:t>.</w:t>
      </w:r>
    </w:p>
    <w:p w14:paraId="57E31D05" w14:textId="77777777" w:rsidR="00D0456B" w:rsidRDefault="00D0456B">
      <w:pPr>
        <w:rPr>
          <w:rFonts w:ascii="Arial" w:hAnsi="Arial" w:cs="Arial"/>
          <w:b/>
          <w:sz w:val="16"/>
          <w:szCs w:val="16"/>
        </w:rPr>
      </w:pPr>
      <w:r>
        <w:rPr>
          <w:rFonts w:ascii="Arial" w:hAnsi="Arial" w:cs="Arial"/>
          <w:b/>
          <w:sz w:val="16"/>
          <w:szCs w:val="16"/>
        </w:rPr>
        <w:br w:type="page"/>
      </w:r>
    </w:p>
    <w:p w14:paraId="3EDD2BDF" w14:textId="77777777" w:rsidR="00F767D9" w:rsidRPr="00144D9F" w:rsidRDefault="0027696B" w:rsidP="004D331C">
      <w:pPr>
        <w:spacing w:before="240" w:after="120" w:line="280" w:lineRule="exact"/>
        <w:ind w:left="567" w:hanging="567"/>
        <w:jc w:val="both"/>
        <w:rPr>
          <w:rFonts w:ascii="Arial" w:hAnsi="Arial" w:cs="Arial"/>
          <w:b/>
          <w:sz w:val="16"/>
          <w:szCs w:val="16"/>
        </w:rPr>
      </w:pPr>
      <w:r w:rsidRPr="00144D9F">
        <w:rPr>
          <w:rFonts w:ascii="Arial" w:hAnsi="Arial" w:cs="Arial"/>
          <w:b/>
          <w:sz w:val="16"/>
          <w:szCs w:val="16"/>
        </w:rPr>
        <w:t xml:space="preserve">16.- </w:t>
      </w:r>
      <w:r w:rsidR="00FB7A58" w:rsidRPr="00144D9F">
        <w:rPr>
          <w:rFonts w:ascii="Arial" w:hAnsi="Arial" w:cs="Arial"/>
          <w:b/>
          <w:sz w:val="16"/>
          <w:szCs w:val="16"/>
        </w:rPr>
        <w:t xml:space="preserve">SALDOS </w:t>
      </w:r>
      <w:r w:rsidRPr="00144D9F">
        <w:rPr>
          <w:rFonts w:ascii="Arial" w:hAnsi="Arial" w:cs="Arial"/>
          <w:b/>
          <w:sz w:val="16"/>
          <w:szCs w:val="16"/>
        </w:rPr>
        <w:t>CON EMPRESAS DEL GRUPO Y ASOCIADAS</w:t>
      </w:r>
    </w:p>
    <w:p w14:paraId="45E8E8CC" w14:textId="77777777" w:rsidR="00F767D9" w:rsidRDefault="0027696B" w:rsidP="00D0456B">
      <w:pPr>
        <w:tabs>
          <w:tab w:val="left" w:pos="850"/>
        </w:tabs>
        <w:spacing w:before="120" w:after="120" w:line="260" w:lineRule="exact"/>
        <w:jc w:val="both"/>
        <w:rPr>
          <w:rFonts w:ascii="Arial" w:hAnsi="Arial" w:cs="Arial"/>
          <w:sz w:val="16"/>
          <w:szCs w:val="16"/>
        </w:rPr>
      </w:pPr>
      <w:r w:rsidRPr="00144D9F">
        <w:rPr>
          <w:rFonts w:ascii="Arial" w:hAnsi="Arial" w:cs="Arial"/>
          <w:sz w:val="16"/>
          <w:szCs w:val="16"/>
        </w:rPr>
        <w:t>El detalle de l</w:t>
      </w:r>
      <w:r w:rsidR="00FB7A58" w:rsidRPr="00144D9F">
        <w:rPr>
          <w:rFonts w:ascii="Arial" w:hAnsi="Arial" w:cs="Arial"/>
          <w:sz w:val="16"/>
          <w:szCs w:val="16"/>
        </w:rPr>
        <w:t>o</w:t>
      </w:r>
      <w:r w:rsidRPr="00144D9F">
        <w:rPr>
          <w:rFonts w:ascii="Arial" w:hAnsi="Arial" w:cs="Arial"/>
          <w:sz w:val="16"/>
          <w:szCs w:val="16"/>
        </w:rPr>
        <w:t xml:space="preserve">s </w:t>
      </w:r>
      <w:r w:rsidR="00FB7A58" w:rsidRPr="00144D9F">
        <w:rPr>
          <w:rFonts w:ascii="Arial" w:hAnsi="Arial" w:cs="Arial"/>
          <w:sz w:val="16"/>
          <w:szCs w:val="16"/>
        </w:rPr>
        <w:t>saldos</w:t>
      </w:r>
      <w:r w:rsidRPr="00144D9F">
        <w:rPr>
          <w:rFonts w:ascii="Arial" w:hAnsi="Arial" w:cs="Arial"/>
          <w:sz w:val="16"/>
          <w:szCs w:val="16"/>
        </w:rPr>
        <w:t xml:space="preserve"> con empresas asociadas a 31 de diciembre de 20</w:t>
      </w:r>
      <w:r w:rsidR="00D0456B" w:rsidRPr="00144D9F">
        <w:rPr>
          <w:rFonts w:ascii="Arial" w:hAnsi="Arial" w:cs="Arial"/>
          <w:sz w:val="16"/>
          <w:szCs w:val="16"/>
        </w:rPr>
        <w:t>20</w:t>
      </w:r>
      <w:r w:rsidRPr="00144D9F">
        <w:rPr>
          <w:rFonts w:ascii="Arial" w:hAnsi="Arial" w:cs="Arial"/>
          <w:sz w:val="16"/>
          <w:szCs w:val="16"/>
        </w:rPr>
        <w:t xml:space="preserve"> es el siguiente:</w:t>
      </w:r>
    </w:p>
    <w:p w14:paraId="1337AB56" w14:textId="77777777" w:rsidR="00F767D9" w:rsidRDefault="0086184B"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1F2AF0">
        <w:rPr>
          <w:rFonts w:ascii="Arial" w:hAnsi="Arial" w:cs="Arial"/>
          <w:b/>
          <w:sz w:val="16"/>
          <w:szCs w:val="16"/>
        </w:rPr>
        <w:t>Inversiones en empresas del grupo y asociadas a Largo plazo</w:t>
      </w:r>
      <w:r w:rsidR="00D60048">
        <w:rPr>
          <w:rFonts w:ascii="Arial" w:hAnsi="Arial" w:cs="Arial"/>
          <w:b/>
          <w:sz w:val="16"/>
          <w:szCs w:val="16"/>
        </w:rPr>
        <w:t>. (Nota 7.A)</w:t>
      </w:r>
    </w:p>
    <w:tbl>
      <w:tblPr>
        <w:tblW w:w="5000" w:type="pct"/>
        <w:tblCellMar>
          <w:left w:w="70" w:type="dxa"/>
          <w:right w:w="70" w:type="dxa"/>
        </w:tblCellMar>
        <w:tblLook w:val="04A0" w:firstRow="1" w:lastRow="0" w:firstColumn="1" w:lastColumn="0" w:noHBand="0" w:noVBand="1"/>
      </w:tblPr>
      <w:tblGrid>
        <w:gridCol w:w="5028"/>
        <w:gridCol w:w="2073"/>
        <w:gridCol w:w="1826"/>
      </w:tblGrid>
      <w:tr w:rsidR="00C55D1B" w:rsidRPr="00C55D1B" w14:paraId="7FD43DA5" w14:textId="77777777" w:rsidTr="001515F3">
        <w:trPr>
          <w:trHeight w:val="170"/>
        </w:trPr>
        <w:tc>
          <w:tcPr>
            <w:tcW w:w="2816" w:type="pct"/>
            <w:tcBorders>
              <w:top w:val="single" w:sz="4" w:space="0" w:color="auto"/>
              <w:left w:val="single" w:sz="4" w:space="0" w:color="auto"/>
              <w:bottom w:val="nil"/>
              <w:right w:val="nil"/>
            </w:tcBorders>
            <w:shd w:val="clear" w:color="000000" w:fill="D9D9D9"/>
            <w:noWrap/>
            <w:vAlign w:val="center"/>
            <w:hideMark/>
          </w:tcPr>
          <w:p w14:paraId="59B4B1D2"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 </w:t>
            </w:r>
          </w:p>
        </w:tc>
        <w:tc>
          <w:tcPr>
            <w:tcW w:w="1161" w:type="pct"/>
            <w:tcBorders>
              <w:top w:val="single" w:sz="4" w:space="0" w:color="auto"/>
              <w:left w:val="single" w:sz="4" w:space="0" w:color="auto"/>
              <w:bottom w:val="nil"/>
              <w:right w:val="single" w:sz="4" w:space="0" w:color="auto"/>
            </w:tcBorders>
            <w:shd w:val="clear" w:color="000000" w:fill="D9D9D9"/>
            <w:noWrap/>
            <w:vAlign w:val="center"/>
            <w:hideMark/>
          </w:tcPr>
          <w:p w14:paraId="0416AC3F"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31/12/2020</w:t>
            </w:r>
          </w:p>
        </w:tc>
        <w:tc>
          <w:tcPr>
            <w:tcW w:w="1023" w:type="pct"/>
            <w:tcBorders>
              <w:top w:val="single" w:sz="4" w:space="0" w:color="auto"/>
              <w:left w:val="nil"/>
              <w:bottom w:val="nil"/>
              <w:right w:val="single" w:sz="4" w:space="0" w:color="auto"/>
            </w:tcBorders>
            <w:shd w:val="clear" w:color="000000" w:fill="D9D9D9"/>
            <w:noWrap/>
            <w:vAlign w:val="center"/>
            <w:hideMark/>
          </w:tcPr>
          <w:p w14:paraId="74DA9006"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31/12/2019</w:t>
            </w:r>
          </w:p>
        </w:tc>
      </w:tr>
      <w:tr w:rsidR="00C55D1B" w:rsidRPr="00C55D1B" w14:paraId="7CEE2763" w14:textId="77777777" w:rsidTr="001515F3">
        <w:trPr>
          <w:trHeight w:val="170"/>
        </w:trPr>
        <w:tc>
          <w:tcPr>
            <w:tcW w:w="2816" w:type="pct"/>
            <w:tcBorders>
              <w:top w:val="nil"/>
              <w:left w:val="single" w:sz="4" w:space="0" w:color="auto"/>
              <w:bottom w:val="single" w:sz="4" w:space="0" w:color="auto"/>
              <w:right w:val="nil"/>
            </w:tcBorders>
            <w:shd w:val="clear" w:color="000000" w:fill="D9D9D9"/>
            <w:noWrap/>
            <w:vAlign w:val="center"/>
            <w:hideMark/>
          </w:tcPr>
          <w:p w14:paraId="0C4DF2BB"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 </w:t>
            </w:r>
          </w:p>
        </w:tc>
        <w:tc>
          <w:tcPr>
            <w:tcW w:w="1161" w:type="pct"/>
            <w:tcBorders>
              <w:top w:val="nil"/>
              <w:left w:val="single" w:sz="4" w:space="0" w:color="auto"/>
              <w:bottom w:val="single" w:sz="4" w:space="0" w:color="auto"/>
              <w:right w:val="single" w:sz="4" w:space="0" w:color="auto"/>
            </w:tcBorders>
            <w:shd w:val="clear" w:color="000000" w:fill="D9D9D9"/>
            <w:noWrap/>
            <w:vAlign w:val="center"/>
            <w:hideMark/>
          </w:tcPr>
          <w:p w14:paraId="2565B94A"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No corriente</w:t>
            </w:r>
          </w:p>
        </w:tc>
        <w:tc>
          <w:tcPr>
            <w:tcW w:w="1023" w:type="pct"/>
            <w:tcBorders>
              <w:top w:val="nil"/>
              <w:left w:val="nil"/>
              <w:bottom w:val="single" w:sz="4" w:space="0" w:color="auto"/>
              <w:right w:val="single" w:sz="4" w:space="0" w:color="auto"/>
            </w:tcBorders>
            <w:shd w:val="clear" w:color="000000" w:fill="D9D9D9"/>
            <w:noWrap/>
            <w:vAlign w:val="center"/>
            <w:hideMark/>
          </w:tcPr>
          <w:p w14:paraId="4A821F0E"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No corriente</w:t>
            </w:r>
          </w:p>
        </w:tc>
      </w:tr>
      <w:tr w:rsidR="00C55D1B" w:rsidRPr="00C55D1B" w14:paraId="5CBD7A99" w14:textId="77777777" w:rsidTr="001515F3">
        <w:trPr>
          <w:trHeight w:val="255"/>
        </w:trPr>
        <w:tc>
          <w:tcPr>
            <w:tcW w:w="2816" w:type="pct"/>
            <w:tcBorders>
              <w:top w:val="nil"/>
              <w:left w:val="single" w:sz="4" w:space="0" w:color="auto"/>
              <w:bottom w:val="nil"/>
              <w:right w:val="nil"/>
            </w:tcBorders>
            <w:shd w:val="clear" w:color="auto" w:fill="auto"/>
            <w:noWrap/>
            <w:vAlign w:val="center"/>
            <w:hideMark/>
          </w:tcPr>
          <w:p w14:paraId="5769EFDC" w14:textId="77777777" w:rsidR="00C55D1B" w:rsidRPr="00C55D1B" w:rsidRDefault="00C55D1B" w:rsidP="00C55D1B">
            <w:pPr>
              <w:ind w:firstLineChars="100" w:firstLine="160"/>
              <w:rPr>
                <w:rFonts w:ascii="Arial" w:hAnsi="Arial" w:cs="Arial"/>
                <w:sz w:val="16"/>
                <w:szCs w:val="16"/>
              </w:rPr>
            </w:pPr>
            <w:r w:rsidRPr="00C55D1B">
              <w:rPr>
                <w:rFonts w:ascii="Arial" w:hAnsi="Arial" w:cs="Arial"/>
                <w:sz w:val="16"/>
                <w:szCs w:val="16"/>
              </w:rPr>
              <w:t>Instrumentos de Patrimonio</w:t>
            </w:r>
          </w:p>
        </w:tc>
        <w:tc>
          <w:tcPr>
            <w:tcW w:w="1161" w:type="pct"/>
            <w:tcBorders>
              <w:top w:val="nil"/>
              <w:left w:val="single" w:sz="4" w:space="0" w:color="auto"/>
              <w:bottom w:val="nil"/>
              <w:right w:val="single" w:sz="4" w:space="0" w:color="auto"/>
            </w:tcBorders>
            <w:shd w:val="clear" w:color="auto" w:fill="auto"/>
            <w:noWrap/>
            <w:vAlign w:val="center"/>
            <w:hideMark/>
          </w:tcPr>
          <w:p w14:paraId="16239E2C"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15.316.136,40</w:t>
            </w:r>
          </w:p>
        </w:tc>
        <w:tc>
          <w:tcPr>
            <w:tcW w:w="1023" w:type="pct"/>
            <w:tcBorders>
              <w:top w:val="nil"/>
              <w:left w:val="nil"/>
              <w:bottom w:val="nil"/>
              <w:right w:val="single" w:sz="4" w:space="0" w:color="auto"/>
            </w:tcBorders>
            <w:shd w:val="clear" w:color="auto" w:fill="auto"/>
            <w:noWrap/>
            <w:vAlign w:val="center"/>
            <w:hideMark/>
          </w:tcPr>
          <w:p w14:paraId="6F77A9E4"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15.342.236,40</w:t>
            </w:r>
          </w:p>
        </w:tc>
      </w:tr>
      <w:tr w:rsidR="00C55D1B" w:rsidRPr="00C55D1B" w14:paraId="7CA5D1E5" w14:textId="77777777" w:rsidTr="001515F3">
        <w:trPr>
          <w:trHeight w:val="255"/>
        </w:trPr>
        <w:tc>
          <w:tcPr>
            <w:tcW w:w="2816" w:type="pct"/>
            <w:tcBorders>
              <w:top w:val="nil"/>
              <w:left w:val="single" w:sz="4" w:space="0" w:color="auto"/>
              <w:bottom w:val="nil"/>
              <w:right w:val="nil"/>
            </w:tcBorders>
            <w:shd w:val="clear" w:color="auto" w:fill="auto"/>
            <w:noWrap/>
            <w:vAlign w:val="center"/>
            <w:hideMark/>
          </w:tcPr>
          <w:p w14:paraId="6C1539A3" w14:textId="77777777" w:rsidR="00C55D1B" w:rsidRPr="00C55D1B" w:rsidRDefault="00C55D1B" w:rsidP="00C55D1B">
            <w:pPr>
              <w:ind w:firstLineChars="100" w:firstLine="160"/>
              <w:rPr>
                <w:rFonts w:ascii="Arial" w:hAnsi="Arial" w:cs="Arial"/>
                <w:sz w:val="16"/>
                <w:szCs w:val="16"/>
              </w:rPr>
            </w:pPr>
            <w:r w:rsidRPr="00C55D1B">
              <w:rPr>
                <w:rFonts w:ascii="Arial" w:hAnsi="Arial" w:cs="Arial"/>
                <w:sz w:val="16"/>
                <w:szCs w:val="16"/>
              </w:rPr>
              <w:t>Créditos a empresas</w:t>
            </w:r>
          </w:p>
        </w:tc>
        <w:tc>
          <w:tcPr>
            <w:tcW w:w="1161" w:type="pct"/>
            <w:tcBorders>
              <w:top w:val="nil"/>
              <w:left w:val="single" w:sz="4" w:space="0" w:color="auto"/>
              <w:bottom w:val="nil"/>
              <w:right w:val="single" w:sz="4" w:space="0" w:color="auto"/>
            </w:tcBorders>
            <w:shd w:val="clear" w:color="auto" w:fill="auto"/>
            <w:noWrap/>
            <w:vAlign w:val="center"/>
            <w:hideMark/>
          </w:tcPr>
          <w:p w14:paraId="05511E4D"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19.205.420,74</w:t>
            </w:r>
          </w:p>
        </w:tc>
        <w:tc>
          <w:tcPr>
            <w:tcW w:w="1023" w:type="pct"/>
            <w:tcBorders>
              <w:top w:val="nil"/>
              <w:left w:val="nil"/>
              <w:bottom w:val="nil"/>
              <w:right w:val="single" w:sz="4" w:space="0" w:color="auto"/>
            </w:tcBorders>
            <w:shd w:val="clear" w:color="auto" w:fill="auto"/>
            <w:noWrap/>
            <w:vAlign w:val="center"/>
            <w:hideMark/>
          </w:tcPr>
          <w:p w14:paraId="14041BA9"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18.880.227,24</w:t>
            </w:r>
          </w:p>
        </w:tc>
      </w:tr>
      <w:tr w:rsidR="00C55D1B" w:rsidRPr="00C55D1B" w14:paraId="3F1E818E" w14:textId="77777777" w:rsidTr="001515F3">
        <w:trPr>
          <w:trHeight w:val="255"/>
        </w:trPr>
        <w:tc>
          <w:tcPr>
            <w:tcW w:w="2816" w:type="pct"/>
            <w:tcBorders>
              <w:top w:val="nil"/>
              <w:left w:val="single" w:sz="4" w:space="0" w:color="auto"/>
              <w:bottom w:val="nil"/>
              <w:right w:val="nil"/>
            </w:tcBorders>
            <w:shd w:val="clear" w:color="auto" w:fill="auto"/>
            <w:noWrap/>
            <w:vAlign w:val="center"/>
            <w:hideMark/>
          </w:tcPr>
          <w:p w14:paraId="0072448B" w14:textId="77777777" w:rsidR="00C55D1B" w:rsidRPr="00C55D1B" w:rsidRDefault="00C55D1B" w:rsidP="00C55D1B">
            <w:pPr>
              <w:ind w:firstLineChars="100" w:firstLine="160"/>
              <w:rPr>
                <w:rFonts w:ascii="Arial" w:hAnsi="Arial" w:cs="Arial"/>
                <w:sz w:val="16"/>
                <w:szCs w:val="16"/>
              </w:rPr>
            </w:pPr>
            <w:r w:rsidRPr="00C55D1B">
              <w:rPr>
                <w:rFonts w:ascii="Arial" w:hAnsi="Arial" w:cs="Arial"/>
                <w:sz w:val="16"/>
                <w:szCs w:val="16"/>
              </w:rPr>
              <w:t>Otros activos financieros</w:t>
            </w:r>
          </w:p>
        </w:tc>
        <w:tc>
          <w:tcPr>
            <w:tcW w:w="1161" w:type="pct"/>
            <w:tcBorders>
              <w:top w:val="nil"/>
              <w:left w:val="single" w:sz="4" w:space="0" w:color="auto"/>
              <w:bottom w:val="nil"/>
              <w:right w:val="single" w:sz="4" w:space="0" w:color="auto"/>
            </w:tcBorders>
            <w:shd w:val="clear" w:color="auto" w:fill="auto"/>
            <w:noWrap/>
            <w:vAlign w:val="center"/>
            <w:hideMark/>
          </w:tcPr>
          <w:p w14:paraId="3ABC2FD6"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507.000,00</w:t>
            </w:r>
          </w:p>
        </w:tc>
        <w:tc>
          <w:tcPr>
            <w:tcW w:w="1023" w:type="pct"/>
            <w:tcBorders>
              <w:top w:val="nil"/>
              <w:left w:val="nil"/>
              <w:bottom w:val="nil"/>
              <w:right w:val="single" w:sz="4" w:space="0" w:color="auto"/>
            </w:tcBorders>
            <w:shd w:val="clear" w:color="auto" w:fill="auto"/>
            <w:noWrap/>
            <w:vAlign w:val="center"/>
            <w:hideMark/>
          </w:tcPr>
          <w:p w14:paraId="6083E614" w14:textId="77777777" w:rsidR="00C55D1B" w:rsidRPr="00C55D1B" w:rsidRDefault="001515F3" w:rsidP="00C55D1B">
            <w:pPr>
              <w:jc w:val="right"/>
              <w:rPr>
                <w:rFonts w:ascii="Arial" w:hAnsi="Arial" w:cs="Arial"/>
                <w:sz w:val="16"/>
                <w:szCs w:val="16"/>
              </w:rPr>
            </w:pPr>
            <w:r>
              <w:rPr>
                <w:rFonts w:ascii="Arial" w:hAnsi="Arial" w:cs="Arial"/>
                <w:sz w:val="16"/>
                <w:szCs w:val="16"/>
              </w:rPr>
              <w:t>-</w:t>
            </w:r>
            <w:r w:rsidR="00C55D1B" w:rsidRPr="00C55D1B">
              <w:rPr>
                <w:rFonts w:ascii="Arial" w:hAnsi="Arial" w:cs="Arial"/>
                <w:sz w:val="16"/>
                <w:szCs w:val="16"/>
              </w:rPr>
              <w:t> </w:t>
            </w:r>
          </w:p>
        </w:tc>
      </w:tr>
      <w:tr w:rsidR="00C55D1B" w:rsidRPr="00C55D1B" w14:paraId="004B5200" w14:textId="77777777" w:rsidTr="001515F3">
        <w:trPr>
          <w:trHeight w:val="255"/>
        </w:trPr>
        <w:tc>
          <w:tcPr>
            <w:tcW w:w="2816" w:type="pct"/>
            <w:tcBorders>
              <w:top w:val="single" w:sz="4" w:space="0" w:color="auto"/>
              <w:left w:val="single" w:sz="4" w:space="0" w:color="auto"/>
              <w:bottom w:val="single" w:sz="4" w:space="0" w:color="auto"/>
              <w:right w:val="nil"/>
            </w:tcBorders>
            <w:shd w:val="clear" w:color="auto" w:fill="auto"/>
            <w:noWrap/>
            <w:vAlign w:val="center"/>
            <w:hideMark/>
          </w:tcPr>
          <w:p w14:paraId="105CFAD5" w14:textId="77777777" w:rsidR="00C55D1B" w:rsidRPr="00C55D1B" w:rsidRDefault="00C55D1B" w:rsidP="00C55D1B">
            <w:pPr>
              <w:ind w:firstLineChars="100" w:firstLine="160"/>
              <w:rPr>
                <w:rFonts w:ascii="Arial" w:hAnsi="Arial" w:cs="Arial"/>
                <w:sz w:val="16"/>
                <w:szCs w:val="16"/>
              </w:rPr>
            </w:pPr>
            <w:r w:rsidRPr="00C55D1B">
              <w:rPr>
                <w:rFonts w:ascii="Arial" w:hAnsi="Arial" w:cs="Arial"/>
                <w:sz w:val="16"/>
                <w:szCs w:val="16"/>
              </w:rPr>
              <w:t>Total:</w:t>
            </w:r>
          </w:p>
        </w:tc>
        <w:tc>
          <w:tcPr>
            <w:tcW w:w="11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F737A"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35.028.557,14</w:t>
            </w:r>
          </w:p>
        </w:tc>
        <w:tc>
          <w:tcPr>
            <w:tcW w:w="1023" w:type="pct"/>
            <w:tcBorders>
              <w:top w:val="single" w:sz="4" w:space="0" w:color="auto"/>
              <w:left w:val="nil"/>
              <w:bottom w:val="single" w:sz="4" w:space="0" w:color="auto"/>
              <w:right w:val="single" w:sz="4" w:space="0" w:color="auto"/>
            </w:tcBorders>
            <w:shd w:val="clear" w:color="auto" w:fill="auto"/>
            <w:noWrap/>
            <w:vAlign w:val="center"/>
            <w:hideMark/>
          </w:tcPr>
          <w:p w14:paraId="1DCDEEB5"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34.222.463,64</w:t>
            </w:r>
          </w:p>
        </w:tc>
      </w:tr>
    </w:tbl>
    <w:p w14:paraId="64957EF9" w14:textId="77777777" w:rsidR="00F767D9" w:rsidRPr="000E2108" w:rsidRDefault="0027696B" w:rsidP="000E2108">
      <w:pPr>
        <w:spacing w:before="120" w:after="120" w:line="260" w:lineRule="exact"/>
        <w:jc w:val="both"/>
        <w:rPr>
          <w:rFonts w:ascii="Arial" w:hAnsi="Arial" w:cs="Arial"/>
          <w:b/>
          <w:sz w:val="16"/>
          <w:szCs w:val="16"/>
        </w:rPr>
      </w:pPr>
      <w:r w:rsidRPr="000E2108">
        <w:rPr>
          <w:rFonts w:ascii="Arial" w:hAnsi="Arial" w:cs="Arial"/>
          <w:b/>
          <w:sz w:val="16"/>
          <w:szCs w:val="16"/>
        </w:rPr>
        <w:t>Inversiones Financieras a Corto plazo</w:t>
      </w:r>
      <w:r w:rsidR="00D60048" w:rsidRPr="000E2108">
        <w:rPr>
          <w:rFonts w:ascii="Arial" w:hAnsi="Arial" w:cs="Arial"/>
          <w:b/>
          <w:sz w:val="16"/>
          <w:szCs w:val="16"/>
        </w:rPr>
        <w:t xml:space="preserve"> (Nota 7.E)</w:t>
      </w:r>
    </w:p>
    <w:tbl>
      <w:tblPr>
        <w:tblW w:w="5000" w:type="pct"/>
        <w:tblCellMar>
          <w:left w:w="70" w:type="dxa"/>
          <w:right w:w="70" w:type="dxa"/>
        </w:tblCellMar>
        <w:tblLook w:val="04A0" w:firstRow="1" w:lastRow="0" w:firstColumn="1" w:lastColumn="0" w:noHBand="0" w:noVBand="1"/>
      </w:tblPr>
      <w:tblGrid>
        <w:gridCol w:w="5028"/>
        <w:gridCol w:w="2073"/>
        <w:gridCol w:w="1826"/>
      </w:tblGrid>
      <w:tr w:rsidR="00C55D1B" w:rsidRPr="00C55D1B" w14:paraId="797C13AF" w14:textId="77777777" w:rsidTr="001515F3">
        <w:trPr>
          <w:trHeight w:val="255"/>
        </w:trPr>
        <w:tc>
          <w:tcPr>
            <w:tcW w:w="2816" w:type="pct"/>
            <w:tcBorders>
              <w:top w:val="single" w:sz="4" w:space="0" w:color="auto"/>
              <w:left w:val="single" w:sz="4" w:space="0" w:color="auto"/>
              <w:bottom w:val="single" w:sz="4" w:space="0" w:color="auto"/>
              <w:right w:val="nil"/>
            </w:tcBorders>
            <w:shd w:val="clear" w:color="000000" w:fill="D9D9D9"/>
            <w:noWrap/>
            <w:vAlign w:val="center"/>
            <w:hideMark/>
          </w:tcPr>
          <w:p w14:paraId="56350068" w14:textId="77777777" w:rsidR="00C55D1B" w:rsidRPr="00C55D1B" w:rsidRDefault="00C55D1B" w:rsidP="00C55D1B">
            <w:pPr>
              <w:rPr>
                <w:rFonts w:ascii="Arial" w:hAnsi="Arial" w:cs="Arial"/>
                <w:sz w:val="16"/>
                <w:szCs w:val="16"/>
              </w:rPr>
            </w:pPr>
            <w:r w:rsidRPr="00C55D1B">
              <w:rPr>
                <w:rFonts w:ascii="Arial" w:hAnsi="Arial" w:cs="Arial"/>
                <w:sz w:val="16"/>
                <w:szCs w:val="16"/>
              </w:rPr>
              <w:t> </w:t>
            </w:r>
          </w:p>
        </w:tc>
        <w:tc>
          <w:tcPr>
            <w:tcW w:w="116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5D77DD"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31/12/2020</w:t>
            </w:r>
          </w:p>
        </w:tc>
        <w:tc>
          <w:tcPr>
            <w:tcW w:w="1023" w:type="pct"/>
            <w:tcBorders>
              <w:top w:val="single" w:sz="4" w:space="0" w:color="auto"/>
              <w:left w:val="nil"/>
              <w:bottom w:val="single" w:sz="4" w:space="0" w:color="auto"/>
              <w:right w:val="single" w:sz="4" w:space="0" w:color="auto"/>
            </w:tcBorders>
            <w:shd w:val="clear" w:color="000000" w:fill="D9D9D9"/>
            <w:noWrap/>
            <w:vAlign w:val="center"/>
            <w:hideMark/>
          </w:tcPr>
          <w:p w14:paraId="7ECC2A34"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31/12/2019</w:t>
            </w:r>
          </w:p>
        </w:tc>
      </w:tr>
      <w:tr w:rsidR="00C55D1B" w:rsidRPr="00C55D1B" w14:paraId="5FBC6A01" w14:textId="77777777" w:rsidTr="001515F3">
        <w:trPr>
          <w:trHeight w:val="255"/>
        </w:trPr>
        <w:tc>
          <w:tcPr>
            <w:tcW w:w="2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C1816" w14:textId="77777777" w:rsidR="00C55D1B" w:rsidRPr="00F943EC" w:rsidRDefault="00C55D1B" w:rsidP="00C55D1B">
            <w:pPr>
              <w:rPr>
                <w:rFonts w:ascii="Arial" w:hAnsi="Arial" w:cs="Arial"/>
                <w:bCs/>
                <w:sz w:val="16"/>
                <w:szCs w:val="16"/>
              </w:rPr>
            </w:pPr>
            <w:r w:rsidRPr="00F943EC">
              <w:rPr>
                <w:rFonts w:ascii="Arial" w:hAnsi="Arial" w:cs="Arial"/>
                <w:bCs/>
                <w:sz w:val="16"/>
                <w:szCs w:val="16"/>
              </w:rPr>
              <w:t>Intereses a corto plazo de créditos</w:t>
            </w:r>
          </w:p>
        </w:tc>
        <w:tc>
          <w:tcPr>
            <w:tcW w:w="1161" w:type="pct"/>
            <w:tcBorders>
              <w:top w:val="single" w:sz="4" w:space="0" w:color="auto"/>
              <w:left w:val="nil"/>
              <w:bottom w:val="single" w:sz="4" w:space="0" w:color="auto"/>
              <w:right w:val="single" w:sz="4" w:space="0" w:color="auto"/>
            </w:tcBorders>
            <w:shd w:val="clear" w:color="auto" w:fill="auto"/>
            <w:noWrap/>
            <w:vAlign w:val="center"/>
            <w:hideMark/>
          </w:tcPr>
          <w:p w14:paraId="7304D30A"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10.657,38</w:t>
            </w:r>
          </w:p>
        </w:tc>
        <w:tc>
          <w:tcPr>
            <w:tcW w:w="1023" w:type="pct"/>
            <w:tcBorders>
              <w:top w:val="single" w:sz="4" w:space="0" w:color="auto"/>
              <w:left w:val="nil"/>
              <w:bottom w:val="single" w:sz="4" w:space="0" w:color="auto"/>
              <w:right w:val="single" w:sz="4" w:space="0" w:color="auto"/>
            </w:tcBorders>
            <w:shd w:val="clear" w:color="auto" w:fill="auto"/>
            <w:noWrap/>
            <w:vAlign w:val="center"/>
            <w:hideMark/>
          </w:tcPr>
          <w:p w14:paraId="1B2118AD"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10.657,38</w:t>
            </w:r>
          </w:p>
        </w:tc>
      </w:tr>
    </w:tbl>
    <w:p w14:paraId="5A3B9B4D" w14:textId="77777777" w:rsidR="00F767D9"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Según se expone en el punto sobre Operaciones Vinculadas.</w:t>
      </w:r>
      <w:r w:rsidR="00FB7A58">
        <w:rPr>
          <w:rFonts w:ascii="Arial" w:hAnsi="Arial" w:cs="Arial"/>
          <w:sz w:val="16"/>
          <w:szCs w:val="16"/>
        </w:rPr>
        <w:t xml:space="preserve"> (Nota 24)</w:t>
      </w:r>
    </w:p>
    <w:p w14:paraId="3BC1CB3D" w14:textId="77777777" w:rsidR="00F767D9" w:rsidRDefault="0027696B"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Inversiones en Empresas Asociadas a corto plazo</w:t>
      </w:r>
      <w:r w:rsidR="00D60048">
        <w:rPr>
          <w:rFonts w:ascii="Arial" w:hAnsi="Arial" w:cs="Arial"/>
          <w:b/>
          <w:sz w:val="16"/>
          <w:szCs w:val="16"/>
        </w:rPr>
        <w:t xml:space="preserve"> (Nota 7.D)</w:t>
      </w:r>
    </w:p>
    <w:p w14:paraId="149EBD14" w14:textId="77777777" w:rsidR="00F767D9"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“Otros Activos Financieros” y “Valores representativos de deuda” que se corresponde:</w:t>
      </w:r>
    </w:p>
    <w:tbl>
      <w:tblPr>
        <w:tblW w:w="5000" w:type="pct"/>
        <w:tblCellMar>
          <w:left w:w="70" w:type="dxa"/>
          <w:right w:w="70" w:type="dxa"/>
        </w:tblCellMar>
        <w:tblLook w:val="04A0" w:firstRow="1" w:lastRow="0" w:firstColumn="1" w:lastColumn="0" w:noHBand="0" w:noVBand="1"/>
      </w:tblPr>
      <w:tblGrid>
        <w:gridCol w:w="5028"/>
        <w:gridCol w:w="2073"/>
        <w:gridCol w:w="1826"/>
      </w:tblGrid>
      <w:tr w:rsidR="00C55D1B" w:rsidRPr="00C55D1B" w14:paraId="7A987310" w14:textId="77777777" w:rsidTr="001515F3">
        <w:trPr>
          <w:trHeight w:val="255"/>
        </w:trPr>
        <w:tc>
          <w:tcPr>
            <w:tcW w:w="2816" w:type="pct"/>
            <w:tcBorders>
              <w:top w:val="single" w:sz="4" w:space="0" w:color="auto"/>
              <w:left w:val="single" w:sz="4" w:space="0" w:color="auto"/>
              <w:bottom w:val="single" w:sz="4" w:space="0" w:color="auto"/>
              <w:right w:val="nil"/>
            </w:tcBorders>
            <w:shd w:val="clear" w:color="000000" w:fill="D9D9D9"/>
            <w:noWrap/>
            <w:vAlign w:val="center"/>
            <w:hideMark/>
          </w:tcPr>
          <w:p w14:paraId="28C85A8B" w14:textId="77777777" w:rsidR="00C55D1B" w:rsidRPr="00C55D1B" w:rsidRDefault="00C55D1B" w:rsidP="00C55D1B">
            <w:pPr>
              <w:rPr>
                <w:rFonts w:ascii="Arial" w:hAnsi="Arial" w:cs="Arial"/>
                <w:sz w:val="16"/>
                <w:szCs w:val="16"/>
              </w:rPr>
            </w:pPr>
            <w:r w:rsidRPr="00C55D1B">
              <w:rPr>
                <w:rFonts w:ascii="Arial" w:hAnsi="Arial" w:cs="Arial"/>
                <w:sz w:val="16"/>
                <w:szCs w:val="16"/>
              </w:rPr>
              <w:t> </w:t>
            </w:r>
          </w:p>
        </w:tc>
        <w:tc>
          <w:tcPr>
            <w:tcW w:w="116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465BC4"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31/12/2020</w:t>
            </w:r>
          </w:p>
        </w:tc>
        <w:tc>
          <w:tcPr>
            <w:tcW w:w="1023" w:type="pct"/>
            <w:tcBorders>
              <w:top w:val="single" w:sz="4" w:space="0" w:color="auto"/>
              <w:left w:val="nil"/>
              <w:bottom w:val="single" w:sz="4" w:space="0" w:color="auto"/>
              <w:right w:val="single" w:sz="4" w:space="0" w:color="auto"/>
            </w:tcBorders>
            <w:shd w:val="clear" w:color="000000" w:fill="D9D9D9"/>
            <w:noWrap/>
            <w:vAlign w:val="center"/>
            <w:hideMark/>
          </w:tcPr>
          <w:p w14:paraId="0B3B3CCE" w14:textId="77777777"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31/12/2019</w:t>
            </w:r>
          </w:p>
        </w:tc>
      </w:tr>
      <w:tr w:rsidR="00C55D1B" w:rsidRPr="00C55D1B" w14:paraId="10FAF11E"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458330E9" w14:textId="77777777" w:rsidR="00C55D1B" w:rsidRPr="00C55D1B" w:rsidRDefault="00C55D1B" w:rsidP="00C55D1B">
            <w:pPr>
              <w:rPr>
                <w:rFonts w:ascii="Arial" w:hAnsi="Arial" w:cs="Arial"/>
                <w:sz w:val="16"/>
                <w:szCs w:val="16"/>
              </w:rPr>
            </w:pPr>
            <w:r w:rsidRPr="00C55D1B">
              <w:rPr>
                <w:rFonts w:ascii="Arial" w:hAnsi="Arial" w:cs="Arial"/>
                <w:sz w:val="16"/>
                <w:szCs w:val="16"/>
              </w:rPr>
              <w:t>Fondo anticipado a Eólicas de Tenerife</w:t>
            </w:r>
          </w:p>
        </w:tc>
        <w:tc>
          <w:tcPr>
            <w:tcW w:w="1161" w:type="pct"/>
            <w:tcBorders>
              <w:top w:val="nil"/>
              <w:left w:val="single" w:sz="4" w:space="0" w:color="auto"/>
              <w:bottom w:val="nil"/>
              <w:right w:val="single" w:sz="4" w:space="0" w:color="auto"/>
            </w:tcBorders>
            <w:shd w:val="clear" w:color="auto" w:fill="auto"/>
            <w:noWrap/>
            <w:vAlign w:val="center"/>
            <w:hideMark/>
          </w:tcPr>
          <w:p w14:paraId="54F83D79"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49.928,74</w:t>
            </w:r>
          </w:p>
        </w:tc>
        <w:tc>
          <w:tcPr>
            <w:tcW w:w="1023" w:type="pct"/>
            <w:tcBorders>
              <w:top w:val="nil"/>
              <w:left w:val="nil"/>
              <w:bottom w:val="nil"/>
              <w:right w:val="single" w:sz="4" w:space="0" w:color="auto"/>
            </w:tcBorders>
            <w:shd w:val="clear" w:color="auto" w:fill="auto"/>
            <w:noWrap/>
            <w:vAlign w:val="center"/>
            <w:hideMark/>
          </w:tcPr>
          <w:p w14:paraId="525B3B33"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49.928,74</w:t>
            </w:r>
          </w:p>
        </w:tc>
      </w:tr>
      <w:tr w:rsidR="00C55D1B" w:rsidRPr="00C55D1B" w14:paraId="68DAFAE3"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0600BA5C" w14:textId="77777777" w:rsidR="00C55D1B" w:rsidRPr="00C55D1B" w:rsidRDefault="00C55D1B" w:rsidP="00C55D1B">
            <w:pPr>
              <w:rPr>
                <w:rFonts w:ascii="Arial" w:hAnsi="Arial" w:cs="Arial"/>
                <w:sz w:val="16"/>
                <w:szCs w:val="16"/>
              </w:rPr>
            </w:pPr>
            <w:r w:rsidRPr="00C55D1B">
              <w:rPr>
                <w:rFonts w:ascii="Arial" w:hAnsi="Arial" w:cs="Arial"/>
                <w:sz w:val="16"/>
                <w:szCs w:val="16"/>
              </w:rPr>
              <w:t xml:space="preserve">Fondos anticipados a </w:t>
            </w:r>
            <w:proofErr w:type="spellStart"/>
            <w:r w:rsidRPr="00C55D1B">
              <w:rPr>
                <w:rFonts w:ascii="Arial" w:hAnsi="Arial" w:cs="Arial"/>
                <w:sz w:val="16"/>
                <w:szCs w:val="16"/>
              </w:rPr>
              <w:t>Solten</w:t>
            </w:r>
            <w:proofErr w:type="spellEnd"/>
            <w:r w:rsidRPr="00C55D1B">
              <w:rPr>
                <w:rFonts w:ascii="Arial" w:hAnsi="Arial" w:cs="Arial"/>
                <w:sz w:val="16"/>
                <w:szCs w:val="16"/>
              </w:rPr>
              <w:t xml:space="preserve"> II Granadilla</w:t>
            </w:r>
          </w:p>
        </w:tc>
        <w:tc>
          <w:tcPr>
            <w:tcW w:w="1161" w:type="pct"/>
            <w:tcBorders>
              <w:top w:val="nil"/>
              <w:left w:val="single" w:sz="4" w:space="0" w:color="auto"/>
              <w:bottom w:val="nil"/>
              <w:right w:val="single" w:sz="4" w:space="0" w:color="auto"/>
            </w:tcBorders>
            <w:shd w:val="clear" w:color="auto" w:fill="auto"/>
            <w:noWrap/>
            <w:vAlign w:val="center"/>
            <w:hideMark/>
          </w:tcPr>
          <w:p w14:paraId="64FA0036"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1.771,55</w:t>
            </w:r>
          </w:p>
        </w:tc>
        <w:tc>
          <w:tcPr>
            <w:tcW w:w="1023" w:type="pct"/>
            <w:tcBorders>
              <w:top w:val="nil"/>
              <w:left w:val="nil"/>
              <w:bottom w:val="nil"/>
              <w:right w:val="single" w:sz="4" w:space="0" w:color="auto"/>
            </w:tcBorders>
            <w:shd w:val="clear" w:color="auto" w:fill="auto"/>
            <w:noWrap/>
            <w:vAlign w:val="center"/>
            <w:hideMark/>
          </w:tcPr>
          <w:p w14:paraId="65E6F893"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1.771,55</w:t>
            </w:r>
          </w:p>
        </w:tc>
      </w:tr>
      <w:tr w:rsidR="00C55D1B" w:rsidRPr="00C55D1B" w14:paraId="7DF43E94"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33D7CE5A" w14:textId="77777777" w:rsidR="00C55D1B" w:rsidRPr="00C55D1B" w:rsidRDefault="00C55D1B" w:rsidP="00C55D1B">
            <w:pPr>
              <w:rPr>
                <w:rFonts w:ascii="Arial" w:hAnsi="Arial" w:cs="Arial"/>
                <w:sz w:val="16"/>
                <w:szCs w:val="16"/>
              </w:rPr>
            </w:pPr>
            <w:r w:rsidRPr="00C55D1B">
              <w:rPr>
                <w:rFonts w:ascii="Arial" w:hAnsi="Arial" w:cs="Arial"/>
                <w:sz w:val="16"/>
                <w:szCs w:val="16"/>
              </w:rPr>
              <w:t>Fondos anticipados a otras empresas asociadas</w:t>
            </w:r>
          </w:p>
        </w:tc>
        <w:tc>
          <w:tcPr>
            <w:tcW w:w="1161" w:type="pct"/>
            <w:tcBorders>
              <w:top w:val="nil"/>
              <w:left w:val="single" w:sz="4" w:space="0" w:color="auto"/>
              <w:bottom w:val="nil"/>
              <w:right w:val="single" w:sz="4" w:space="0" w:color="auto"/>
            </w:tcBorders>
            <w:shd w:val="clear" w:color="auto" w:fill="auto"/>
            <w:noWrap/>
            <w:vAlign w:val="center"/>
            <w:hideMark/>
          </w:tcPr>
          <w:p w14:paraId="79141E25"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6.898,77</w:t>
            </w:r>
          </w:p>
        </w:tc>
        <w:tc>
          <w:tcPr>
            <w:tcW w:w="1023" w:type="pct"/>
            <w:tcBorders>
              <w:top w:val="nil"/>
              <w:left w:val="nil"/>
              <w:bottom w:val="nil"/>
              <w:right w:val="single" w:sz="4" w:space="0" w:color="auto"/>
            </w:tcBorders>
            <w:shd w:val="clear" w:color="auto" w:fill="auto"/>
            <w:noWrap/>
            <w:vAlign w:val="center"/>
            <w:hideMark/>
          </w:tcPr>
          <w:p w14:paraId="13D56E46"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6.898,77</w:t>
            </w:r>
          </w:p>
        </w:tc>
      </w:tr>
      <w:tr w:rsidR="00C55D1B" w:rsidRPr="00C55D1B" w14:paraId="4C66167D"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1E11BB17" w14:textId="77777777" w:rsidR="00C55D1B" w:rsidRPr="00C55D1B" w:rsidRDefault="00C55D1B" w:rsidP="00C55D1B">
            <w:pPr>
              <w:rPr>
                <w:rFonts w:ascii="Arial" w:hAnsi="Arial" w:cs="Arial"/>
                <w:sz w:val="16"/>
                <w:szCs w:val="16"/>
              </w:rPr>
            </w:pPr>
            <w:r w:rsidRPr="00C55D1B">
              <w:rPr>
                <w:rFonts w:ascii="Arial" w:hAnsi="Arial" w:cs="Arial"/>
                <w:sz w:val="16"/>
                <w:szCs w:val="16"/>
              </w:rPr>
              <w:t>Fondos anticipados a Parques Eólicos de Granadilla</w:t>
            </w:r>
          </w:p>
        </w:tc>
        <w:tc>
          <w:tcPr>
            <w:tcW w:w="1161" w:type="pct"/>
            <w:tcBorders>
              <w:top w:val="nil"/>
              <w:left w:val="single" w:sz="4" w:space="0" w:color="auto"/>
              <w:bottom w:val="nil"/>
              <w:right w:val="single" w:sz="4" w:space="0" w:color="auto"/>
            </w:tcBorders>
            <w:shd w:val="clear" w:color="auto" w:fill="auto"/>
            <w:noWrap/>
            <w:vAlign w:val="center"/>
            <w:hideMark/>
          </w:tcPr>
          <w:p w14:paraId="294316A2"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0,00</w:t>
            </w:r>
          </w:p>
        </w:tc>
        <w:tc>
          <w:tcPr>
            <w:tcW w:w="1023" w:type="pct"/>
            <w:tcBorders>
              <w:top w:val="nil"/>
              <w:left w:val="nil"/>
              <w:bottom w:val="nil"/>
              <w:right w:val="single" w:sz="4" w:space="0" w:color="auto"/>
            </w:tcBorders>
            <w:shd w:val="clear" w:color="auto" w:fill="auto"/>
            <w:noWrap/>
            <w:vAlign w:val="center"/>
            <w:hideMark/>
          </w:tcPr>
          <w:p w14:paraId="0DC7FDF3"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33.922,59</w:t>
            </w:r>
          </w:p>
        </w:tc>
      </w:tr>
      <w:tr w:rsidR="00C55D1B" w:rsidRPr="00C55D1B" w14:paraId="4CE824C1"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037990A1" w14:textId="77777777" w:rsidR="00C55D1B" w:rsidRPr="00C55D1B" w:rsidRDefault="00C55D1B" w:rsidP="00C55D1B">
            <w:pPr>
              <w:rPr>
                <w:rFonts w:ascii="Arial" w:hAnsi="Arial" w:cs="Arial"/>
                <w:sz w:val="16"/>
                <w:szCs w:val="16"/>
              </w:rPr>
            </w:pPr>
            <w:r w:rsidRPr="00C55D1B">
              <w:rPr>
                <w:rFonts w:ascii="Arial" w:hAnsi="Arial" w:cs="Arial"/>
                <w:sz w:val="16"/>
                <w:szCs w:val="16"/>
              </w:rPr>
              <w:t>Fondos anticipados a Instituto Tecnológico de Telecomunicaciones</w:t>
            </w:r>
          </w:p>
        </w:tc>
        <w:tc>
          <w:tcPr>
            <w:tcW w:w="1161" w:type="pct"/>
            <w:tcBorders>
              <w:top w:val="nil"/>
              <w:left w:val="single" w:sz="4" w:space="0" w:color="auto"/>
              <w:bottom w:val="nil"/>
              <w:right w:val="single" w:sz="4" w:space="0" w:color="auto"/>
            </w:tcBorders>
            <w:shd w:val="clear" w:color="auto" w:fill="auto"/>
            <w:noWrap/>
            <w:vAlign w:val="center"/>
            <w:hideMark/>
          </w:tcPr>
          <w:p w14:paraId="69AE3472"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-8.496,35</w:t>
            </w:r>
          </w:p>
        </w:tc>
        <w:tc>
          <w:tcPr>
            <w:tcW w:w="1023" w:type="pct"/>
            <w:tcBorders>
              <w:top w:val="nil"/>
              <w:left w:val="nil"/>
              <w:bottom w:val="nil"/>
              <w:right w:val="single" w:sz="4" w:space="0" w:color="auto"/>
            </w:tcBorders>
            <w:shd w:val="clear" w:color="auto" w:fill="auto"/>
            <w:noWrap/>
            <w:vAlign w:val="center"/>
            <w:hideMark/>
          </w:tcPr>
          <w:p w14:paraId="5B1EEFF3"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-8.503,50</w:t>
            </w:r>
          </w:p>
        </w:tc>
      </w:tr>
      <w:tr w:rsidR="00C55D1B" w:rsidRPr="00C55D1B" w14:paraId="443568D0"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00D6D40A" w14:textId="77777777" w:rsidR="00C55D1B" w:rsidRPr="00C55D1B" w:rsidRDefault="00C55D1B" w:rsidP="00C55D1B">
            <w:pPr>
              <w:rPr>
                <w:rFonts w:ascii="Arial" w:hAnsi="Arial" w:cs="Arial"/>
                <w:sz w:val="16"/>
                <w:szCs w:val="16"/>
              </w:rPr>
            </w:pPr>
            <w:r w:rsidRPr="00C55D1B">
              <w:rPr>
                <w:rFonts w:ascii="Arial" w:hAnsi="Arial" w:cs="Arial"/>
                <w:sz w:val="16"/>
                <w:szCs w:val="16"/>
              </w:rPr>
              <w:t xml:space="preserve">Fondos anticipados a Instituto </w:t>
            </w:r>
            <w:proofErr w:type="spellStart"/>
            <w:r w:rsidRPr="00C55D1B">
              <w:rPr>
                <w:rFonts w:ascii="Arial" w:hAnsi="Arial" w:cs="Arial"/>
                <w:sz w:val="16"/>
                <w:szCs w:val="16"/>
              </w:rPr>
              <w:t>Volcanologico</w:t>
            </w:r>
            <w:proofErr w:type="spellEnd"/>
            <w:r w:rsidRPr="00C55D1B">
              <w:rPr>
                <w:rFonts w:ascii="Arial" w:hAnsi="Arial" w:cs="Arial"/>
                <w:sz w:val="16"/>
                <w:szCs w:val="16"/>
              </w:rPr>
              <w:t xml:space="preserve"> de Canarias</w:t>
            </w:r>
          </w:p>
        </w:tc>
        <w:tc>
          <w:tcPr>
            <w:tcW w:w="1161" w:type="pct"/>
            <w:tcBorders>
              <w:top w:val="nil"/>
              <w:left w:val="single" w:sz="4" w:space="0" w:color="auto"/>
              <w:bottom w:val="nil"/>
              <w:right w:val="single" w:sz="4" w:space="0" w:color="auto"/>
            </w:tcBorders>
            <w:shd w:val="clear" w:color="auto" w:fill="auto"/>
            <w:noWrap/>
            <w:vAlign w:val="center"/>
            <w:hideMark/>
          </w:tcPr>
          <w:p w14:paraId="4C912187"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87,59</w:t>
            </w:r>
          </w:p>
        </w:tc>
        <w:tc>
          <w:tcPr>
            <w:tcW w:w="1023" w:type="pct"/>
            <w:tcBorders>
              <w:top w:val="nil"/>
              <w:left w:val="nil"/>
              <w:bottom w:val="nil"/>
              <w:right w:val="single" w:sz="4" w:space="0" w:color="auto"/>
            </w:tcBorders>
            <w:shd w:val="clear" w:color="auto" w:fill="auto"/>
            <w:noWrap/>
            <w:vAlign w:val="center"/>
            <w:hideMark/>
          </w:tcPr>
          <w:p w14:paraId="76C02416"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81,69</w:t>
            </w:r>
          </w:p>
        </w:tc>
      </w:tr>
      <w:tr w:rsidR="00C55D1B" w:rsidRPr="00C55D1B" w14:paraId="19B5555C"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5002C11D" w14:textId="77777777" w:rsidR="00C55D1B" w:rsidRPr="00C55D1B" w:rsidRDefault="00C55D1B" w:rsidP="00C55D1B">
            <w:pPr>
              <w:rPr>
                <w:rFonts w:ascii="Arial" w:hAnsi="Arial" w:cs="Arial"/>
                <w:sz w:val="16"/>
                <w:szCs w:val="16"/>
              </w:rPr>
            </w:pPr>
            <w:r w:rsidRPr="00C55D1B">
              <w:rPr>
                <w:rFonts w:ascii="Arial" w:hAnsi="Arial" w:cs="Arial"/>
                <w:sz w:val="16"/>
                <w:szCs w:val="16"/>
              </w:rPr>
              <w:t xml:space="preserve">Fondos anticipados a </w:t>
            </w:r>
            <w:proofErr w:type="spellStart"/>
            <w:r w:rsidRPr="00C55D1B">
              <w:rPr>
                <w:rFonts w:ascii="Arial" w:hAnsi="Arial" w:cs="Arial"/>
                <w:sz w:val="16"/>
                <w:szCs w:val="16"/>
              </w:rPr>
              <w:t>Tech</w:t>
            </w:r>
            <w:proofErr w:type="spellEnd"/>
            <w:r w:rsidRPr="00C55D1B">
              <w:rPr>
                <w:rFonts w:ascii="Arial" w:hAnsi="Arial" w:cs="Arial"/>
                <w:sz w:val="16"/>
                <w:szCs w:val="16"/>
              </w:rPr>
              <w:t xml:space="preserve"> </w:t>
            </w:r>
            <w:proofErr w:type="spellStart"/>
            <w:r w:rsidRPr="00C55D1B">
              <w:rPr>
                <w:rFonts w:ascii="Arial" w:hAnsi="Arial" w:cs="Arial"/>
                <w:sz w:val="16"/>
                <w:szCs w:val="16"/>
              </w:rPr>
              <w:t>Development</w:t>
            </w:r>
            <w:proofErr w:type="spellEnd"/>
          </w:p>
        </w:tc>
        <w:tc>
          <w:tcPr>
            <w:tcW w:w="1161" w:type="pct"/>
            <w:tcBorders>
              <w:top w:val="nil"/>
              <w:left w:val="single" w:sz="4" w:space="0" w:color="auto"/>
              <w:bottom w:val="nil"/>
              <w:right w:val="single" w:sz="4" w:space="0" w:color="auto"/>
            </w:tcBorders>
            <w:shd w:val="clear" w:color="auto" w:fill="auto"/>
            <w:noWrap/>
            <w:vAlign w:val="center"/>
            <w:hideMark/>
          </w:tcPr>
          <w:p w14:paraId="14B74F4D"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780,09</w:t>
            </w:r>
          </w:p>
        </w:tc>
        <w:tc>
          <w:tcPr>
            <w:tcW w:w="1023" w:type="pct"/>
            <w:tcBorders>
              <w:top w:val="nil"/>
              <w:left w:val="nil"/>
              <w:bottom w:val="nil"/>
              <w:right w:val="single" w:sz="4" w:space="0" w:color="auto"/>
            </w:tcBorders>
            <w:shd w:val="clear" w:color="auto" w:fill="auto"/>
            <w:noWrap/>
            <w:vAlign w:val="center"/>
            <w:hideMark/>
          </w:tcPr>
          <w:p w14:paraId="576A07AD"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780,09</w:t>
            </w:r>
          </w:p>
        </w:tc>
      </w:tr>
      <w:tr w:rsidR="00C55D1B" w:rsidRPr="00C55D1B" w14:paraId="64030877"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5C987845" w14:textId="77777777" w:rsidR="00C55D1B" w:rsidRPr="00C55D1B" w:rsidRDefault="00C55D1B" w:rsidP="00C55D1B">
            <w:pPr>
              <w:rPr>
                <w:rFonts w:ascii="Arial" w:hAnsi="Arial" w:cs="Arial"/>
                <w:sz w:val="16"/>
                <w:szCs w:val="16"/>
              </w:rPr>
            </w:pPr>
            <w:r w:rsidRPr="00C55D1B">
              <w:rPr>
                <w:rFonts w:ascii="Arial" w:hAnsi="Arial" w:cs="Arial"/>
                <w:sz w:val="16"/>
                <w:szCs w:val="16"/>
              </w:rPr>
              <w:t xml:space="preserve">Dividendos a cobrar </w:t>
            </w:r>
            <w:proofErr w:type="spellStart"/>
            <w:r w:rsidRPr="00C55D1B">
              <w:rPr>
                <w:rFonts w:ascii="Arial" w:hAnsi="Arial" w:cs="Arial"/>
                <w:sz w:val="16"/>
                <w:szCs w:val="16"/>
              </w:rPr>
              <w:t>emp.Grupo</w:t>
            </w:r>
            <w:proofErr w:type="spellEnd"/>
          </w:p>
        </w:tc>
        <w:tc>
          <w:tcPr>
            <w:tcW w:w="1161" w:type="pct"/>
            <w:tcBorders>
              <w:top w:val="nil"/>
              <w:left w:val="single" w:sz="4" w:space="0" w:color="auto"/>
              <w:bottom w:val="nil"/>
              <w:right w:val="single" w:sz="4" w:space="0" w:color="auto"/>
            </w:tcBorders>
            <w:shd w:val="clear" w:color="auto" w:fill="auto"/>
            <w:noWrap/>
            <w:vAlign w:val="center"/>
            <w:hideMark/>
          </w:tcPr>
          <w:p w14:paraId="604AE4B4"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70102,62</w:t>
            </w:r>
          </w:p>
        </w:tc>
        <w:tc>
          <w:tcPr>
            <w:tcW w:w="1023" w:type="pct"/>
            <w:tcBorders>
              <w:top w:val="nil"/>
              <w:left w:val="nil"/>
              <w:bottom w:val="nil"/>
              <w:right w:val="single" w:sz="4" w:space="0" w:color="auto"/>
            </w:tcBorders>
            <w:shd w:val="clear" w:color="auto" w:fill="auto"/>
            <w:noWrap/>
            <w:vAlign w:val="center"/>
            <w:hideMark/>
          </w:tcPr>
          <w:p w14:paraId="3434ADF9" w14:textId="77777777" w:rsidR="00C55D1B" w:rsidRPr="00C55D1B" w:rsidRDefault="001515F3" w:rsidP="00C55D1B">
            <w:pPr>
              <w:jc w:val="right"/>
              <w:rPr>
                <w:rFonts w:ascii="Arial" w:hAnsi="Arial" w:cs="Arial"/>
                <w:sz w:val="16"/>
                <w:szCs w:val="16"/>
              </w:rPr>
            </w:pPr>
            <w:r>
              <w:rPr>
                <w:rFonts w:ascii="Arial" w:hAnsi="Arial" w:cs="Arial"/>
                <w:sz w:val="16"/>
                <w:szCs w:val="16"/>
              </w:rPr>
              <w:t>-</w:t>
            </w:r>
            <w:r w:rsidR="00C55D1B" w:rsidRPr="00C55D1B">
              <w:rPr>
                <w:rFonts w:ascii="Arial" w:hAnsi="Arial" w:cs="Arial"/>
                <w:sz w:val="16"/>
                <w:szCs w:val="16"/>
              </w:rPr>
              <w:t> </w:t>
            </w:r>
          </w:p>
        </w:tc>
      </w:tr>
      <w:tr w:rsidR="00C55D1B" w:rsidRPr="00C55D1B" w14:paraId="75F7A034"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6368A35B" w14:textId="77777777" w:rsidR="00C55D1B" w:rsidRPr="00C55D1B" w:rsidRDefault="00C55D1B" w:rsidP="00C55D1B">
            <w:pPr>
              <w:rPr>
                <w:rFonts w:ascii="Arial" w:hAnsi="Arial" w:cs="Arial"/>
                <w:sz w:val="16"/>
                <w:szCs w:val="16"/>
              </w:rPr>
            </w:pPr>
            <w:r w:rsidRPr="00C55D1B">
              <w:rPr>
                <w:rFonts w:ascii="Arial" w:hAnsi="Arial" w:cs="Arial"/>
                <w:sz w:val="16"/>
                <w:szCs w:val="16"/>
              </w:rPr>
              <w:t xml:space="preserve">Dividendos a cobrar </w:t>
            </w:r>
            <w:proofErr w:type="spellStart"/>
            <w:r w:rsidRPr="00C55D1B">
              <w:rPr>
                <w:rFonts w:ascii="Arial" w:hAnsi="Arial" w:cs="Arial"/>
                <w:sz w:val="16"/>
                <w:szCs w:val="16"/>
              </w:rPr>
              <w:t>empr</w:t>
            </w:r>
            <w:proofErr w:type="spellEnd"/>
            <w:r w:rsidRPr="00C55D1B">
              <w:rPr>
                <w:rFonts w:ascii="Arial" w:hAnsi="Arial" w:cs="Arial"/>
                <w:sz w:val="16"/>
                <w:szCs w:val="16"/>
              </w:rPr>
              <w:t>. Asociadas</w:t>
            </w:r>
          </w:p>
        </w:tc>
        <w:tc>
          <w:tcPr>
            <w:tcW w:w="1161" w:type="pct"/>
            <w:tcBorders>
              <w:top w:val="nil"/>
              <w:left w:val="single" w:sz="4" w:space="0" w:color="auto"/>
              <w:bottom w:val="nil"/>
              <w:right w:val="single" w:sz="4" w:space="0" w:color="auto"/>
            </w:tcBorders>
            <w:shd w:val="clear" w:color="auto" w:fill="auto"/>
            <w:noWrap/>
            <w:vAlign w:val="center"/>
            <w:hideMark/>
          </w:tcPr>
          <w:p w14:paraId="404FCA00"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299970</w:t>
            </w:r>
          </w:p>
        </w:tc>
        <w:tc>
          <w:tcPr>
            <w:tcW w:w="1023" w:type="pct"/>
            <w:tcBorders>
              <w:top w:val="nil"/>
              <w:left w:val="nil"/>
              <w:bottom w:val="nil"/>
              <w:right w:val="single" w:sz="4" w:space="0" w:color="auto"/>
            </w:tcBorders>
            <w:shd w:val="clear" w:color="auto" w:fill="auto"/>
            <w:noWrap/>
            <w:vAlign w:val="center"/>
            <w:hideMark/>
          </w:tcPr>
          <w:p w14:paraId="50054A13" w14:textId="77777777" w:rsidR="00C55D1B" w:rsidRPr="00C55D1B" w:rsidRDefault="001515F3" w:rsidP="00C55D1B">
            <w:pPr>
              <w:jc w:val="right"/>
              <w:rPr>
                <w:rFonts w:ascii="Arial" w:hAnsi="Arial" w:cs="Arial"/>
                <w:sz w:val="16"/>
                <w:szCs w:val="16"/>
              </w:rPr>
            </w:pPr>
            <w:r>
              <w:rPr>
                <w:rFonts w:ascii="Arial" w:hAnsi="Arial" w:cs="Arial"/>
                <w:sz w:val="16"/>
                <w:szCs w:val="16"/>
              </w:rPr>
              <w:t>-</w:t>
            </w:r>
            <w:r w:rsidR="00C55D1B" w:rsidRPr="00C55D1B">
              <w:rPr>
                <w:rFonts w:ascii="Arial" w:hAnsi="Arial" w:cs="Arial"/>
                <w:sz w:val="16"/>
                <w:szCs w:val="16"/>
              </w:rPr>
              <w:t> </w:t>
            </w:r>
          </w:p>
        </w:tc>
      </w:tr>
      <w:tr w:rsidR="00C55D1B" w:rsidRPr="00C55D1B" w14:paraId="3774512A"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37C9DAE9" w14:textId="77777777" w:rsidR="00C55D1B" w:rsidRPr="00C55D1B" w:rsidRDefault="00C55D1B" w:rsidP="00C55D1B">
            <w:pPr>
              <w:rPr>
                <w:rFonts w:ascii="Arial" w:hAnsi="Arial" w:cs="Arial"/>
                <w:sz w:val="16"/>
                <w:szCs w:val="16"/>
              </w:rPr>
            </w:pPr>
            <w:r w:rsidRPr="00C55D1B">
              <w:rPr>
                <w:rFonts w:ascii="Arial" w:hAnsi="Arial" w:cs="Arial"/>
                <w:sz w:val="16"/>
                <w:szCs w:val="16"/>
              </w:rPr>
              <w:t xml:space="preserve">Créditos Empresas grupo Efecto impositivo </w:t>
            </w:r>
            <w:proofErr w:type="spellStart"/>
            <w:r w:rsidRPr="00C55D1B">
              <w:rPr>
                <w:rFonts w:ascii="Arial" w:hAnsi="Arial" w:cs="Arial"/>
                <w:sz w:val="16"/>
                <w:szCs w:val="16"/>
              </w:rPr>
              <w:t>Canalink</w:t>
            </w:r>
            <w:proofErr w:type="spellEnd"/>
            <w:r w:rsidRPr="00C55D1B">
              <w:rPr>
                <w:rFonts w:ascii="Arial" w:hAnsi="Arial" w:cs="Arial"/>
                <w:sz w:val="16"/>
                <w:szCs w:val="16"/>
              </w:rPr>
              <w:t xml:space="preserve"> </w:t>
            </w:r>
            <w:proofErr w:type="spellStart"/>
            <w:r w:rsidRPr="00C55D1B">
              <w:rPr>
                <w:rFonts w:ascii="Arial" w:hAnsi="Arial" w:cs="Arial"/>
                <w:sz w:val="16"/>
                <w:szCs w:val="16"/>
              </w:rPr>
              <w:t>Baharicom</w:t>
            </w:r>
            <w:proofErr w:type="spellEnd"/>
          </w:p>
        </w:tc>
        <w:tc>
          <w:tcPr>
            <w:tcW w:w="1161" w:type="pct"/>
            <w:tcBorders>
              <w:top w:val="nil"/>
              <w:left w:val="single" w:sz="4" w:space="0" w:color="auto"/>
              <w:bottom w:val="nil"/>
              <w:right w:val="single" w:sz="4" w:space="0" w:color="auto"/>
            </w:tcBorders>
            <w:shd w:val="clear" w:color="auto" w:fill="auto"/>
            <w:noWrap/>
            <w:vAlign w:val="center"/>
            <w:hideMark/>
          </w:tcPr>
          <w:p w14:paraId="55DFE566"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44,46</w:t>
            </w:r>
          </w:p>
        </w:tc>
        <w:tc>
          <w:tcPr>
            <w:tcW w:w="1023" w:type="pct"/>
            <w:tcBorders>
              <w:top w:val="nil"/>
              <w:left w:val="nil"/>
              <w:bottom w:val="nil"/>
              <w:right w:val="single" w:sz="4" w:space="0" w:color="auto"/>
            </w:tcBorders>
            <w:shd w:val="clear" w:color="auto" w:fill="auto"/>
            <w:noWrap/>
            <w:vAlign w:val="center"/>
            <w:hideMark/>
          </w:tcPr>
          <w:p w14:paraId="09706235"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44,46</w:t>
            </w:r>
          </w:p>
        </w:tc>
      </w:tr>
      <w:tr w:rsidR="00C55D1B" w:rsidRPr="00C55D1B" w14:paraId="46E7B723"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045A7DCC" w14:textId="77777777" w:rsidR="00C55D1B" w:rsidRPr="00C55D1B" w:rsidRDefault="00C55D1B" w:rsidP="00C55D1B">
            <w:pPr>
              <w:rPr>
                <w:rFonts w:ascii="Arial" w:hAnsi="Arial" w:cs="Arial"/>
                <w:sz w:val="16"/>
                <w:szCs w:val="16"/>
              </w:rPr>
            </w:pPr>
            <w:r w:rsidRPr="00C55D1B">
              <w:rPr>
                <w:rFonts w:ascii="Arial" w:hAnsi="Arial" w:cs="Arial"/>
                <w:sz w:val="16"/>
                <w:szCs w:val="16"/>
              </w:rPr>
              <w:t xml:space="preserve">Créditos Empresas grupo Efecto impositivo </w:t>
            </w:r>
            <w:proofErr w:type="spellStart"/>
            <w:r w:rsidRPr="00C55D1B">
              <w:rPr>
                <w:rFonts w:ascii="Arial" w:hAnsi="Arial" w:cs="Arial"/>
                <w:sz w:val="16"/>
                <w:szCs w:val="16"/>
              </w:rPr>
              <w:t>Canalink</w:t>
            </w:r>
            <w:proofErr w:type="spellEnd"/>
          </w:p>
        </w:tc>
        <w:tc>
          <w:tcPr>
            <w:tcW w:w="1161" w:type="pct"/>
            <w:tcBorders>
              <w:top w:val="nil"/>
              <w:left w:val="single" w:sz="4" w:space="0" w:color="auto"/>
              <w:bottom w:val="nil"/>
              <w:right w:val="single" w:sz="4" w:space="0" w:color="auto"/>
            </w:tcBorders>
            <w:shd w:val="clear" w:color="auto" w:fill="auto"/>
            <w:noWrap/>
            <w:vAlign w:val="center"/>
            <w:hideMark/>
          </w:tcPr>
          <w:p w14:paraId="1E989DCE"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1.576.925,25</w:t>
            </w:r>
          </w:p>
        </w:tc>
        <w:tc>
          <w:tcPr>
            <w:tcW w:w="1023" w:type="pct"/>
            <w:tcBorders>
              <w:top w:val="nil"/>
              <w:left w:val="nil"/>
              <w:bottom w:val="nil"/>
              <w:right w:val="single" w:sz="4" w:space="0" w:color="auto"/>
            </w:tcBorders>
            <w:shd w:val="clear" w:color="auto" w:fill="auto"/>
            <w:noWrap/>
            <w:vAlign w:val="center"/>
            <w:hideMark/>
          </w:tcPr>
          <w:p w14:paraId="5FEA9F22"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3.140.950,20</w:t>
            </w:r>
          </w:p>
        </w:tc>
      </w:tr>
      <w:tr w:rsidR="00C55D1B" w:rsidRPr="00C55D1B" w14:paraId="405BD24C"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4269A71C" w14:textId="77777777" w:rsidR="00C55D1B" w:rsidRPr="00C55D1B" w:rsidRDefault="00C55D1B" w:rsidP="00C55D1B">
            <w:pPr>
              <w:rPr>
                <w:rFonts w:ascii="Arial" w:hAnsi="Arial" w:cs="Arial"/>
                <w:sz w:val="16"/>
                <w:szCs w:val="16"/>
              </w:rPr>
            </w:pPr>
            <w:r w:rsidRPr="00C55D1B">
              <w:rPr>
                <w:rFonts w:ascii="Arial" w:hAnsi="Arial" w:cs="Arial"/>
                <w:sz w:val="16"/>
                <w:szCs w:val="16"/>
              </w:rPr>
              <w:t>Créditos Empresas grupo Efecto impositivo IT3</w:t>
            </w:r>
          </w:p>
        </w:tc>
        <w:tc>
          <w:tcPr>
            <w:tcW w:w="1161" w:type="pct"/>
            <w:tcBorders>
              <w:top w:val="nil"/>
              <w:left w:val="single" w:sz="4" w:space="0" w:color="auto"/>
              <w:bottom w:val="nil"/>
              <w:right w:val="single" w:sz="4" w:space="0" w:color="auto"/>
            </w:tcBorders>
            <w:shd w:val="clear" w:color="auto" w:fill="auto"/>
            <w:noWrap/>
            <w:vAlign w:val="center"/>
            <w:hideMark/>
          </w:tcPr>
          <w:p w14:paraId="6A3CBE80"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1.155.934,36</w:t>
            </w:r>
          </w:p>
        </w:tc>
        <w:tc>
          <w:tcPr>
            <w:tcW w:w="1023" w:type="pct"/>
            <w:tcBorders>
              <w:top w:val="nil"/>
              <w:left w:val="nil"/>
              <w:bottom w:val="nil"/>
              <w:right w:val="single" w:sz="4" w:space="0" w:color="auto"/>
            </w:tcBorders>
            <w:shd w:val="clear" w:color="auto" w:fill="auto"/>
            <w:noWrap/>
            <w:vAlign w:val="center"/>
            <w:hideMark/>
          </w:tcPr>
          <w:p w14:paraId="376532D4"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804.990,03</w:t>
            </w:r>
          </w:p>
        </w:tc>
      </w:tr>
      <w:tr w:rsidR="00C55D1B" w:rsidRPr="00C55D1B" w14:paraId="6D1D66FB"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1D9F7AF0" w14:textId="77777777" w:rsidR="00C55D1B" w:rsidRPr="00C55D1B" w:rsidRDefault="00C55D1B" w:rsidP="00C55D1B">
            <w:pPr>
              <w:rPr>
                <w:rFonts w:ascii="Arial" w:hAnsi="Arial" w:cs="Arial"/>
                <w:sz w:val="16"/>
                <w:szCs w:val="16"/>
              </w:rPr>
            </w:pPr>
            <w:r w:rsidRPr="00C55D1B">
              <w:rPr>
                <w:rFonts w:ascii="Arial" w:hAnsi="Arial" w:cs="Arial"/>
                <w:sz w:val="16"/>
                <w:szCs w:val="16"/>
              </w:rPr>
              <w:t xml:space="preserve">Créditos Empresas grupo Efecto impositivo </w:t>
            </w:r>
            <w:proofErr w:type="spellStart"/>
            <w:r w:rsidRPr="00C55D1B">
              <w:rPr>
                <w:rFonts w:ascii="Arial" w:hAnsi="Arial" w:cs="Arial"/>
                <w:sz w:val="16"/>
                <w:szCs w:val="16"/>
              </w:rPr>
              <w:t>Canalink</w:t>
            </w:r>
            <w:proofErr w:type="spellEnd"/>
            <w:r w:rsidRPr="00C55D1B">
              <w:rPr>
                <w:rFonts w:ascii="Arial" w:hAnsi="Arial" w:cs="Arial"/>
                <w:sz w:val="16"/>
                <w:szCs w:val="16"/>
              </w:rPr>
              <w:t xml:space="preserve"> </w:t>
            </w:r>
            <w:proofErr w:type="spellStart"/>
            <w:r w:rsidRPr="00C55D1B">
              <w:rPr>
                <w:rFonts w:ascii="Arial" w:hAnsi="Arial" w:cs="Arial"/>
                <w:sz w:val="16"/>
                <w:szCs w:val="16"/>
              </w:rPr>
              <w:t>Africa</w:t>
            </w:r>
            <w:proofErr w:type="spellEnd"/>
          </w:p>
        </w:tc>
        <w:tc>
          <w:tcPr>
            <w:tcW w:w="1161" w:type="pct"/>
            <w:tcBorders>
              <w:top w:val="nil"/>
              <w:left w:val="single" w:sz="4" w:space="0" w:color="auto"/>
              <w:bottom w:val="nil"/>
              <w:right w:val="single" w:sz="4" w:space="0" w:color="auto"/>
            </w:tcBorders>
            <w:shd w:val="clear" w:color="auto" w:fill="auto"/>
            <w:noWrap/>
            <w:vAlign w:val="center"/>
            <w:hideMark/>
          </w:tcPr>
          <w:p w14:paraId="0A3C0E0D"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60.917,46</w:t>
            </w:r>
          </w:p>
        </w:tc>
        <w:tc>
          <w:tcPr>
            <w:tcW w:w="1023" w:type="pct"/>
            <w:tcBorders>
              <w:top w:val="nil"/>
              <w:left w:val="nil"/>
              <w:bottom w:val="nil"/>
              <w:right w:val="single" w:sz="4" w:space="0" w:color="auto"/>
            </w:tcBorders>
            <w:shd w:val="clear" w:color="auto" w:fill="auto"/>
            <w:noWrap/>
            <w:vAlign w:val="center"/>
            <w:hideMark/>
          </w:tcPr>
          <w:p w14:paraId="3CF3B96D"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60.914,08</w:t>
            </w:r>
          </w:p>
        </w:tc>
      </w:tr>
      <w:tr w:rsidR="00C55D1B" w:rsidRPr="00C55D1B" w14:paraId="3018F8D5" w14:textId="77777777" w:rsidTr="001515F3">
        <w:trPr>
          <w:trHeight w:val="255"/>
        </w:trPr>
        <w:tc>
          <w:tcPr>
            <w:tcW w:w="2816" w:type="pct"/>
            <w:tcBorders>
              <w:top w:val="nil"/>
              <w:left w:val="single" w:sz="4" w:space="0" w:color="auto"/>
              <w:bottom w:val="nil"/>
              <w:right w:val="single" w:sz="4" w:space="0" w:color="auto"/>
            </w:tcBorders>
            <w:shd w:val="clear" w:color="auto" w:fill="auto"/>
            <w:noWrap/>
            <w:vAlign w:val="center"/>
            <w:hideMark/>
          </w:tcPr>
          <w:p w14:paraId="1C04A9F7" w14:textId="77777777" w:rsidR="00C55D1B" w:rsidRPr="00C55D1B" w:rsidRDefault="00C55D1B" w:rsidP="00C55D1B">
            <w:pPr>
              <w:rPr>
                <w:rFonts w:ascii="Arial" w:hAnsi="Arial" w:cs="Arial"/>
                <w:sz w:val="16"/>
                <w:szCs w:val="16"/>
              </w:rPr>
            </w:pPr>
            <w:r w:rsidRPr="00C55D1B">
              <w:rPr>
                <w:rFonts w:ascii="Arial" w:hAnsi="Arial" w:cs="Arial"/>
                <w:sz w:val="16"/>
                <w:szCs w:val="16"/>
              </w:rPr>
              <w:t>Créditos Empresas grupo Efecto impositivo Involcan</w:t>
            </w:r>
          </w:p>
        </w:tc>
        <w:tc>
          <w:tcPr>
            <w:tcW w:w="1161" w:type="pct"/>
            <w:tcBorders>
              <w:top w:val="nil"/>
              <w:left w:val="single" w:sz="4" w:space="0" w:color="auto"/>
              <w:bottom w:val="nil"/>
              <w:right w:val="single" w:sz="4" w:space="0" w:color="auto"/>
            </w:tcBorders>
            <w:shd w:val="clear" w:color="auto" w:fill="auto"/>
            <w:noWrap/>
            <w:vAlign w:val="center"/>
            <w:hideMark/>
          </w:tcPr>
          <w:p w14:paraId="79F92917"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3.966,95</w:t>
            </w:r>
          </w:p>
        </w:tc>
        <w:tc>
          <w:tcPr>
            <w:tcW w:w="1023" w:type="pct"/>
            <w:tcBorders>
              <w:top w:val="nil"/>
              <w:left w:val="nil"/>
              <w:bottom w:val="nil"/>
              <w:right w:val="single" w:sz="4" w:space="0" w:color="auto"/>
            </w:tcBorders>
            <w:shd w:val="clear" w:color="auto" w:fill="auto"/>
            <w:noWrap/>
            <w:vAlign w:val="center"/>
            <w:hideMark/>
          </w:tcPr>
          <w:p w14:paraId="66AA58AE" w14:textId="77777777" w:rsidR="00C55D1B" w:rsidRPr="00C55D1B" w:rsidRDefault="00C55D1B" w:rsidP="00C55D1B">
            <w:pPr>
              <w:jc w:val="right"/>
              <w:rPr>
                <w:rFonts w:ascii="Arial" w:hAnsi="Arial" w:cs="Arial"/>
                <w:sz w:val="16"/>
                <w:szCs w:val="16"/>
              </w:rPr>
            </w:pPr>
            <w:r w:rsidRPr="00C55D1B">
              <w:rPr>
                <w:rFonts w:ascii="Arial" w:hAnsi="Arial" w:cs="Arial"/>
                <w:sz w:val="16"/>
                <w:szCs w:val="16"/>
              </w:rPr>
              <w:t>1.448,94</w:t>
            </w:r>
          </w:p>
        </w:tc>
      </w:tr>
      <w:tr w:rsidR="00C55D1B" w:rsidRPr="00C55D1B" w14:paraId="1ECDA2BA" w14:textId="77777777" w:rsidTr="001515F3">
        <w:trPr>
          <w:trHeight w:val="255"/>
        </w:trPr>
        <w:tc>
          <w:tcPr>
            <w:tcW w:w="281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0ED341" w14:textId="77777777" w:rsidR="00C55D1B" w:rsidRPr="00C55D1B" w:rsidRDefault="00C55D1B" w:rsidP="00C55D1B">
            <w:pPr>
              <w:rPr>
                <w:rFonts w:ascii="Arial" w:hAnsi="Arial" w:cs="Arial"/>
                <w:b/>
                <w:bCs/>
                <w:sz w:val="16"/>
                <w:szCs w:val="16"/>
              </w:rPr>
            </w:pPr>
            <w:r w:rsidRPr="00C55D1B">
              <w:rPr>
                <w:rFonts w:ascii="Arial" w:hAnsi="Arial" w:cs="Arial"/>
                <w:b/>
                <w:bCs/>
                <w:sz w:val="16"/>
                <w:szCs w:val="16"/>
              </w:rPr>
              <w:t>Total</w:t>
            </w:r>
          </w:p>
        </w:tc>
        <w:tc>
          <w:tcPr>
            <w:tcW w:w="116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CB3037" w14:textId="77777777" w:rsidR="00C55D1B" w:rsidRPr="00C55D1B" w:rsidRDefault="00C55D1B" w:rsidP="00C55D1B">
            <w:pPr>
              <w:jc w:val="right"/>
              <w:rPr>
                <w:rFonts w:ascii="Arial" w:hAnsi="Arial" w:cs="Arial"/>
                <w:b/>
                <w:bCs/>
                <w:sz w:val="16"/>
                <w:szCs w:val="16"/>
              </w:rPr>
            </w:pPr>
            <w:r w:rsidRPr="00C55D1B">
              <w:rPr>
                <w:rFonts w:ascii="Arial" w:hAnsi="Arial" w:cs="Arial"/>
                <w:b/>
                <w:bCs/>
                <w:sz w:val="16"/>
                <w:szCs w:val="16"/>
              </w:rPr>
              <w:t>3.218.831,49</w:t>
            </w:r>
          </w:p>
        </w:tc>
        <w:tc>
          <w:tcPr>
            <w:tcW w:w="1023" w:type="pct"/>
            <w:tcBorders>
              <w:top w:val="single" w:sz="4" w:space="0" w:color="auto"/>
              <w:left w:val="nil"/>
              <w:bottom w:val="single" w:sz="4" w:space="0" w:color="auto"/>
              <w:right w:val="single" w:sz="4" w:space="0" w:color="auto"/>
            </w:tcBorders>
            <w:shd w:val="clear" w:color="000000" w:fill="D9D9D9"/>
            <w:noWrap/>
            <w:vAlign w:val="center"/>
            <w:hideMark/>
          </w:tcPr>
          <w:p w14:paraId="06059263" w14:textId="77777777" w:rsidR="00C55D1B" w:rsidRPr="00C55D1B" w:rsidRDefault="00C55D1B" w:rsidP="00C55D1B">
            <w:pPr>
              <w:jc w:val="right"/>
              <w:rPr>
                <w:rFonts w:ascii="Arial" w:hAnsi="Arial" w:cs="Arial"/>
                <w:b/>
                <w:bCs/>
                <w:sz w:val="16"/>
                <w:szCs w:val="16"/>
              </w:rPr>
            </w:pPr>
            <w:r w:rsidRPr="00C55D1B">
              <w:rPr>
                <w:rFonts w:ascii="Arial" w:hAnsi="Arial" w:cs="Arial"/>
                <w:b/>
                <w:bCs/>
                <w:sz w:val="16"/>
                <w:szCs w:val="16"/>
              </w:rPr>
              <w:t>4.093.227,64</w:t>
            </w:r>
          </w:p>
        </w:tc>
      </w:tr>
    </w:tbl>
    <w:p w14:paraId="51E88D57" w14:textId="77777777" w:rsidR="00F767D9" w:rsidRDefault="0027696B"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Clientes Por Ventas</w:t>
      </w:r>
      <w:r w:rsidR="00D60048">
        <w:rPr>
          <w:rFonts w:ascii="Arial" w:hAnsi="Arial" w:cs="Arial"/>
          <w:b/>
          <w:sz w:val="16"/>
          <w:szCs w:val="16"/>
        </w:rPr>
        <w:t xml:space="preserve"> (Nota 7.G)</w:t>
      </w:r>
    </w:p>
    <w:p w14:paraId="61831F4A" w14:textId="77777777" w:rsidR="00F767D9"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tbl>
      <w:tblPr>
        <w:tblW w:w="8794" w:type="dxa"/>
        <w:tblInd w:w="65" w:type="dxa"/>
        <w:tblCellMar>
          <w:left w:w="70" w:type="dxa"/>
          <w:right w:w="70" w:type="dxa"/>
        </w:tblCellMar>
        <w:tblLook w:val="04A0" w:firstRow="1" w:lastRow="0" w:firstColumn="1" w:lastColumn="0" w:noHBand="0" w:noVBand="1"/>
      </w:tblPr>
      <w:tblGrid>
        <w:gridCol w:w="5534"/>
        <w:gridCol w:w="1701"/>
        <w:gridCol w:w="1559"/>
      </w:tblGrid>
      <w:tr w:rsidR="0077585D" w:rsidRPr="0052351B" w14:paraId="6FF33DA9" w14:textId="77777777" w:rsidTr="0077585D">
        <w:trPr>
          <w:trHeight w:val="240"/>
        </w:trPr>
        <w:tc>
          <w:tcPr>
            <w:tcW w:w="5534" w:type="dxa"/>
            <w:tcBorders>
              <w:top w:val="single" w:sz="4" w:space="0" w:color="auto"/>
              <w:left w:val="single" w:sz="4" w:space="0" w:color="auto"/>
              <w:bottom w:val="single" w:sz="4" w:space="0" w:color="auto"/>
              <w:right w:val="nil"/>
            </w:tcBorders>
            <w:shd w:val="clear" w:color="000000" w:fill="D8D8D8"/>
            <w:noWrap/>
            <w:vAlign w:val="center"/>
            <w:hideMark/>
          </w:tcPr>
          <w:p w14:paraId="7E544E2B" w14:textId="77777777" w:rsidR="0077585D" w:rsidRPr="0052351B" w:rsidRDefault="0077585D" w:rsidP="0077585D">
            <w:pPr>
              <w:rPr>
                <w:rFonts w:ascii="Arial" w:hAnsi="Arial" w:cs="Arial"/>
                <w:b/>
                <w:bCs/>
                <w:sz w:val="16"/>
                <w:szCs w:val="16"/>
              </w:rPr>
            </w:pPr>
            <w:r w:rsidRPr="0052351B">
              <w:rPr>
                <w:rFonts w:ascii="Arial" w:hAnsi="Arial" w:cs="Arial"/>
                <w:b/>
                <w:bCs/>
                <w:sz w:val="16"/>
                <w:szCs w:val="16"/>
              </w:rPr>
              <w:t> </w:t>
            </w:r>
          </w:p>
        </w:tc>
        <w:tc>
          <w:tcPr>
            <w:tcW w:w="1701" w:type="dxa"/>
            <w:tcBorders>
              <w:top w:val="single" w:sz="4" w:space="0" w:color="auto"/>
              <w:left w:val="nil"/>
              <w:bottom w:val="single" w:sz="4" w:space="0" w:color="auto"/>
              <w:right w:val="nil"/>
            </w:tcBorders>
            <w:shd w:val="clear" w:color="000000" w:fill="D8D8D8"/>
            <w:noWrap/>
            <w:vAlign w:val="center"/>
            <w:hideMark/>
          </w:tcPr>
          <w:p w14:paraId="0347C43B" w14:textId="77777777" w:rsidR="0077585D" w:rsidRPr="0052351B" w:rsidRDefault="0077585D" w:rsidP="0077585D">
            <w:pPr>
              <w:jc w:val="center"/>
              <w:rPr>
                <w:rFonts w:ascii="Arial" w:hAnsi="Arial" w:cs="Arial"/>
                <w:b/>
                <w:bCs/>
                <w:sz w:val="16"/>
                <w:szCs w:val="16"/>
              </w:rPr>
            </w:pPr>
            <w:r w:rsidRPr="0052351B">
              <w:rPr>
                <w:rFonts w:ascii="Arial" w:hAnsi="Arial" w:cs="Arial"/>
                <w:b/>
                <w:bCs/>
                <w:sz w:val="16"/>
                <w:szCs w:val="16"/>
              </w:rPr>
              <w:t>31/12/2020</w:t>
            </w:r>
          </w:p>
        </w:tc>
        <w:tc>
          <w:tcPr>
            <w:tcW w:w="1559" w:type="dxa"/>
            <w:tcBorders>
              <w:top w:val="single" w:sz="4" w:space="0" w:color="auto"/>
              <w:left w:val="nil"/>
              <w:bottom w:val="single" w:sz="4" w:space="0" w:color="auto"/>
              <w:right w:val="single" w:sz="4" w:space="0" w:color="auto"/>
            </w:tcBorders>
            <w:shd w:val="clear" w:color="000000" w:fill="D8D8D8"/>
            <w:noWrap/>
            <w:vAlign w:val="center"/>
            <w:hideMark/>
          </w:tcPr>
          <w:p w14:paraId="733FC19B" w14:textId="77777777" w:rsidR="0077585D" w:rsidRPr="0052351B" w:rsidRDefault="0077585D" w:rsidP="0077585D">
            <w:pPr>
              <w:jc w:val="center"/>
              <w:rPr>
                <w:rFonts w:ascii="Arial" w:hAnsi="Arial" w:cs="Arial"/>
                <w:b/>
                <w:bCs/>
                <w:sz w:val="16"/>
                <w:szCs w:val="16"/>
              </w:rPr>
            </w:pPr>
            <w:r w:rsidRPr="0052351B">
              <w:rPr>
                <w:rFonts w:ascii="Arial" w:hAnsi="Arial" w:cs="Arial"/>
                <w:b/>
                <w:bCs/>
                <w:sz w:val="16"/>
                <w:szCs w:val="16"/>
              </w:rPr>
              <w:t>31/12/2019</w:t>
            </w:r>
          </w:p>
        </w:tc>
      </w:tr>
      <w:tr w:rsidR="0077585D" w:rsidRPr="0052351B" w14:paraId="5F691FAF"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619171F5" w14:textId="77777777" w:rsidR="0077585D" w:rsidRPr="0052351B" w:rsidRDefault="0077585D" w:rsidP="0077585D">
            <w:pPr>
              <w:rPr>
                <w:rFonts w:ascii="Arial" w:hAnsi="Arial" w:cs="Arial"/>
                <w:sz w:val="16"/>
                <w:szCs w:val="16"/>
              </w:rPr>
            </w:pPr>
            <w:r w:rsidRPr="0052351B">
              <w:rPr>
                <w:rFonts w:ascii="Arial" w:hAnsi="Arial" w:cs="Arial"/>
                <w:sz w:val="16"/>
                <w:szCs w:val="16"/>
              </w:rPr>
              <w:t>Cabildo Insular de Tenerife</w:t>
            </w:r>
          </w:p>
        </w:tc>
        <w:tc>
          <w:tcPr>
            <w:tcW w:w="1701" w:type="dxa"/>
            <w:tcBorders>
              <w:top w:val="nil"/>
              <w:left w:val="single" w:sz="4" w:space="0" w:color="auto"/>
              <w:bottom w:val="nil"/>
              <w:right w:val="single" w:sz="4" w:space="0" w:color="auto"/>
            </w:tcBorders>
            <w:shd w:val="clear" w:color="auto" w:fill="auto"/>
            <w:noWrap/>
            <w:vAlign w:val="center"/>
            <w:hideMark/>
          </w:tcPr>
          <w:p w14:paraId="23CD9DB2"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1.639.254,15</w:t>
            </w:r>
          </w:p>
        </w:tc>
        <w:tc>
          <w:tcPr>
            <w:tcW w:w="1559" w:type="dxa"/>
            <w:tcBorders>
              <w:top w:val="nil"/>
              <w:left w:val="nil"/>
              <w:bottom w:val="nil"/>
              <w:right w:val="single" w:sz="4" w:space="0" w:color="auto"/>
            </w:tcBorders>
            <w:shd w:val="clear" w:color="auto" w:fill="auto"/>
            <w:noWrap/>
            <w:vAlign w:val="center"/>
            <w:hideMark/>
          </w:tcPr>
          <w:p w14:paraId="22277967"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1.932.634,12</w:t>
            </w:r>
          </w:p>
        </w:tc>
      </w:tr>
      <w:tr w:rsidR="0077585D" w:rsidRPr="0052351B" w14:paraId="66357207"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5EF17069" w14:textId="77777777" w:rsidR="0077585D" w:rsidRPr="0052351B" w:rsidRDefault="0077585D" w:rsidP="0077585D">
            <w:pPr>
              <w:rPr>
                <w:rFonts w:ascii="Arial" w:hAnsi="Arial" w:cs="Arial"/>
                <w:sz w:val="16"/>
                <w:szCs w:val="16"/>
              </w:rPr>
            </w:pPr>
            <w:r w:rsidRPr="0052351B">
              <w:rPr>
                <w:rFonts w:ascii="Arial" w:hAnsi="Arial" w:cs="Arial"/>
                <w:sz w:val="16"/>
                <w:szCs w:val="16"/>
              </w:rPr>
              <w:t>Agencia Insular de la Energía de Tenerife</w:t>
            </w:r>
          </w:p>
        </w:tc>
        <w:tc>
          <w:tcPr>
            <w:tcW w:w="1701" w:type="dxa"/>
            <w:tcBorders>
              <w:top w:val="nil"/>
              <w:left w:val="single" w:sz="4" w:space="0" w:color="auto"/>
              <w:bottom w:val="nil"/>
              <w:right w:val="single" w:sz="4" w:space="0" w:color="auto"/>
            </w:tcBorders>
            <w:shd w:val="clear" w:color="auto" w:fill="auto"/>
            <w:noWrap/>
            <w:vAlign w:val="center"/>
            <w:hideMark/>
          </w:tcPr>
          <w:p w14:paraId="6F72654D"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w:t>
            </w:r>
          </w:p>
        </w:tc>
        <w:tc>
          <w:tcPr>
            <w:tcW w:w="1559" w:type="dxa"/>
            <w:tcBorders>
              <w:top w:val="nil"/>
              <w:left w:val="nil"/>
              <w:bottom w:val="nil"/>
              <w:right w:val="single" w:sz="4" w:space="0" w:color="auto"/>
            </w:tcBorders>
            <w:shd w:val="clear" w:color="auto" w:fill="auto"/>
            <w:noWrap/>
            <w:vAlign w:val="center"/>
            <w:hideMark/>
          </w:tcPr>
          <w:p w14:paraId="12A5302A"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20.402,21</w:t>
            </w:r>
          </w:p>
        </w:tc>
      </w:tr>
      <w:tr w:rsidR="0077585D" w:rsidRPr="0052351B" w14:paraId="0AA65E6C"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2B646E48" w14:textId="77777777" w:rsidR="0077585D" w:rsidRPr="0052351B" w:rsidRDefault="0077585D" w:rsidP="0077585D">
            <w:pPr>
              <w:rPr>
                <w:rFonts w:ascii="Arial" w:hAnsi="Arial" w:cs="Arial"/>
                <w:sz w:val="16"/>
                <w:szCs w:val="16"/>
              </w:rPr>
            </w:pPr>
            <w:r w:rsidRPr="0052351B">
              <w:rPr>
                <w:rFonts w:ascii="Arial" w:hAnsi="Arial" w:cs="Arial"/>
                <w:sz w:val="16"/>
                <w:szCs w:val="16"/>
              </w:rPr>
              <w:t>EVM2 Energías Renovables, SL</w:t>
            </w:r>
          </w:p>
        </w:tc>
        <w:tc>
          <w:tcPr>
            <w:tcW w:w="1701" w:type="dxa"/>
            <w:tcBorders>
              <w:top w:val="nil"/>
              <w:left w:val="single" w:sz="4" w:space="0" w:color="auto"/>
              <w:bottom w:val="nil"/>
              <w:right w:val="single" w:sz="4" w:space="0" w:color="auto"/>
            </w:tcBorders>
            <w:shd w:val="clear" w:color="auto" w:fill="auto"/>
            <w:noWrap/>
            <w:vAlign w:val="center"/>
            <w:hideMark/>
          </w:tcPr>
          <w:p w14:paraId="46E77DAC"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143.939,27</w:t>
            </w:r>
          </w:p>
        </w:tc>
        <w:tc>
          <w:tcPr>
            <w:tcW w:w="1559" w:type="dxa"/>
            <w:tcBorders>
              <w:top w:val="nil"/>
              <w:left w:val="nil"/>
              <w:bottom w:val="nil"/>
              <w:right w:val="single" w:sz="4" w:space="0" w:color="auto"/>
            </w:tcBorders>
            <w:shd w:val="clear" w:color="auto" w:fill="auto"/>
            <w:noWrap/>
            <w:vAlign w:val="center"/>
            <w:hideMark/>
          </w:tcPr>
          <w:p w14:paraId="39CD0E32"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122.796,62</w:t>
            </w:r>
          </w:p>
        </w:tc>
      </w:tr>
      <w:tr w:rsidR="0077585D" w:rsidRPr="0052351B" w14:paraId="3E6787C3"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2B8108F0" w14:textId="77777777" w:rsidR="0077585D" w:rsidRPr="0052351B" w:rsidRDefault="0077585D" w:rsidP="0077585D">
            <w:pPr>
              <w:rPr>
                <w:rFonts w:ascii="Arial" w:hAnsi="Arial" w:cs="Arial"/>
                <w:sz w:val="16"/>
                <w:szCs w:val="16"/>
              </w:rPr>
            </w:pPr>
            <w:r w:rsidRPr="0052351B">
              <w:rPr>
                <w:rFonts w:ascii="Arial" w:hAnsi="Arial" w:cs="Arial"/>
                <w:sz w:val="16"/>
                <w:szCs w:val="16"/>
              </w:rPr>
              <w:t xml:space="preserve">Energía Verde de la </w:t>
            </w:r>
            <w:proofErr w:type="spellStart"/>
            <w:r w:rsidRPr="0052351B">
              <w:rPr>
                <w:rFonts w:ascii="Arial" w:hAnsi="Arial" w:cs="Arial"/>
                <w:sz w:val="16"/>
                <w:szCs w:val="16"/>
              </w:rPr>
              <w:t>Macaronesia</w:t>
            </w:r>
            <w:proofErr w:type="spellEnd"/>
            <w:r w:rsidRPr="0052351B">
              <w:rPr>
                <w:rFonts w:ascii="Arial" w:hAnsi="Arial" w:cs="Arial"/>
                <w:sz w:val="16"/>
                <w:szCs w:val="16"/>
              </w:rPr>
              <w:t>, SL</w:t>
            </w:r>
          </w:p>
        </w:tc>
        <w:tc>
          <w:tcPr>
            <w:tcW w:w="1701" w:type="dxa"/>
            <w:tcBorders>
              <w:top w:val="nil"/>
              <w:left w:val="single" w:sz="4" w:space="0" w:color="auto"/>
              <w:bottom w:val="nil"/>
              <w:right w:val="single" w:sz="4" w:space="0" w:color="auto"/>
            </w:tcBorders>
            <w:shd w:val="clear" w:color="auto" w:fill="auto"/>
            <w:noWrap/>
            <w:vAlign w:val="center"/>
            <w:hideMark/>
          </w:tcPr>
          <w:p w14:paraId="10409F67"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33.036,68</w:t>
            </w:r>
          </w:p>
        </w:tc>
        <w:tc>
          <w:tcPr>
            <w:tcW w:w="1559" w:type="dxa"/>
            <w:tcBorders>
              <w:top w:val="nil"/>
              <w:left w:val="nil"/>
              <w:bottom w:val="nil"/>
              <w:right w:val="single" w:sz="4" w:space="0" w:color="auto"/>
            </w:tcBorders>
            <w:shd w:val="clear" w:color="auto" w:fill="auto"/>
            <w:noWrap/>
            <w:vAlign w:val="center"/>
            <w:hideMark/>
          </w:tcPr>
          <w:p w14:paraId="1A2FFF72"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24.235,62</w:t>
            </w:r>
          </w:p>
        </w:tc>
      </w:tr>
      <w:tr w:rsidR="0077585D" w:rsidRPr="0052351B" w14:paraId="1F65151B"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24D02B65" w14:textId="77777777" w:rsidR="0077585D" w:rsidRPr="0052351B" w:rsidRDefault="0077585D" w:rsidP="0077585D">
            <w:pPr>
              <w:rPr>
                <w:rFonts w:ascii="Arial" w:hAnsi="Arial" w:cs="Arial"/>
                <w:sz w:val="16"/>
                <w:szCs w:val="16"/>
              </w:rPr>
            </w:pPr>
            <w:proofErr w:type="spellStart"/>
            <w:r w:rsidRPr="0052351B">
              <w:rPr>
                <w:rFonts w:ascii="Arial" w:hAnsi="Arial" w:cs="Arial"/>
                <w:sz w:val="16"/>
                <w:szCs w:val="16"/>
              </w:rPr>
              <w:t>Solten</w:t>
            </w:r>
            <w:proofErr w:type="spellEnd"/>
            <w:r w:rsidRPr="0052351B">
              <w:rPr>
                <w:rFonts w:ascii="Arial" w:hAnsi="Arial" w:cs="Arial"/>
                <w:sz w:val="16"/>
                <w:szCs w:val="16"/>
              </w:rPr>
              <w:t xml:space="preserve"> II Granadilla, SA</w:t>
            </w:r>
          </w:p>
        </w:tc>
        <w:tc>
          <w:tcPr>
            <w:tcW w:w="1701" w:type="dxa"/>
            <w:tcBorders>
              <w:top w:val="nil"/>
              <w:left w:val="single" w:sz="4" w:space="0" w:color="auto"/>
              <w:bottom w:val="nil"/>
              <w:right w:val="single" w:sz="4" w:space="0" w:color="auto"/>
            </w:tcBorders>
            <w:shd w:val="clear" w:color="auto" w:fill="auto"/>
            <w:noWrap/>
            <w:vAlign w:val="center"/>
            <w:hideMark/>
          </w:tcPr>
          <w:p w14:paraId="611D7637"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592.260,48</w:t>
            </w:r>
          </w:p>
        </w:tc>
        <w:tc>
          <w:tcPr>
            <w:tcW w:w="1559" w:type="dxa"/>
            <w:tcBorders>
              <w:top w:val="nil"/>
              <w:left w:val="nil"/>
              <w:bottom w:val="nil"/>
              <w:right w:val="single" w:sz="4" w:space="0" w:color="auto"/>
            </w:tcBorders>
            <w:shd w:val="clear" w:color="auto" w:fill="auto"/>
            <w:noWrap/>
            <w:vAlign w:val="center"/>
            <w:hideMark/>
          </w:tcPr>
          <w:p w14:paraId="424D027C"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315.135,54</w:t>
            </w:r>
          </w:p>
        </w:tc>
      </w:tr>
      <w:tr w:rsidR="0077585D" w:rsidRPr="0052351B" w14:paraId="755FEB9B"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03E78048" w14:textId="77777777" w:rsidR="0077585D" w:rsidRPr="0052351B" w:rsidRDefault="0077585D" w:rsidP="0077585D">
            <w:pPr>
              <w:rPr>
                <w:rFonts w:ascii="Arial" w:hAnsi="Arial" w:cs="Arial"/>
                <w:sz w:val="16"/>
                <w:szCs w:val="16"/>
              </w:rPr>
            </w:pPr>
            <w:r w:rsidRPr="0052351B">
              <w:rPr>
                <w:rFonts w:ascii="Arial" w:hAnsi="Arial" w:cs="Arial"/>
                <w:sz w:val="16"/>
                <w:szCs w:val="16"/>
              </w:rPr>
              <w:t>Instituto Tecnológico y de Telecomunicaciones de Tenerife, SL</w:t>
            </w:r>
          </w:p>
        </w:tc>
        <w:tc>
          <w:tcPr>
            <w:tcW w:w="1701" w:type="dxa"/>
            <w:tcBorders>
              <w:top w:val="nil"/>
              <w:left w:val="single" w:sz="4" w:space="0" w:color="auto"/>
              <w:bottom w:val="nil"/>
              <w:right w:val="single" w:sz="4" w:space="0" w:color="auto"/>
            </w:tcBorders>
            <w:shd w:val="clear" w:color="auto" w:fill="auto"/>
            <w:noWrap/>
            <w:vAlign w:val="center"/>
            <w:hideMark/>
          </w:tcPr>
          <w:p w14:paraId="63310AF8"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 -</w:t>
            </w:r>
          </w:p>
        </w:tc>
        <w:tc>
          <w:tcPr>
            <w:tcW w:w="1559" w:type="dxa"/>
            <w:tcBorders>
              <w:top w:val="nil"/>
              <w:left w:val="nil"/>
              <w:bottom w:val="nil"/>
              <w:right w:val="single" w:sz="4" w:space="0" w:color="auto"/>
            </w:tcBorders>
            <w:shd w:val="clear" w:color="auto" w:fill="auto"/>
            <w:noWrap/>
            <w:vAlign w:val="center"/>
            <w:hideMark/>
          </w:tcPr>
          <w:p w14:paraId="6B7EAA80"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10.463,09</w:t>
            </w:r>
          </w:p>
        </w:tc>
      </w:tr>
      <w:tr w:rsidR="0077585D" w:rsidRPr="0052351B" w14:paraId="0CDCA287"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7BDE83EE" w14:textId="77777777" w:rsidR="0077585D" w:rsidRPr="0052351B" w:rsidRDefault="0077585D" w:rsidP="0077585D">
            <w:pPr>
              <w:rPr>
                <w:rFonts w:ascii="Arial" w:hAnsi="Arial" w:cs="Arial"/>
                <w:sz w:val="16"/>
                <w:szCs w:val="16"/>
              </w:rPr>
            </w:pPr>
            <w:r w:rsidRPr="0052351B">
              <w:rPr>
                <w:rFonts w:ascii="Arial" w:hAnsi="Arial" w:cs="Arial"/>
                <w:sz w:val="16"/>
                <w:szCs w:val="16"/>
              </w:rPr>
              <w:t>Eólicas de Tenerife AIE</w:t>
            </w:r>
          </w:p>
        </w:tc>
        <w:tc>
          <w:tcPr>
            <w:tcW w:w="1701" w:type="dxa"/>
            <w:tcBorders>
              <w:top w:val="nil"/>
              <w:left w:val="single" w:sz="4" w:space="0" w:color="auto"/>
              <w:bottom w:val="nil"/>
              <w:right w:val="single" w:sz="4" w:space="0" w:color="auto"/>
            </w:tcBorders>
            <w:shd w:val="clear" w:color="auto" w:fill="auto"/>
            <w:noWrap/>
            <w:vAlign w:val="center"/>
            <w:hideMark/>
          </w:tcPr>
          <w:p w14:paraId="22782D96"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91.126,72</w:t>
            </w:r>
          </w:p>
        </w:tc>
        <w:tc>
          <w:tcPr>
            <w:tcW w:w="1559" w:type="dxa"/>
            <w:tcBorders>
              <w:top w:val="nil"/>
              <w:left w:val="nil"/>
              <w:bottom w:val="nil"/>
              <w:right w:val="single" w:sz="4" w:space="0" w:color="auto"/>
            </w:tcBorders>
            <w:shd w:val="clear" w:color="auto" w:fill="auto"/>
            <w:noWrap/>
            <w:vAlign w:val="center"/>
            <w:hideMark/>
          </w:tcPr>
          <w:p w14:paraId="77798B29"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28.662,21</w:t>
            </w:r>
          </w:p>
        </w:tc>
      </w:tr>
      <w:tr w:rsidR="0077585D" w:rsidRPr="0052351B" w14:paraId="49834BC4"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0753C7A0" w14:textId="77777777" w:rsidR="0077585D" w:rsidRPr="0052351B" w:rsidRDefault="0077585D" w:rsidP="0077585D">
            <w:pPr>
              <w:rPr>
                <w:rFonts w:ascii="Arial" w:hAnsi="Arial" w:cs="Arial"/>
                <w:sz w:val="16"/>
                <w:szCs w:val="16"/>
              </w:rPr>
            </w:pPr>
            <w:r w:rsidRPr="0052351B">
              <w:rPr>
                <w:rFonts w:ascii="Arial" w:hAnsi="Arial" w:cs="Arial"/>
                <w:sz w:val="16"/>
                <w:szCs w:val="16"/>
              </w:rPr>
              <w:t xml:space="preserve">Canarias </w:t>
            </w:r>
            <w:proofErr w:type="spellStart"/>
            <w:r w:rsidRPr="0052351B">
              <w:rPr>
                <w:rFonts w:ascii="Arial" w:hAnsi="Arial" w:cs="Arial"/>
                <w:sz w:val="16"/>
                <w:szCs w:val="16"/>
              </w:rPr>
              <w:t>Submarine</w:t>
            </w:r>
            <w:proofErr w:type="spellEnd"/>
            <w:r w:rsidRPr="0052351B">
              <w:rPr>
                <w:rFonts w:ascii="Arial" w:hAnsi="Arial" w:cs="Arial"/>
                <w:sz w:val="16"/>
                <w:szCs w:val="16"/>
              </w:rPr>
              <w:t xml:space="preserve"> Link</w:t>
            </w:r>
          </w:p>
        </w:tc>
        <w:tc>
          <w:tcPr>
            <w:tcW w:w="1701" w:type="dxa"/>
            <w:tcBorders>
              <w:top w:val="nil"/>
              <w:left w:val="single" w:sz="4" w:space="0" w:color="auto"/>
              <w:bottom w:val="nil"/>
              <w:right w:val="single" w:sz="4" w:space="0" w:color="auto"/>
            </w:tcBorders>
            <w:shd w:val="clear" w:color="auto" w:fill="auto"/>
            <w:noWrap/>
            <w:vAlign w:val="center"/>
            <w:hideMark/>
          </w:tcPr>
          <w:p w14:paraId="341DE98B"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1.185.373,53</w:t>
            </w:r>
          </w:p>
        </w:tc>
        <w:tc>
          <w:tcPr>
            <w:tcW w:w="1559" w:type="dxa"/>
            <w:tcBorders>
              <w:top w:val="nil"/>
              <w:left w:val="nil"/>
              <w:bottom w:val="nil"/>
              <w:right w:val="single" w:sz="4" w:space="0" w:color="auto"/>
            </w:tcBorders>
            <w:shd w:val="clear" w:color="auto" w:fill="auto"/>
            <w:noWrap/>
            <w:vAlign w:val="center"/>
            <w:hideMark/>
          </w:tcPr>
          <w:p w14:paraId="7A95379C"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2.223.704,51</w:t>
            </w:r>
          </w:p>
        </w:tc>
      </w:tr>
      <w:tr w:rsidR="0077585D" w:rsidRPr="0052351B" w14:paraId="5974903D"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4CFE6DDA" w14:textId="77777777" w:rsidR="0077585D" w:rsidRPr="0052351B" w:rsidRDefault="0077585D" w:rsidP="0077585D">
            <w:pPr>
              <w:rPr>
                <w:rFonts w:ascii="Arial" w:hAnsi="Arial" w:cs="Arial"/>
                <w:sz w:val="16"/>
                <w:szCs w:val="16"/>
              </w:rPr>
            </w:pPr>
            <w:r w:rsidRPr="0052351B">
              <w:rPr>
                <w:rFonts w:ascii="Arial" w:hAnsi="Arial" w:cs="Arial"/>
                <w:sz w:val="16"/>
                <w:szCs w:val="16"/>
              </w:rPr>
              <w:t xml:space="preserve">Instituto </w:t>
            </w:r>
            <w:proofErr w:type="spellStart"/>
            <w:r w:rsidRPr="0052351B">
              <w:rPr>
                <w:rFonts w:ascii="Arial" w:hAnsi="Arial" w:cs="Arial"/>
                <w:sz w:val="16"/>
                <w:szCs w:val="16"/>
              </w:rPr>
              <w:t>Volcanologico</w:t>
            </w:r>
            <w:proofErr w:type="spellEnd"/>
            <w:r w:rsidRPr="0052351B">
              <w:rPr>
                <w:rFonts w:ascii="Arial" w:hAnsi="Arial" w:cs="Arial"/>
                <w:sz w:val="16"/>
                <w:szCs w:val="16"/>
              </w:rPr>
              <w:t xml:space="preserve"> de Canarias SA</w:t>
            </w:r>
          </w:p>
        </w:tc>
        <w:tc>
          <w:tcPr>
            <w:tcW w:w="1701" w:type="dxa"/>
            <w:tcBorders>
              <w:top w:val="nil"/>
              <w:left w:val="single" w:sz="4" w:space="0" w:color="auto"/>
              <w:bottom w:val="nil"/>
              <w:right w:val="single" w:sz="4" w:space="0" w:color="auto"/>
            </w:tcBorders>
            <w:shd w:val="clear" w:color="auto" w:fill="auto"/>
            <w:noWrap/>
            <w:vAlign w:val="center"/>
            <w:hideMark/>
          </w:tcPr>
          <w:p w14:paraId="57C92141"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w:t>
            </w:r>
          </w:p>
        </w:tc>
        <w:tc>
          <w:tcPr>
            <w:tcW w:w="1559" w:type="dxa"/>
            <w:tcBorders>
              <w:top w:val="nil"/>
              <w:left w:val="nil"/>
              <w:bottom w:val="nil"/>
              <w:right w:val="single" w:sz="4" w:space="0" w:color="auto"/>
            </w:tcBorders>
            <w:shd w:val="clear" w:color="auto" w:fill="auto"/>
            <w:noWrap/>
            <w:vAlign w:val="center"/>
            <w:hideMark/>
          </w:tcPr>
          <w:p w14:paraId="5A0DAB61"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25.750,10</w:t>
            </w:r>
          </w:p>
        </w:tc>
      </w:tr>
      <w:tr w:rsidR="0077585D" w:rsidRPr="0052351B" w14:paraId="1A078DD8" w14:textId="77777777" w:rsidTr="0077585D">
        <w:trPr>
          <w:trHeight w:val="225"/>
        </w:trPr>
        <w:tc>
          <w:tcPr>
            <w:tcW w:w="5534" w:type="dxa"/>
            <w:tcBorders>
              <w:top w:val="nil"/>
              <w:left w:val="single" w:sz="4" w:space="0" w:color="auto"/>
              <w:bottom w:val="nil"/>
              <w:right w:val="nil"/>
            </w:tcBorders>
            <w:shd w:val="clear" w:color="auto" w:fill="auto"/>
            <w:noWrap/>
            <w:vAlign w:val="center"/>
            <w:hideMark/>
          </w:tcPr>
          <w:p w14:paraId="67CE527E" w14:textId="77777777" w:rsidR="0077585D" w:rsidRPr="0052351B" w:rsidRDefault="0077585D" w:rsidP="0077585D">
            <w:pPr>
              <w:rPr>
                <w:rFonts w:ascii="Arial" w:hAnsi="Arial" w:cs="Arial"/>
                <w:sz w:val="16"/>
                <w:szCs w:val="16"/>
              </w:rPr>
            </w:pPr>
            <w:r w:rsidRPr="0052351B">
              <w:rPr>
                <w:rFonts w:ascii="Arial" w:hAnsi="Arial" w:cs="Arial"/>
                <w:sz w:val="16"/>
                <w:szCs w:val="16"/>
              </w:rPr>
              <w:t>NAP Clientes Fusión</w:t>
            </w:r>
          </w:p>
        </w:tc>
        <w:tc>
          <w:tcPr>
            <w:tcW w:w="1701" w:type="dxa"/>
            <w:tcBorders>
              <w:top w:val="nil"/>
              <w:left w:val="single" w:sz="4" w:space="0" w:color="auto"/>
              <w:bottom w:val="nil"/>
              <w:right w:val="single" w:sz="4" w:space="0" w:color="auto"/>
            </w:tcBorders>
            <w:shd w:val="clear" w:color="auto" w:fill="auto"/>
            <w:noWrap/>
            <w:vAlign w:val="center"/>
            <w:hideMark/>
          </w:tcPr>
          <w:p w14:paraId="713F9FE9"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10.657,50</w:t>
            </w:r>
          </w:p>
        </w:tc>
        <w:tc>
          <w:tcPr>
            <w:tcW w:w="1559" w:type="dxa"/>
            <w:tcBorders>
              <w:top w:val="nil"/>
              <w:left w:val="nil"/>
              <w:bottom w:val="nil"/>
              <w:right w:val="single" w:sz="4" w:space="0" w:color="auto"/>
            </w:tcBorders>
            <w:shd w:val="clear" w:color="auto" w:fill="auto"/>
            <w:noWrap/>
            <w:vAlign w:val="center"/>
            <w:hideMark/>
          </w:tcPr>
          <w:p w14:paraId="30E69C51"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10.657,50</w:t>
            </w:r>
          </w:p>
        </w:tc>
      </w:tr>
      <w:tr w:rsidR="0077585D" w:rsidRPr="0052351B" w14:paraId="263BF22A" w14:textId="77777777" w:rsidTr="0077585D">
        <w:trPr>
          <w:trHeight w:val="22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14:paraId="2ED956B6" w14:textId="77777777" w:rsidR="0077585D" w:rsidRPr="0052351B" w:rsidRDefault="0077585D" w:rsidP="0077585D">
            <w:pPr>
              <w:rPr>
                <w:rFonts w:ascii="Arial" w:hAnsi="Arial" w:cs="Arial"/>
                <w:sz w:val="16"/>
                <w:szCs w:val="16"/>
              </w:rPr>
            </w:pPr>
            <w:proofErr w:type="spellStart"/>
            <w:r w:rsidRPr="0052351B">
              <w:rPr>
                <w:rFonts w:ascii="Arial" w:hAnsi="Arial" w:cs="Arial"/>
                <w:sz w:val="16"/>
                <w:szCs w:val="16"/>
              </w:rPr>
              <w:t>Canalink</w:t>
            </w:r>
            <w:proofErr w:type="spellEnd"/>
            <w:r w:rsidRPr="0052351B">
              <w:rPr>
                <w:rFonts w:ascii="Arial" w:hAnsi="Arial" w:cs="Arial"/>
                <w:sz w:val="16"/>
                <w:szCs w:val="16"/>
              </w:rPr>
              <w:t xml:space="preserve"> </w:t>
            </w:r>
            <w:proofErr w:type="spellStart"/>
            <w:r w:rsidRPr="0052351B">
              <w:rPr>
                <w:rFonts w:ascii="Arial" w:hAnsi="Arial" w:cs="Arial"/>
                <w:sz w:val="16"/>
                <w:szCs w:val="16"/>
              </w:rPr>
              <w:t>Africa</w:t>
            </w:r>
            <w:proofErr w:type="spellEnd"/>
          </w:p>
        </w:tc>
        <w:tc>
          <w:tcPr>
            <w:tcW w:w="1701" w:type="dxa"/>
            <w:tcBorders>
              <w:top w:val="nil"/>
              <w:left w:val="nil"/>
              <w:bottom w:val="nil"/>
              <w:right w:val="single" w:sz="4" w:space="0" w:color="auto"/>
            </w:tcBorders>
            <w:shd w:val="clear" w:color="auto" w:fill="auto"/>
            <w:noWrap/>
            <w:vAlign w:val="center"/>
            <w:hideMark/>
          </w:tcPr>
          <w:p w14:paraId="62E04348"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200.058,40</w:t>
            </w:r>
          </w:p>
        </w:tc>
        <w:tc>
          <w:tcPr>
            <w:tcW w:w="1559" w:type="dxa"/>
            <w:tcBorders>
              <w:top w:val="nil"/>
              <w:left w:val="nil"/>
              <w:bottom w:val="nil"/>
              <w:right w:val="single" w:sz="4" w:space="0" w:color="auto"/>
            </w:tcBorders>
            <w:shd w:val="clear" w:color="auto" w:fill="auto"/>
            <w:noWrap/>
            <w:vAlign w:val="center"/>
            <w:hideMark/>
          </w:tcPr>
          <w:p w14:paraId="5081FFB7" w14:textId="77777777" w:rsidR="0077585D" w:rsidRPr="0052351B" w:rsidRDefault="0077585D" w:rsidP="0077585D">
            <w:pPr>
              <w:jc w:val="right"/>
              <w:rPr>
                <w:rFonts w:ascii="Arial" w:hAnsi="Arial" w:cs="Arial"/>
                <w:sz w:val="16"/>
                <w:szCs w:val="16"/>
              </w:rPr>
            </w:pPr>
            <w:r w:rsidRPr="0052351B">
              <w:rPr>
                <w:rFonts w:ascii="Arial" w:hAnsi="Arial" w:cs="Arial"/>
                <w:sz w:val="16"/>
                <w:szCs w:val="16"/>
              </w:rPr>
              <w:t>206.299,20</w:t>
            </w:r>
          </w:p>
        </w:tc>
      </w:tr>
      <w:tr w:rsidR="0077585D" w:rsidRPr="0052351B" w14:paraId="03810E30" w14:textId="77777777" w:rsidTr="0077585D">
        <w:trPr>
          <w:trHeight w:val="240"/>
        </w:trPr>
        <w:tc>
          <w:tcPr>
            <w:tcW w:w="5534" w:type="dxa"/>
            <w:tcBorders>
              <w:top w:val="nil"/>
              <w:left w:val="single" w:sz="4" w:space="0" w:color="auto"/>
              <w:bottom w:val="single" w:sz="4" w:space="0" w:color="auto"/>
              <w:right w:val="nil"/>
            </w:tcBorders>
            <w:shd w:val="clear" w:color="auto" w:fill="auto"/>
            <w:noWrap/>
            <w:vAlign w:val="center"/>
            <w:hideMark/>
          </w:tcPr>
          <w:p w14:paraId="64C5F133" w14:textId="77777777" w:rsidR="0077585D" w:rsidRPr="0052351B" w:rsidRDefault="0077585D" w:rsidP="0077585D">
            <w:pPr>
              <w:rPr>
                <w:rFonts w:ascii="Arial" w:hAnsi="Arial" w:cs="Arial"/>
                <w:b/>
                <w:bCs/>
                <w:sz w:val="16"/>
                <w:szCs w:val="16"/>
              </w:rPr>
            </w:pPr>
            <w:r w:rsidRPr="0052351B">
              <w:rPr>
                <w:rFonts w:ascii="Arial" w:hAnsi="Arial" w:cs="Arial"/>
                <w:b/>
                <w:bCs/>
                <w:sz w:val="16"/>
                <w:szCs w:val="16"/>
              </w:rPr>
              <w:t>Totales</w:t>
            </w:r>
          </w:p>
        </w:tc>
        <w:tc>
          <w:tcPr>
            <w:tcW w:w="1701" w:type="dxa"/>
            <w:tcBorders>
              <w:top w:val="single" w:sz="4" w:space="0" w:color="auto"/>
              <w:left w:val="nil"/>
              <w:bottom w:val="single" w:sz="4" w:space="0" w:color="auto"/>
              <w:right w:val="nil"/>
            </w:tcBorders>
            <w:shd w:val="clear" w:color="auto" w:fill="auto"/>
            <w:noWrap/>
            <w:vAlign w:val="center"/>
            <w:hideMark/>
          </w:tcPr>
          <w:p w14:paraId="18C3175C" w14:textId="77777777" w:rsidR="0077585D" w:rsidRPr="0052351B" w:rsidRDefault="0077585D" w:rsidP="0077585D">
            <w:pPr>
              <w:jc w:val="right"/>
              <w:rPr>
                <w:rFonts w:ascii="Arial" w:hAnsi="Arial" w:cs="Arial"/>
                <w:b/>
                <w:bCs/>
                <w:sz w:val="16"/>
                <w:szCs w:val="16"/>
              </w:rPr>
            </w:pPr>
            <w:r w:rsidRPr="0052351B">
              <w:rPr>
                <w:rFonts w:ascii="Arial" w:hAnsi="Arial" w:cs="Arial"/>
                <w:b/>
                <w:bCs/>
                <w:sz w:val="16"/>
                <w:szCs w:val="16"/>
              </w:rPr>
              <w:t>3.895.706,73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63D222" w14:textId="77777777" w:rsidR="0077585D" w:rsidRPr="0052351B" w:rsidRDefault="0077585D" w:rsidP="0077585D">
            <w:pPr>
              <w:jc w:val="right"/>
              <w:rPr>
                <w:rFonts w:ascii="Arial" w:hAnsi="Arial" w:cs="Arial"/>
                <w:b/>
                <w:bCs/>
                <w:sz w:val="16"/>
                <w:szCs w:val="16"/>
              </w:rPr>
            </w:pPr>
            <w:r w:rsidRPr="0052351B">
              <w:rPr>
                <w:rFonts w:ascii="Arial" w:hAnsi="Arial" w:cs="Arial"/>
                <w:b/>
                <w:bCs/>
                <w:sz w:val="16"/>
                <w:szCs w:val="16"/>
              </w:rPr>
              <w:t>4.920.740,72</w:t>
            </w:r>
          </w:p>
        </w:tc>
      </w:tr>
    </w:tbl>
    <w:p w14:paraId="606A037A" w14:textId="77777777" w:rsidR="0077585D" w:rsidRDefault="0077585D" w:rsidP="00D0456B">
      <w:pPr>
        <w:tabs>
          <w:tab w:val="left" w:pos="850"/>
        </w:tabs>
        <w:spacing w:before="120" w:after="120" w:line="260" w:lineRule="exact"/>
        <w:jc w:val="both"/>
        <w:rPr>
          <w:rFonts w:ascii="Arial" w:hAnsi="Arial" w:cs="Arial"/>
          <w:sz w:val="16"/>
          <w:szCs w:val="16"/>
        </w:rPr>
      </w:pPr>
    </w:p>
    <w:p w14:paraId="5E14540F" w14:textId="77777777" w:rsidR="00F767D9" w:rsidRDefault="0027696B" w:rsidP="001515F3">
      <w:pPr>
        <w:pStyle w:val="Prrafodelista"/>
        <w:keepNext/>
        <w:keepLines/>
        <w:numPr>
          <w:ilvl w:val="0"/>
          <w:numId w:val="44"/>
        </w:numPr>
        <w:spacing w:before="12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Pasivo Corriente</w:t>
      </w:r>
      <w:r w:rsidR="00D60048">
        <w:rPr>
          <w:rFonts w:ascii="Arial" w:hAnsi="Arial" w:cs="Arial"/>
          <w:b/>
          <w:sz w:val="16"/>
          <w:szCs w:val="16"/>
        </w:rPr>
        <w:t xml:space="preserve"> (Nota 9.B)</w:t>
      </w:r>
    </w:p>
    <w:p w14:paraId="4CE99D23" w14:textId="77777777" w:rsidR="00F767D9" w:rsidRDefault="0027696B" w:rsidP="001515F3">
      <w:pPr>
        <w:keepNext/>
        <w:keepLines/>
        <w:tabs>
          <w:tab w:val="right" w:pos="8647"/>
        </w:tabs>
        <w:spacing w:before="120" w:after="120"/>
        <w:jc w:val="both"/>
        <w:rPr>
          <w:rFonts w:ascii="Arial" w:hAnsi="Arial" w:cs="Arial"/>
          <w:sz w:val="16"/>
          <w:szCs w:val="16"/>
        </w:rPr>
      </w:pPr>
      <w:r w:rsidRPr="00E903EF">
        <w:rPr>
          <w:rFonts w:ascii="Arial" w:hAnsi="Arial" w:cs="Arial"/>
          <w:sz w:val="16"/>
          <w:szCs w:val="16"/>
        </w:rPr>
        <w:t>En la partida de Acreedores Varios se incluyen los saldos con los Acreedores de grupo según el siguiente detalle:</w:t>
      </w:r>
    </w:p>
    <w:tbl>
      <w:tblPr>
        <w:tblW w:w="5000" w:type="pct"/>
        <w:tblCellMar>
          <w:left w:w="70" w:type="dxa"/>
          <w:right w:w="70" w:type="dxa"/>
        </w:tblCellMar>
        <w:tblLook w:val="04A0" w:firstRow="1" w:lastRow="0" w:firstColumn="1" w:lastColumn="0" w:noHBand="0" w:noVBand="1"/>
      </w:tblPr>
      <w:tblGrid>
        <w:gridCol w:w="3685"/>
        <w:gridCol w:w="941"/>
        <w:gridCol w:w="1649"/>
        <w:gridCol w:w="1390"/>
        <w:gridCol w:w="1262"/>
      </w:tblGrid>
      <w:tr w:rsidR="00AE4C18" w:rsidRPr="00AE4C18" w14:paraId="37BAE409" w14:textId="77777777" w:rsidTr="001515F3">
        <w:trPr>
          <w:trHeight w:val="251"/>
        </w:trPr>
        <w:tc>
          <w:tcPr>
            <w:tcW w:w="2066" w:type="pct"/>
            <w:tcBorders>
              <w:top w:val="single" w:sz="4" w:space="0" w:color="auto"/>
              <w:left w:val="single" w:sz="4" w:space="0" w:color="auto"/>
              <w:bottom w:val="nil"/>
              <w:right w:val="single" w:sz="4" w:space="0" w:color="auto"/>
            </w:tcBorders>
            <w:shd w:val="clear" w:color="000000" w:fill="D9D9D9"/>
            <w:noWrap/>
            <w:vAlign w:val="center"/>
            <w:hideMark/>
          </w:tcPr>
          <w:p w14:paraId="393E31D0" w14:textId="77777777" w:rsidR="00AE4C18" w:rsidRPr="00AE4C18" w:rsidRDefault="00AE4C18" w:rsidP="00AE4C18">
            <w:pPr>
              <w:rPr>
                <w:rFonts w:ascii="Arial" w:hAnsi="Arial" w:cs="Arial"/>
                <w:sz w:val="16"/>
                <w:szCs w:val="16"/>
              </w:rPr>
            </w:pPr>
            <w:r w:rsidRPr="00AE4C18">
              <w:rPr>
                <w:rFonts w:ascii="Arial" w:hAnsi="Arial" w:cs="Arial"/>
                <w:sz w:val="16"/>
                <w:szCs w:val="16"/>
              </w:rPr>
              <w:t> </w:t>
            </w:r>
          </w:p>
        </w:tc>
        <w:tc>
          <w:tcPr>
            <w:tcW w:w="517" w:type="pct"/>
            <w:tcBorders>
              <w:top w:val="single" w:sz="4" w:space="0" w:color="auto"/>
              <w:left w:val="single" w:sz="4" w:space="0" w:color="auto"/>
              <w:bottom w:val="nil"/>
              <w:right w:val="nil"/>
            </w:tcBorders>
            <w:shd w:val="clear" w:color="000000" w:fill="D9D9D9"/>
            <w:noWrap/>
            <w:vAlign w:val="center"/>
            <w:hideMark/>
          </w:tcPr>
          <w:p w14:paraId="2209DA32" w14:textId="77777777" w:rsidR="00AE4C18" w:rsidRPr="00AE4C18" w:rsidRDefault="00AE4C18" w:rsidP="00AE4C18">
            <w:pPr>
              <w:rPr>
                <w:rFonts w:ascii="Arial" w:hAnsi="Arial" w:cs="Arial"/>
                <w:sz w:val="16"/>
                <w:szCs w:val="16"/>
              </w:rPr>
            </w:pPr>
            <w:r w:rsidRPr="00AE4C18">
              <w:rPr>
                <w:rFonts w:ascii="Arial" w:hAnsi="Arial" w:cs="Arial"/>
                <w:sz w:val="16"/>
                <w:szCs w:val="16"/>
              </w:rPr>
              <w:t> </w:t>
            </w:r>
          </w:p>
        </w:tc>
        <w:tc>
          <w:tcPr>
            <w:tcW w:w="926" w:type="pct"/>
            <w:tcBorders>
              <w:top w:val="single" w:sz="4" w:space="0" w:color="auto"/>
              <w:left w:val="nil"/>
              <w:bottom w:val="nil"/>
              <w:right w:val="single" w:sz="4" w:space="0" w:color="auto"/>
            </w:tcBorders>
            <w:shd w:val="clear" w:color="000000" w:fill="D9D9D9"/>
            <w:noWrap/>
            <w:vAlign w:val="center"/>
            <w:hideMark/>
          </w:tcPr>
          <w:p w14:paraId="6F047DA3" w14:textId="77777777" w:rsidR="00AE4C18" w:rsidRPr="00AE4C18" w:rsidRDefault="00AE4C18" w:rsidP="001515F3">
            <w:pPr>
              <w:jc w:val="center"/>
              <w:rPr>
                <w:rFonts w:ascii="Arial" w:hAnsi="Arial" w:cs="Arial"/>
                <w:b/>
                <w:bCs/>
                <w:sz w:val="16"/>
                <w:szCs w:val="16"/>
              </w:rPr>
            </w:pPr>
            <w:r w:rsidRPr="00AE4C18">
              <w:rPr>
                <w:rFonts w:ascii="Arial" w:hAnsi="Arial" w:cs="Arial"/>
                <w:b/>
                <w:bCs/>
                <w:sz w:val="16"/>
                <w:szCs w:val="16"/>
              </w:rPr>
              <w:t>31/12/2020</w:t>
            </w:r>
          </w:p>
        </w:tc>
        <w:tc>
          <w:tcPr>
            <w:tcW w:w="781" w:type="pct"/>
            <w:tcBorders>
              <w:top w:val="single" w:sz="4" w:space="0" w:color="auto"/>
              <w:left w:val="single" w:sz="4" w:space="0" w:color="auto"/>
              <w:bottom w:val="nil"/>
              <w:right w:val="nil"/>
            </w:tcBorders>
            <w:shd w:val="clear" w:color="000000" w:fill="D9D9D9"/>
            <w:noWrap/>
            <w:vAlign w:val="center"/>
            <w:hideMark/>
          </w:tcPr>
          <w:p w14:paraId="1A54CF60" w14:textId="77777777" w:rsidR="00AE4C18" w:rsidRPr="00AE4C18" w:rsidRDefault="00AE4C18" w:rsidP="001515F3">
            <w:pPr>
              <w:jc w:val="center"/>
              <w:rPr>
                <w:rFonts w:ascii="Arial" w:hAnsi="Arial" w:cs="Arial"/>
                <w:sz w:val="16"/>
                <w:szCs w:val="16"/>
              </w:rPr>
            </w:pPr>
          </w:p>
        </w:tc>
        <w:tc>
          <w:tcPr>
            <w:tcW w:w="709" w:type="pct"/>
            <w:tcBorders>
              <w:top w:val="single" w:sz="4" w:space="0" w:color="auto"/>
              <w:left w:val="nil"/>
              <w:bottom w:val="nil"/>
              <w:right w:val="single" w:sz="4" w:space="0" w:color="auto"/>
            </w:tcBorders>
            <w:shd w:val="clear" w:color="000000" w:fill="D9D9D9"/>
            <w:noWrap/>
            <w:vAlign w:val="center"/>
            <w:hideMark/>
          </w:tcPr>
          <w:p w14:paraId="42A464C6" w14:textId="77777777" w:rsidR="00AE4C18" w:rsidRPr="00AE4C18" w:rsidRDefault="00AE4C18" w:rsidP="001515F3">
            <w:pPr>
              <w:jc w:val="center"/>
              <w:rPr>
                <w:rFonts w:ascii="Arial" w:hAnsi="Arial" w:cs="Arial"/>
                <w:b/>
                <w:bCs/>
                <w:sz w:val="16"/>
                <w:szCs w:val="16"/>
              </w:rPr>
            </w:pPr>
            <w:r w:rsidRPr="00AE4C18">
              <w:rPr>
                <w:rFonts w:ascii="Arial" w:hAnsi="Arial" w:cs="Arial"/>
                <w:b/>
                <w:bCs/>
                <w:sz w:val="16"/>
                <w:szCs w:val="16"/>
              </w:rPr>
              <w:t>31/12/2019</w:t>
            </w:r>
          </w:p>
        </w:tc>
      </w:tr>
      <w:tr w:rsidR="00AE4C18" w:rsidRPr="00AE4C18" w14:paraId="6B7631B8" w14:textId="77777777" w:rsidTr="001515F3">
        <w:trPr>
          <w:trHeight w:val="251"/>
        </w:trPr>
        <w:tc>
          <w:tcPr>
            <w:tcW w:w="20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AFA86" w14:textId="77777777" w:rsidR="00AE4C18" w:rsidRPr="00AE4C18" w:rsidRDefault="00AE4C18" w:rsidP="00AE4C18">
            <w:pPr>
              <w:rPr>
                <w:rFonts w:ascii="Arial" w:hAnsi="Arial" w:cs="Arial"/>
                <w:b/>
                <w:bCs/>
                <w:sz w:val="16"/>
                <w:szCs w:val="16"/>
              </w:rPr>
            </w:pPr>
            <w:r w:rsidRPr="00AE4C18">
              <w:rPr>
                <w:rFonts w:ascii="Arial" w:hAnsi="Arial" w:cs="Arial"/>
                <w:b/>
                <w:bCs/>
                <w:sz w:val="16"/>
                <w:szCs w:val="16"/>
              </w:rPr>
              <w:t>Acreedores Grupo</w:t>
            </w:r>
          </w:p>
        </w:tc>
        <w:tc>
          <w:tcPr>
            <w:tcW w:w="517" w:type="pct"/>
            <w:tcBorders>
              <w:top w:val="single" w:sz="4" w:space="0" w:color="auto"/>
              <w:left w:val="single" w:sz="4" w:space="0" w:color="auto"/>
              <w:bottom w:val="single" w:sz="4" w:space="0" w:color="auto"/>
              <w:right w:val="nil"/>
            </w:tcBorders>
            <w:shd w:val="clear" w:color="auto" w:fill="auto"/>
            <w:noWrap/>
            <w:vAlign w:val="center"/>
            <w:hideMark/>
          </w:tcPr>
          <w:p w14:paraId="60F9A492" w14:textId="77777777" w:rsidR="00AE4C18" w:rsidRPr="00AE4C18" w:rsidRDefault="00AE4C18" w:rsidP="00AE4C18">
            <w:pPr>
              <w:jc w:val="right"/>
              <w:rPr>
                <w:rFonts w:ascii="Arial" w:hAnsi="Arial" w:cs="Arial"/>
                <w:sz w:val="16"/>
                <w:szCs w:val="16"/>
              </w:rPr>
            </w:pPr>
            <w:r w:rsidRPr="00AE4C18">
              <w:rPr>
                <w:rFonts w:ascii="Arial" w:hAnsi="Arial" w:cs="Arial"/>
                <w:sz w:val="16"/>
                <w:szCs w:val="16"/>
              </w:rPr>
              <w:t> </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642B503A" w14:textId="77777777" w:rsidR="00AE4C18" w:rsidRPr="00AE4C18" w:rsidRDefault="0045581A" w:rsidP="0045581A">
            <w:pPr>
              <w:jc w:val="right"/>
              <w:rPr>
                <w:rFonts w:ascii="Arial" w:hAnsi="Arial" w:cs="Arial"/>
                <w:sz w:val="16"/>
                <w:szCs w:val="16"/>
              </w:rPr>
            </w:pPr>
            <w:r w:rsidRPr="0045581A">
              <w:rPr>
                <w:rFonts w:ascii="Arial" w:hAnsi="Arial" w:cs="Arial"/>
                <w:b/>
                <w:bCs/>
                <w:sz w:val="16"/>
                <w:szCs w:val="16"/>
              </w:rPr>
              <w:t>542.400,97</w:t>
            </w:r>
          </w:p>
        </w:tc>
        <w:tc>
          <w:tcPr>
            <w:tcW w:w="781" w:type="pct"/>
            <w:tcBorders>
              <w:top w:val="single" w:sz="4" w:space="0" w:color="auto"/>
              <w:left w:val="single" w:sz="4" w:space="0" w:color="auto"/>
              <w:bottom w:val="single" w:sz="4" w:space="0" w:color="auto"/>
              <w:right w:val="nil"/>
            </w:tcBorders>
            <w:shd w:val="clear" w:color="auto" w:fill="auto"/>
            <w:noWrap/>
            <w:vAlign w:val="center"/>
            <w:hideMark/>
          </w:tcPr>
          <w:p w14:paraId="6CB19D14" w14:textId="77777777" w:rsidR="00AE4C18" w:rsidRPr="00AE4C18" w:rsidRDefault="00AE4C18" w:rsidP="00AE4C18">
            <w:pPr>
              <w:jc w:val="right"/>
              <w:rPr>
                <w:rFonts w:ascii="Arial" w:hAnsi="Arial" w:cs="Arial"/>
                <w:sz w:val="16"/>
                <w:szCs w:val="16"/>
              </w:rPr>
            </w:pPr>
            <w:r w:rsidRPr="00AE4C18">
              <w:rPr>
                <w:rFonts w:ascii="Arial" w:hAnsi="Arial" w:cs="Arial"/>
                <w:sz w:val="16"/>
                <w:szCs w:val="16"/>
              </w:rPr>
              <w:t> </w:t>
            </w:r>
          </w:p>
        </w:tc>
        <w:tc>
          <w:tcPr>
            <w:tcW w:w="709" w:type="pct"/>
            <w:tcBorders>
              <w:top w:val="single" w:sz="4" w:space="0" w:color="auto"/>
              <w:left w:val="nil"/>
              <w:bottom w:val="single" w:sz="4" w:space="0" w:color="auto"/>
              <w:right w:val="single" w:sz="4" w:space="0" w:color="auto"/>
            </w:tcBorders>
            <w:shd w:val="clear" w:color="auto" w:fill="auto"/>
            <w:noWrap/>
            <w:vAlign w:val="center"/>
            <w:hideMark/>
          </w:tcPr>
          <w:p w14:paraId="74E40A90" w14:textId="77777777" w:rsidR="00AE4C18" w:rsidRPr="00AE4C18" w:rsidRDefault="00AE4C18" w:rsidP="00AE4C18">
            <w:pPr>
              <w:jc w:val="right"/>
              <w:rPr>
                <w:rFonts w:ascii="Arial" w:hAnsi="Arial" w:cs="Arial"/>
                <w:b/>
                <w:bCs/>
                <w:sz w:val="16"/>
                <w:szCs w:val="16"/>
              </w:rPr>
            </w:pPr>
            <w:r w:rsidRPr="00AE4C18">
              <w:rPr>
                <w:rFonts w:ascii="Arial" w:hAnsi="Arial" w:cs="Arial"/>
                <w:b/>
                <w:bCs/>
                <w:sz w:val="16"/>
                <w:szCs w:val="16"/>
              </w:rPr>
              <w:t>16.964,37</w:t>
            </w:r>
          </w:p>
        </w:tc>
      </w:tr>
      <w:tr w:rsidR="00AE4C18" w:rsidRPr="00AE4C18" w14:paraId="4314AB87" w14:textId="77777777" w:rsidTr="001515F3">
        <w:trPr>
          <w:trHeight w:val="251"/>
        </w:trPr>
        <w:tc>
          <w:tcPr>
            <w:tcW w:w="2066" w:type="pct"/>
            <w:tcBorders>
              <w:top w:val="nil"/>
              <w:left w:val="single" w:sz="4" w:space="0" w:color="auto"/>
              <w:bottom w:val="nil"/>
              <w:right w:val="single" w:sz="4" w:space="0" w:color="auto"/>
            </w:tcBorders>
            <w:shd w:val="clear" w:color="auto" w:fill="auto"/>
            <w:noWrap/>
            <w:vAlign w:val="center"/>
            <w:hideMark/>
          </w:tcPr>
          <w:p w14:paraId="305E3FFA" w14:textId="77777777" w:rsidR="00AE4C18" w:rsidRPr="00AE4C18" w:rsidRDefault="00AE4C18" w:rsidP="00AE4C18">
            <w:pPr>
              <w:rPr>
                <w:rFonts w:ascii="Arial" w:hAnsi="Arial" w:cs="Arial"/>
                <w:sz w:val="16"/>
                <w:szCs w:val="16"/>
              </w:rPr>
            </w:pPr>
            <w:r w:rsidRPr="00AE4C18">
              <w:rPr>
                <w:rFonts w:ascii="Arial" w:hAnsi="Arial" w:cs="Arial"/>
                <w:sz w:val="16"/>
                <w:szCs w:val="16"/>
              </w:rPr>
              <w:t>Agencia Insular de la Energía</w:t>
            </w:r>
          </w:p>
        </w:tc>
        <w:tc>
          <w:tcPr>
            <w:tcW w:w="517" w:type="pct"/>
            <w:tcBorders>
              <w:top w:val="nil"/>
              <w:left w:val="single" w:sz="4" w:space="0" w:color="auto"/>
              <w:bottom w:val="nil"/>
              <w:right w:val="nil"/>
            </w:tcBorders>
            <w:shd w:val="clear" w:color="auto" w:fill="auto"/>
            <w:noWrap/>
            <w:vAlign w:val="center"/>
            <w:hideMark/>
          </w:tcPr>
          <w:p w14:paraId="2AC93576" w14:textId="77777777" w:rsidR="00AE4C18" w:rsidRPr="00AE4C18" w:rsidRDefault="00AE4C18" w:rsidP="00AE4C18">
            <w:pPr>
              <w:jc w:val="right"/>
              <w:rPr>
                <w:rFonts w:ascii="Arial" w:hAnsi="Arial" w:cs="Arial"/>
                <w:sz w:val="16"/>
                <w:szCs w:val="16"/>
              </w:rPr>
            </w:pPr>
          </w:p>
        </w:tc>
        <w:tc>
          <w:tcPr>
            <w:tcW w:w="926" w:type="pct"/>
            <w:tcBorders>
              <w:top w:val="nil"/>
              <w:left w:val="nil"/>
              <w:bottom w:val="nil"/>
              <w:right w:val="single" w:sz="4" w:space="0" w:color="auto"/>
            </w:tcBorders>
            <w:shd w:val="clear" w:color="auto" w:fill="auto"/>
            <w:noWrap/>
            <w:vAlign w:val="center"/>
            <w:hideMark/>
          </w:tcPr>
          <w:p w14:paraId="0414A8F7" w14:textId="77777777" w:rsidR="00AE4C18" w:rsidRPr="00AE4C18" w:rsidRDefault="00AE4C18" w:rsidP="00AE4C18">
            <w:pPr>
              <w:jc w:val="right"/>
              <w:rPr>
                <w:rFonts w:ascii="Arial" w:hAnsi="Arial" w:cs="Arial"/>
                <w:sz w:val="16"/>
                <w:szCs w:val="16"/>
              </w:rPr>
            </w:pPr>
          </w:p>
        </w:tc>
        <w:tc>
          <w:tcPr>
            <w:tcW w:w="781" w:type="pct"/>
            <w:tcBorders>
              <w:top w:val="nil"/>
              <w:left w:val="single" w:sz="4" w:space="0" w:color="auto"/>
              <w:bottom w:val="nil"/>
              <w:right w:val="nil"/>
            </w:tcBorders>
            <w:shd w:val="clear" w:color="auto" w:fill="auto"/>
            <w:noWrap/>
            <w:vAlign w:val="center"/>
            <w:hideMark/>
          </w:tcPr>
          <w:p w14:paraId="27A2CEF1" w14:textId="1A0390A8" w:rsidR="00AE4C18" w:rsidRPr="00AE4C18" w:rsidRDefault="000E2108" w:rsidP="000E2108">
            <w:pPr>
              <w:rPr>
                <w:rFonts w:ascii="Arial" w:hAnsi="Arial" w:cs="Arial"/>
                <w:sz w:val="16"/>
                <w:szCs w:val="16"/>
              </w:rPr>
            </w:pPr>
            <w:r w:rsidRPr="00AE4C18">
              <w:rPr>
                <w:rFonts w:ascii="Arial" w:hAnsi="Arial" w:cs="Arial"/>
                <w:sz w:val="16"/>
                <w:szCs w:val="16"/>
              </w:rPr>
              <w:t> 16.964,37</w:t>
            </w:r>
            <w:r w:rsidR="00BB1C2C">
              <w:rPr>
                <w:rFonts w:ascii="Arial" w:hAnsi="Arial" w:cs="Arial"/>
                <w:sz w:val="16"/>
                <w:szCs w:val="16"/>
              </w:rPr>
              <w:t xml:space="preserve">   </w:t>
            </w:r>
          </w:p>
        </w:tc>
        <w:tc>
          <w:tcPr>
            <w:tcW w:w="709" w:type="pct"/>
            <w:tcBorders>
              <w:top w:val="nil"/>
              <w:left w:val="nil"/>
              <w:bottom w:val="nil"/>
              <w:right w:val="single" w:sz="4" w:space="0" w:color="auto"/>
            </w:tcBorders>
            <w:shd w:val="clear" w:color="auto" w:fill="auto"/>
            <w:noWrap/>
            <w:vAlign w:val="center"/>
            <w:hideMark/>
          </w:tcPr>
          <w:p w14:paraId="2BE9CAC5" w14:textId="4D0027CC" w:rsidR="00AE4C18" w:rsidRPr="00AE4C18" w:rsidRDefault="00AE4C18" w:rsidP="000E2108">
            <w:pPr>
              <w:jc w:val="both"/>
              <w:rPr>
                <w:rFonts w:ascii="Arial" w:hAnsi="Arial" w:cs="Arial"/>
                <w:sz w:val="16"/>
                <w:szCs w:val="16"/>
              </w:rPr>
            </w:pPr>
          </w:p>
        </w:tc>
      </w:tr>
      <w:tr w:rsidR="0045581A" w:rsidRPr="00AE4C18" w14:paraId="0D5B3E4E" w14:textId="77777777" w:rsidTr="001515F3">
        <w:trPr>
          <w:trHeight w:val="251"/>
        </w:trPr>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0B052A38" w14:textId="77777777" w:rsidR="0045581A" w:rsidRPr="0045581A" w:rsidRDefault="0045581A" w:rsidP="00473927">
            <w:pPr>
              <w:rPr>
                <w:rFonts w:ascii="Arial" w:hAnsi="Arial" w:cs="Arial"/>
                <w:sz w:val="16"/>
                <w:szCs w:val="16"/>
              </w:rPr>
            </w:pPr>
            <w:r w:rsidRPr="0045581A">
              <w:rPr>
                <w:rFonts w:ascii="Arial" w:hAnsi="Arial" w:cs="Arial"/>
                <w:sz w:val="16"/>
                <w:szCs w:val="16"/>
              </w:rPr>
              <w:t>Cabildo Insular de Tenerife</w:t>
            </w:r>
          </w:p>
        </w:tc>
        <w:tc>
          <w:tcPr>
            <w:tcW w:w="517" w:type="pct"/>
            <w:tcBorders>
              <w:top w:val="nil"/>
              <w:left w:val="single" w:sz="4" w:space="0" w:color="auto"/>
              <w:bottom w:val="single" w:sz="4" w:space="0" w:color="auto"/>
              <w:right w:val="nil"/>
            </w:tcBorders>
            <w:shd w:val="clear" w:color="auto" w:fill="auto"/>
            <w:noWrap/>
            <w:vAlign w:val="center"/>
            <w:hideMark/>
          </w:tcPr>
          <w:p w14:paraId="60316774" w14:textId="77777777" w:rsidR="0045581A" w:rsidRPr="0045581A" w:rsidRDefault="0045581A" w:rsidP="00473927">
            <w:pPr>
              <w:jc w:val="right"/>
              <w:rPr>
                <w:rFonts w:ascii="Arial" w:hAnsi="Arial" w:cs="Arial"/>
                <w:sz w:val="16"/>
                <w:szCs w:val="16"/>
              </w:rPr>
            </w:pPr>
            <w:r w:rsidRPr="0045581A">
              <w:rPr>
                <w:rFonts w:ascii="Arial" w:hAnsi="Arial" w:cs="Arial"/>
                <w:sz w:val="16"/>
                <w:szCs w:val="16"/>
              </w:rPr>
              <w:t>542.400,97</w:t>
            </w:r>
          </w:p>
        </w:tc>
        <w:tc>
          <w:tcPr>
            <w:tcW w:w="926" w:type="pct"/>
            <w:tcBorders>
              <w:top w:val="nil"/>
              <w:left w:val="nil"/>
              <w:bottom w:val="single" w:sz="4" w:space="0" w:color="auto"/>
              <w:right w:val="single" w:sz="4" w:space="0" w:color="auto"/>
            </w:tcBorders>
            <w:shd w:val="clear" w:color="auto" w:fill="auto"/>
            <w:noWrap/>
            <w:vAlign w:val="center"/>
            <w:hideMark/>
          </w:tcPr>
          <w:p w14:paraId="625AC76C" w14:textId="77777777" w:rsidR="0045581A" w:rsidRPr="00AE4C18" w:rsidRDefault="0045581A" w:rsidP="00AE4C18">
            <w:pPr>
              <w:jc w:val="right"/>
              <w:rPr>
                <w:rFonts w:ascii="Arial" w:hAnsi="Arial" w:cs="Arial"/>
                <w:sz w:val="16"/>
                <w:szCs w:val="16"/>
              </w:rPr>
            </w:pPr>
            <w:r w:rsidRPr="00AE4C18">
              <w:rPr>
                <w:rFonts w:ascii="Arial" w:hAnsi="Arial" w:cs="Arial"/>
                <w:sz w:val="16"/>
                <w:szCs w:val="16"/>
              </w:rPr>
              <w:t> </w:t>
            </w:r>
          </w:p>
        </w:tc>
        <w:tc>
          <w:tcPr>
            <w:tcW w:w="781" w:type="pct"/>
            <w:tcBorders>
              <w:top w:val="nil"/>
              <w:left w:val="single" w:sz="4" w:space="0" w:color="auto"/>
              <w:bottom w:val="single" w:sz="4" w:space="0" w:color="auto"/>
              <w:right w:val="nil"/>
            </w:tcBorders>
            <w:shd w:val="clear" w:color="auto" w:fill="auto"/>
            <w:noWrap/>
            <w:vAlign w:val="center"/>
            <w:hideMark/>
          </w:tcPr>
          <w:p w14:paraId="4FA164DB" w14:textId="77777777" w:rsidR="0045581A" w:rsidRPr="00AE4C18" w:rsidRDefault="0045581A" w:rsidP="00AE4C18">
            <w:pPr>
              <w:jc w:val="right"/>
              <w:rPr>
                <w:rFonts w:ascii="Arial" w:hAnsi="Arial" w:cs="Arial"/>
                <w:sz w:val="16"/>
                <w:szCs w:val="16"/>
              </w:rPr>
            </w:pPr>
            <w:r w:rsidRPr="00AE4C18">
              <w:rPr>
                <w:rFonts w:ascii="Arial" w:hAnsi="Arial" w:cs="Arial"/>
                <w:sz w:val="16"/>
                <w:szCs w:val="16"/>
              </w:rPr>
              <w:t> </w:t>
            </w:r>
          </w:p>
        </w:tc>
        <w:tc>
          <w:tcPr>
            <w:tcW w:w="709" w:type="pct"/>
            <w:tcBorders>
              <w:top w:val="nil"/>
              <w:left w:val="nil"/>
              <w:bottom w:val="single" w:sz="4" w:space="0" w:color="auto"/>
              <w:right w:val="single" w:sz="4" w:space="0" w:color="auto"/>
            </w:tcBorders>
            <w:shd w:val="clear" w:color="auto" w:fill="auto"/>
            <w:noWrap/>
            <w:vAlign w:val="center"/>
            <w:hideMark/>
          </w:tcPr>
          <w:p w14:paraId="7DA7119A" w14:textId="77777777" w:rsidR="0045581A" w:rsidRPr="00AE4C18" w:rsidRDefault="0045581A" w:rsidP="00AE4C18">
            <w:pPr>
              <w:jc w:val="right"/>
              <w:rPr>
                <w:rFonts w:ascii="Arial" w:hAnsi="Arial" w:cs="Arial"/>
                <w:sz w:val="16"/>
                <w:szCs w:val="16"/>
              </w:rPr>
            </w:pPr>
            <w:r w:rsidRPr="00AE4C18">
              <w:rPr>
                <w:rFonts w:ascii="Arial" w:hAnsi="Arial" w:cs="Arial"/>
                <w:sz w:val="16"/>
                <w:szCs w:val="16"/>
              </w:rPr>
              <w:t> </w:t>
            </w:r>
          </w:p>
        </w:tc>
      </w:tr>
    </w:tbl>
    <w:p w14:paraId="0071E578" w14:textId="77777777" w:rsidR="00F767D9" w:rsidRDefault="0027696B"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751453">
        <w:rPr>
          <w:rFonts w:ascii="Arial" w:hAnsi="Arial" w:cs="Arial"/>
          <w:b/>
          <w:sz w:val="16"/>
          <w:szCs w:val="16"/>
        </w:rPr>
        <w:t>Las deudas con empresas de grupo y asociadas a corto plazo</w:t>
      </w:r>
      <w:r w:rsidRPr="00D0456B">
        <w:rPr>
          <w:rFonts w:ascii="Arial" w:hAnsi="Arial" w:cs="Arial"/>
          <w:b/>
          <w:sz w:val="16"/>
          <w:szCs w:val="16"/>
        </w:rPr>
        <w:t xml:space="preserve"> son las siguientes:</w:t>
      </w:r>
    </w:p>
    <w:tbl>
      <w:tblPr>
        <w:tblW w:w="5000" w:type="pct"/>
        <w:tblCellMar>
          <w:left w:w="70" w:type="dxa"/>
          <w:right w:w="70" w:type="dxa"/>
        </w:tblCellMar>
        <w:tblLook w:val="04A0" w:firstRow="1" w:lastRow="0" w:firstColumn="1" w:lastColumn="0" w:noHBand="0" w:noVBand="1"/>
      </w:tblPr>
      <w:tblGrid>
        <w:gridCol w:w="5668"/>
        <w:gridCol w:w="1700"/>
        <w:gridCol w:w="1559"/>
      </w:tblGrid>
      <w:tr w:rsidR="00AE4C18" w:rsidRPr="00AE4C18" w14:paraId="75AF5237" w14:textId="77777777" w:rsidTr="000E2108">
        <w:trPr>
          <w:trHeight w:val="247"/>
        </w:trPr>
        <w:tc>
          <w:tcPr>
            <w:tcW w:w="317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CE9BD" w14:textId="77777777" w:rsidR="00AE4C18" w:rsidRPr="00AE4C18" w:rsidRDefault="00AE4C18" w:rsidP="00AE4C18">
            <w:pPr>
              <w:rPr>
                <w:rFonts w:ascii="Arial" w:hAnsi="Arial" w:cs="Arial"/>
                <w:sz w:val="16"/>
                <w:szCs w:val="16"/>
              </w:rPr>
            </w:pPr>
            <w:r w:rsidRPr="00AE4C18">
              <w:rPr>
                <w:rFonts w:ascii="Arial" w:hAnsi="Arial" w:cs="Arial"/>
                <w:sz w:val="16"/>
                <w:szCs w:val="16"/>
              </w:rPr>
              <w:t> </w:t>
            </w:r>
          </w:p>
        </w:tc>
        <w:tc>
          <w:tcPr>
            <w:tcW w:w="952" w:type="pct"/>
            <w:tcBorders>
              <w:top w:val="single" w:sz="4" w:space="0" w:color="auto"/>
              <w:left w:val="nil"/>
              <w:bottom w:val="single" w:sz="4" w:space="0" w:color="auto"/>
              <w:right w:val="single" w:sz="4" w:space="0" w:color="auto"/>
            </w:tcBorders>
            <w:shd w:val="clear" w:color="000000" w:fill="D9D9D9"/>
            <w:noWrap/>
            <w:vAlign w:val="center"/>
            <w:hideMark/>
          </w:tcPr>
          <w:p w14:paraId="4F1FB387" w14:textId="77777777" w:rsidR="00AE4C18" w:rsidRPr="00AE4C18" w:rsidRDefault="00AE4C18" w:rsidP="001515F3">
            <w:pPr>
              <w:jc w:val="center"/>
              <w:rPr>
                <w:rFonts w:ascii="Arial" w:hAnsi="Arial" w:cs="Arial"/>
                <w:b/>
                <w:bCs/>
                <w:sz w:val="16"/>
                <w:szCs w:val="16"/>
              </w:rPr>
            </w:pPr>
            <w:r w:rsidRPr="00AE4C18">
              <w:rPr>
                <w:rFonts w:ascii="Arial" w:hAnsi="Arial" w:cs="Arial"/>
                <w:b/>
                <w:bCs/>
                <w:sz w:val="16"/>
                <w:szCs w:val="16"/>
              </w:rPr>
              <w:t>31/12/2020</w:t>
            </w:r>
          </w:p>
        </w:tc>
        <w:tc>
          <w:tcPr>
            <w:tcW w:w="873" w:type="pct"/>
            <w:tcBorders>
              <w:top w:val="single" w:sz="4" w:space="0" w:color="auto"/>
              <w:left w:val="nil"/>
              <w:bottom w:val="single" w:sz="4" w:space="0" w:color="auto"/>
              <w:right w:val="single" w:sz="4" w:space="0" w:color="auto"/>
            </w:tcBorders>
            <w:shd w:val="clear" w:color="000000" w:fill="D9D9D9"/>
            <w:noWrap/>
            <w:vAlign w:val="center"/>
            <w:hideMark/>
          </w:tcPr>
          <w:p w14:paraId="0E372C68" w14:textId="77777777" w:rsidR="00AE4C18" w:rsidRPr="00AE4C18" w:rsidRDefault="00AE4C18" w:rsidP="001515F3">
            <w:pPr>
              <w:jc w:val="center"/>
              <w:rPr>
                <w:rFonts w:ascii="Arial" w:hAnsi="Arial" w:cs="Arial"/>
                <w:b/>
                <w:bCs/>
                <w:sz w:val="16"/>
                <w:szCs w:val="16"/>
              </w:rPr>
            </w:pPr>
            <w:r w:rsidRPr="00AE4C18">
              <w:rPr>
                <w:rFonts w:ascii="Arial" w:hAnsi="Arial" w:cs="Arial"/>
                <w:b/>
                <w:bCs/>
                <w:sz w:val="16"/>
                <w:szCs w:val="16"/>
              </w:rPr>
              <w:t>31/12/2019</w:t>
            </w:r>
          </w:p>
        </w:tc>
      </w:tr>
      <w:tr w:rsidR="00AE4C18" w:rsidRPr="00AE4C18" w14:paraId="1B815C4F" w14:textId="77777777" w:rsidTr="000E2108">
        <w:trPr>
          <w:trHeight w:val="247"/>
        </w:trPr>
        <w:tc>
          <w:tcPr>
            <w:tcW w:w="3175" w:type="pct"/>
            <w:tcBorders>
              <w:top w:val="nil"/>
              <w:left w:val="single" w:sz="4" w:space="0" w:color="auto"/>
              <w:bottom w:val="single" w:sz="4" w:space="0" w:color="auto"/>
              <w:right w:val="single" w:sz="4" w:space="0" w:color="auto"/>
            </w:tcBorders>
            <w:shd w:val="clear" w:color="auto" w:fill="auto"/>
            <w:noWrap/>
            <w:vAlign w:val="center"/>
            <w:hideMark/>
          </w:tcPr>
          <w:p w14:paraId="61F21046" w14:textId="77777777" w:rsidR="00AE4C18" w:rsidRPr="00AE4C18" w:rsidRDefault="00AE4C18" w:rsidP="00AE4C18">
            <w:pPr>
              <w:rPr>
                <w:rFonts w:ascii="Arial" w:hAnsi="Arial" w:cs="Arial"/>
                <w:sz w:val="16"/>
                <w:szCs w:val="16"/>
              </w:rPr>
            </w:pPr>
            <w:r w:rsidRPr="00AE4C18">
              <w:rPr>
                <w:rFonts w:ascii="Arial" w:hAnsi="Arial" w:cs="Arial"/>
                <w:sz w:val="16"/>
                <w:szCs w:val="16"/>
              </w:rPr>
              <w:t xml:space="preserve">Deudas con </w:t>
            </w:r>
            <w:proofErr w:type="spellStart"/>
            <w:r w:rsidRPr="00AE4C18">
              <w:rPr>
                <w:rFonts w:ascii="Arial" w:hAnsi="Arial" w:cs="Arial"/>
                <w:sz w:val="16"/>
                <w:szCs w:val="16"/>
              </w:rPr>
              <w:t>emp.Grupo</w:t>
            </w:r>
            <w:proofErr w:type="spellEnd"/>
            <w:r w:rsidRPr="00AE4C18">
              <w:rPr>
                <w:rFonts w:ascii="Arial" w:hAnsi="Arial" w:cs="Arial"/>
                <w:sz w:val="16"/>
                <w:szCs w:val="16"/>
              </w:rPr>
              <w:t xml:space="preserve"> efecto impositivo</w:t>
            </w:r>
          </w:p>
        </w:tc>
        <w:tc>
          <w:tcPr>
            <w:tcW w:w="952" w:type="pct"/>
            <w:tcBorders>
              <w:top w:val="nil"/>
              <w:left w:val="nil"/>
              <w:bottom w:val="single" w:sz="4" w:space="0" w:color="auto"/>
              <w:right w:val="single" w:sz="4" w:space="0" w:color="auto"/>
            </w:tcBorders>
            <w:shd w:val="clear" w:color="auto" w:fill="auto"/>
            <w:noWrap/>
            <w:vAlign w:val="center"/>
            <w:hideMark/>
          </w:tcPr>
          <w:p w14:paraId="1E6736DB" w14:textId="77777777" w:rsidR="00AE4C18" w:rsidRPr="00AE4C18" w:rsidRDefault="00AE4C18" w:rsidP="00AE4C18">
            <w:pPr>
              <w:jc w:val="right"/>
              <w:rPr>
                <w:rFonts w:ascii="Arial" w:hAnsi="Arial" w:cs="Arial"/>
                <w:sz w:val="16"/>
                <w:szCs w:val="16"/>
              </w:rPr>
            </w:pPr>
            <w:r w:rsidRPr="00AE4C18">
              <w:rPr>
                <w:rFonts w:ascii="Arial" w:hAnsi="Arial" w:cs="Arial"/>
                <w:sz w:val="16"/>
                <w:szCs w:val="16"/>
              </w:rPr>
              <w:t>1.144.736,65</w:t>
            </w:r>
          </w:p>
        </w:tc>
        <w:tc>
          <w:tcPr>
            <w:tcW w:w="873" w:type="pct"/>
            <w:tcBorders>
              <w:top w:val="nil"/>
              <w:left w:val="nil"/>
              <w:bottom w:val="single" w:sz="4" w:space="0" w:color="auto"/>
              <w:right w:val="single" w:sz="4" w:space="0" w:color="auto"/>
            </w:tcBorders>
            <w:shd w:val="clear" w:color="auto" w:fill="auto"/>
            <w:noWrap/>
            <w:vAlign w:val="center"/>
            <w:hideMark/>
          </w:tcPr>
          <w:p w14:paraId="78B038D6" w14:textId="77777777" w:rsidR="00AE4C18" w:rsidRPr="00AE4C18" w:rsidRDefault="00AE4C18" w:rsidP="00AE4C18">
            <w:pPr>
              <w:jc w:val="right"/>
              <w:rPr>
                <w:rFonts w:ascii="Arial" w:hAnsi="Arial" w:cs="Arial"/>
                <w:sz w:val="16"/>
                <w:szCs w:val="16"/>
              </w:rPr>
            </w:pPr>
            <w:r w:rsidRPr="00AE4C18">
              <w:rPr>
                <w:rFonts w:ascii="Arial" w:hAnsi="Arial" w:cs="Arial"/>
                <w:sz w:val="16"/>
                <w:szCs w:val="16"/>
              </w:rPr>
              <w:t>1.050.958,59</w:t>
            </w:r>
          </w:p>
        </w:tc>
      </w:tr>
      <w:tr w:rsidR="00AE4C18" w:rsidRPr="00AE4C18" w14:paraId="5ACF5E50" w14:textId="77777777" w:rsidTr="000E2108">
        <w:trPr>
          <w:trHeight w:val="247"/>
        </w:trPr>
        <w:tc>
          <w:tcPr>
            <w:tcW w:w="3175" w:type="pct"/>
            <w:tcBorders>
              <w:top w:val="nil"/>
              <w:left w:val="single" w:sz="4" w:space="0" w:color="auto"/>
              <w:bottom w:val="single" w:sz="4" w:space="0" w:color="auto"/>
              <w:right w:val="single" w:sz="4" w:space="0" w:color="auto"/>
            </w:tcBorders>
            <w:shd w:val="clear" w:color="auto" w:fill="auto"/>
            <w:noWrap/>
            <w:vAlign w:val="center"/>
            <w:hideMark/>
          </w:tcPr>
          <w:p w14:paraId="4CBF1233" w14:textId="77777777" w:rsidR="00AE4C18" w:rsidRPr="00AE4C18" w:rsidRDefault="00AE4C18" w:rsidP="00AE4C18">
            <w:pPr>
              <w:rPr>
                <w:rFonts w:ascii="Arial" w:hAnsi="Arial" w:cs="Arial"/>
                <w:b/>
                <w:bCs/>
                <w:sz w:val="16"/>
                <w:szCs w:val="16"/>
              </w:rPr>
            </w:pPr>
            <w:r w:rsidRPr="00AE4C18">
              <w:rPr>
                <w:rFonts w:ascii="Arial" w:hAnsi="Arial" w:cs="Arial"/>
                <w:b/>
                <w:bCs/>
                <w:sz w:val="16"/>
                <w:szCs w:val="16"/>
              </w:rPr>
              <w:t>Total</w:t>
            </w:r>
          </w:p>
        </w:tc>
        <w:tc>
          <w:tcPr>
            <w:tcW w:w="952" w:type="pct"/>
            <w:tcBorders>
              <w:top w:val="nil"/>
              <w:left w:val="nil"/>
              <w:bottom w:val="single" w:sz="4" w:space="0" w:color="auto"/>
              <w:right w:val="single" w:sz="4" w:space="0" w:color="auto"/>
            </w:tcBorders>
            <w:shd w:val="clear" w:color="auto" w:fill="auto"/>
            <w:noWrap/>
            <w:vAlign w:val="center"/>
            <w:hideMark/>
          </w:tcPr>
          <w:p w14:paraId="5929FDA7" w14:textId="77777777" w:rsidR="00AE4C18" w:rsidRPr="00AE4C18" w:rsidRDefault="00AE4C18" w:rsidP="00AE4C18">
            <w:pPr>
              <w:jc w:val="right"/>
              <w:rPr>
                <w:rFonts w:ascii="Arial" w:hAnsi="Arial" w:cs="Arial"/>
                <w:b/>
                <w:bCs/>
                <w:sz w:val="16"/>
                <w:szCs w:val="16"/>
              </w:rPr>
            </w:pPr>
            <w:r w:rsidRPr="00AE4C18">
              <w:rPr>
                <w:rFonts w:ascii="Arial" w:hAnsi="Arial" w:cs="Arial"/>
                <w:b/>
                <w:bCs/>
                <w:sz w:val="16"/>
                <w:szCs w:val="16"/>
              </w:rPr>
              <w:t>1.144.736,65</w:t>
            </w:r>
          </w:p>
        </w:tc>
        <w:tc>
          <w:tcPr>
            <w:tcW w:w="873" w:type="pct"/>
            <w:tcBorders>
              <w:top w:val="nil"/>
              <w:left w:val="nil"/>
              <w:bottom w:val="single" w:sz="4" w:space="0" w:color="auto"/>
              <w:right w:val="single" w:sz="4" w:space="0" w:color="auto"/>
            </w:tcBorders>
            <w:shd w:val="clear" w:color="auto" w:fill="auto"/>
            <w:noWrap/>
            <w:vAlign w:val="center"/>
            <w:hideMark/>
          </w:tcPr>
          <w:p w14:paraId="3AF4C251" w14:textId="77777777" w:rsidR="00AE4C18" w:rsidRPr="00AE4C18" w:rsidRDefault="00AE4C18" w:rsidP="00AE4C18">
            <w:pPr>
              <w:jc w:val="right"/>
              <w:rPr>
                <w:rFonts w:ascii="Arial" w:hAnsi="Arial" w:cs="Arial"/>
                <w:b/>
                <w:bCs/>
                <w:sz w:val="16"/>
                <w:szCs w:val="16"/>
              </w:rPr>
            </w:pPr>
            <w:r w:rsidRPr="00AE4C18">
              <w:rPr>
                <w:rFonts w:ascii="Arial" w:hAnsi="Arial" w:cs="Arial"/>
                <w:b/>
                <w:bCs/>
                <w:sz w:val="16"/>
                <w:szCs w:val="16"/>
              </w:rPr>
              <w:t>1.050.958,59</w:t>
            </w:r>
          </w:p>
        </w:tc>
      </w:tr>
    </w:tbl>
    <w:p w14:paraId="60620870" w14:textId="77777777" w:rsidR="00F767D9" w:rsidRPr="004D331C" w:rsidRDefault="0027696B" w:rsidP="001515F3">
      <w:pPr>
        <w:spacing w:before="360" w:after="120" w:line="280" w:lineRule="exact"/>
        <w:ind w:left="567" w:hanging="567"/>
        <w:jc w:val="both"/>
        <w:rPr>
          <w:rFonts w:ascii="Arial" w:hAnsi="Arial" w:cs="Arial"/>
          <w:b/>
          <w:sz w:val="16"/>
          <w:szCs w:val="16"/>
        </w:rPr>
      </w:pPr>
      <w:r w:rsidRPr="004D331C">
        <w:rPr>
          <w:rFonts w:ascii="Arial" w:hAnsi="Arial" w:cs="Arial"/>
          <w:b/>
          <w:sz w:val="16"/>
          <w:szCs w:val="16"/>
        </w:rPr>
        <w:t>17.- RETRIBUCIÓN AL CONSEJO DE ADMINISTRACIÓN</w:t>
      </w:r>
    </w:p>
    <w:p w14:paraId="2BEAA7AD" w14:textId="77777777" w:rsidR="00F767D9" w:rsidRDefault="0027696B" w:rsidP="00D0456B">
      <w:pPr>
        <w:tabs>
          <w:tab w:val="left" w:pos="850"/>
        </w:tabs>
        <w:spacing w:before="120" w:after="120" w:line="260" w:lineRule="exact"/>
        <w:jc w:val="both"/>
        <w:rPr>
          <w:rFonts w:ascii="Arial" w:hAnsi="Arial" w:cs="Arial"/>
          <w:sz w:val="16"/>
          <w:szCs w:val="16"/>
        </w:rPr>
      </w:pPr>
      <w:r w:rsidRPr="00D50C98">
        <w:rPr>
          <w:rFonts w:ascii="Arial" w:hAnsi="Arial" w:cs="Arial"/>
          <w:sz w:val="16"/>
          <w:szCs w:val="16"/>
        </w:rPr>
        <w:t xml:space="preserve">Los importes recibidos por los miembros del órgano de administración de la Sociedad por concepto de primas de asistencia a las sesiones del consejo son los siguientes: </w:t>
      </w:r>
      <w:r w:rsidR="00D50C98" w:rsidRPr="00D50C98">
        <w:rPr>
          <w:rFonts w:ascii="Arial" w:hAnsi="Arial" w:cs="Arial"/>
          <w:sz w:val="16"/>
          <w:szCs w:val="16"/>
        </w:rPr>
        <w:t>10.517,50</w:t>
      </w:r>
      <w:r w:rsidR="00D0456B" w:rsidRPr="00D50C98">
        <w:rPr>
          <w:rFonts w:ascii="Arial" w:hAnsi="Arial" w:cs="Arial"/>
          <w:sz w:val="16"/>
          <w:szCs w:val="16"/>
        </w:rPr>
        <w:t xml:space="preserve"> euros</w:t>
      </w:r>
      <w:r w:rsidRPr="00D50C98">
        <w:rPr>
          <w:rFonts w:ascii="Arial" w:hAnsi="Arial" w:cs="Arial"/>
          <w:sz w:val="16"/>
          <w:szCs w:val="16"/>
        </w:rPr>
        <w:t xml:space="preserve"> (1</w:t>
      </w:r>
      <w:r w:rsidR="00D0456B" w:rsidRPr="00D50C98">
        <w:rPr>
          <w:rFonts w:ascii="Arial" w:hAnsi="Arial" w:cs="Arial"/>
          <w:sz w:val="16"/>
          <w:szCs w:val="16"/>
        </w:rPr>
        <w:t xml:space="preserve">0.818,00 euros </w:t>
      </w:r>
      <w:r w:rsidRPr="00D50C98">
        <w:rPr>
          <w:rFonts w:ascii="Arial" w:hAnsi="Arial" w:cs="Arial"/>
          <w:sz w:val="16"/>
          <w:szCs w:val="16"/>
        </w:rPr>
        <w:t>en 201</w:t>
      </w:r>
      <w:r w:rsidR="00D0456B" w:rsidRPr="00D50C98">
        <w:rPr>
          <w:rFonts w:ascii="Arial" w:hAnsi="Arial" w:cs="Arial"/>
          <w:sz w:val="16"/>
          <w:szCs w:val="16"/>
        </w:rPr>
        <w:t>9</w:t>
      </w:r>
      <w:r w:rsidRPr="00D50C98">
        <w:rPr>
          <w:rFonts w:ascii="Arial" w:hAnsi="Arial" w:cs="Arial"/>
          <w:sz w:val="16"/>
          <w:szCs w:val="16"/>
        </w:rPr>
        <w:t>).</w:t>
      </w:r>
    </w:p>
    <w:p w14:paraId="642F5C68" w14:textId="77777777" w:rsidR="00F767D9" w:rsidRPr="0035646A" w:rsidRDefault="0027696B" w:rsidP="00D0456B">
      <w:pPr>
        <w:pStyle w:val="Textoindependiente"/>
        <w:autoSpaceDE/>
        <w:autoSpaceDN/>
        <w:adjustRightInd/>
        <w:spacing w:before="120" w:line="260" w:lineRule="exact"/>
        <w:rPr>
          <w:sz w:val="16"/>
          <w:szCs w:val="16"/>
        </w:rPr>
      </w:pPr>
      <w:r w:rsidRPr="0035646A">
        <w:rPr>
          <w:sz w:val="16"/>
          <w:szCs w:val="16"/>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Así mismo, tanto ellos como las personas a ellos vinculadas</w:t>
      </w:r>
      <w:r w:rsidRPr="0035646A">
        <w:rPr>
          <w:color w:val="auto"/>
          <w:sz w:val="16"/>
          <w:szCs w:val="16"/>
        </w:rPr>
        <w:t xml:space="preserve">, </w:t>
      </w:r>
      <w:r w:rsidRPr="0035646A">
        <w:rPr>
          <w:rFonts w:ascii="Calibri" w:hAnsi="Calibri"/>
          <w:color w:val="auto"/>
          <w:sz w:val="18"/>
          <w:szCs w:val="18"/>
        </w:rPr>
        <w:t>no han informado de ninguna situación de conflicto, directo o indirecto, que pudieran tener con la Sociedad, tal y como establece el artículo 229 de la Ley de Sociedades de Capital,</w:t>
      </w:r>
      <w:r w:rsidRPr="0035646A">
        <w:rPr>
          <w:sz w:val="16"/>
          <w:szCs w:val="16"/>
        </w:rPr>
        <w:t xml:space="preserve"> excepto en los casos en que haya sido obtenida la correspondiente autorización y a excepción del INSTITUTO TECNOLÓGICO DE CANARIAS, S.A,</w:t>
      </w:r>
      <w:r w:rsidR="00D0456B">
        <w:rPr>
          <w:sz w:val="16"/>
          <w:szCs w:val="16"/>
        </w:rPr>
        <w:t xml:space="preserve"> </w:t>
      </w:r>
      <w:r w:rsidRPr="0035646A">
        <w:rPr>
          <w:sz w:val="16"/>
          <w:szCs w:val="16"/>
        </w:rPr>
        <w:t>(ITC)</w:t>
      </w:r>
      <w:r w:rsidR="008220AC">
        <w:rPr>
          <w:sz w:val="16"/>
          <w:szCs w:val="16"/>
        </w:rPr>
        <w:t xml:space="preserve"> </w:t>
      </w:r>
      <w:r w:rsidRPr="0035646A">
        <w:rPr>
          <w:sz w:val="16"/>
          <w:szCs w:val="16"/>
        </w:rPr>
        <w:t>y personas vinculadas a él, que sí han desarrollado actividades por cuenta propia o cuenta ajena que entrañasen una competencia efectiva, sea puntual o potencial, con la Sociedad o que, de cualquier otro modo, les sitúan en conflicto permanente con los intereses de la Sociedad.</w:t>
      </w:r>
    </w:p>
    <w:p w14:paraId="07F8E357" w14:textId="77777777" w:rsidR="00F767D9" w:rsidRDefault="0027696B" w:rsidP="00D0456B">
      <w:pPr>
        <w:spacing w:before="120" w:after="120" w:line="260" w:lineRule="exact"/>
        <w:jc w:val="both"/>
        <w:rPr>
          <w:rFonts w:ascii="Arial" w:hAnsi="Arial" w:cs="Arial"/>
          <w:sz w:val="16"/>
          <w:szCs w:val="16"/>
        </w:rPr>
      </w:pPr>
      <w:r w:rsidRPr="0035646A">
        <w:rPr>
          <w:rFonts w:ascii="Arial" w:hAnsi="Arial" w:cs="Arial"/>
          <w:sz w:val="16"/>
          <w:szCs w:val="16"/>
        </w:rPr>
        <w:t>A continuación se detalla la relación de actividades:</w:t>
      </w:r>
    </w:p>
    <w:tbl>
      <w:tblPr>
        <w:tblW w:w="5000" w:type="pct"/>
        <w:tblCellMar>
          <w:left w:w="70" w:type="dxa"/>
          <w:right w:w="70" w:type="dxa"/>
        </w:tblCellMar>
        <w:tblLook w:val="04A0" w:firstRow="1" w:lastRow="0" w:firstColumn="1" w:lastColumn="0" w:noHBand="0" w:noVBand="1"/>
      </w:tblPr>
      <w:tblGrid>
        <w:gridCol w:w="2622"/>
        <w:gridCol w:w="1558"/>
        <w:gridCol w:w="993"/>
        <w:gridCol w:w="1418"/>
        <w:gridCol w:w="1134"/>
        <w:gridCol w:w="1202"/>
      </w:tblGrid>
      <w:tr w:rsidR="001515F3" w:rsidRPr="000E2108" w14:paraId="538280AC" w14:textId="77777777" w:rsidTr="000E2108">
        <w:trPr>
          <w:trHeight w:val="436"/>
        </w:trPr>
        <w:tc>
          <w:tcPr>
            <w:tcW w:w="146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36471C" w14:textId="77777777" w:rsidR="001515F3" w:rsidRPr="000E2108" w:rsidRDefault="001515F3" w:rsidP="00D50C98">
            <w:pPr>
              <w:jc w:val="center"/>
              <w:rPr>
                <w:rFonts w:ascii="Arial" w:hAnsi="Arial" w:cs="Arial"/>
                <w:b/>
                <w:bCs/>
                <w:color w:val="000000"/>
                <w:sz w:val="15"/>
                <w:szCs w:val="15"/>
              </w:rPr>
            </w:pPr>
            <w:r w:rsidRPr="000E2108">
              <w:rPr>
                <w:rFonts w:ascii="Arial" w:hAnsi="Arial" w:cs="Arial"/>
                <w:b/>
                <w:bCs/>
                <w:color w:val="000000"/>
                <w:sz w:val="15"/>
                <w:szCs w:val="15"/>
              </w:rPr>
              <w:t>ENTIDAD</w:t>
            </w:r>
          </w:p>
        </w:tc>
        <w:tc>
          <w:tcPr>
            <w:tcW w:w="873" w:type="pct"/>
            <w:tcBorders>
              <w:top w:val="single" w:sz="4" w:space="0" w:color="auto"/>
              <w:left w:val="nil"/>
              <w:bottom w:val="single" w:sz="4" w:space="0" w:color="auto"/>
              <w:right w:val="single" w:sz="4" w:space="0" w:color="auto"/>
            </w:tcBorders>
            <w:shd w:val="clear" w:color="000000" w:fill="D9D9D9"/>
            <w:vAlign w:val="bottom"/>
            <w:hideMark/>
          </w:tcPr>
          <w:p w14:paraId="2752FA74" w14:textId="77777777" w:rsidR="001515F3" w:rsidRPr="000E2108" w:rsidRDefault="001515F3" w:rsidP="00D50C98">
            <w:pPr>
              <w:jc w:val="center"/>
              <w:rPr>
                <w:rFonts w:ascii="Arial" w:hAnsi="Arial" w:cs="Arial"/>
                <w:b/>
                <w:bCs/>
                <w:color w:val="000000"/>
                <w:sz w:val="15"/>
                <w:szCs w:val="15"/>
              </w:rPr>
            </w:pPr>
            <w:r w:rsidRPr="000E2108">
              <w:rPr>
                <w:rFonts w:ascii="Arial" w:hAnsi="Arial" w:cs="Arial"/>
                <w:b/>
                <w:bCs/>
                <w:color w:val="000000"/>
                <w:sz w:val="15"/>
                <w:szCs w:val="15"/>
              </w:rPr>
              <w:t>CARGO</w:t>
            </w:r>
          </w:p>
          <w:p w14:paraId="355F0297" w14:textId="77777777" w:rsidR="001515F3" w:rsidRPr="000E2108" w:rsidRDefault="001515F3" w:rsidP="00D50C98">
            <w:pPr>
              <w:jc w:val="center"/>
              <w:rPr>
                <w:rFonts w:ascii="Arial" w:hAnsi="Arial" w:cs="Arial"/>
                <w:b/>
                <w:bCs/>
                <w:color w:val="000000"/>
                <w:sz w:val="15"/>
                <w:szCs w:val="15"/>
              </w:rPr>
            </w:pPr>
            <w:r w:rsidRPr="000E2108">
              <w:rPr>
                <w:rFonts w:ascii="Arial" w:hAnsi="Arial" w:cs="Arial"/>
                <w:b/>
                <w:bCs/>
                <w:color w:val="000000"/>
                <w:sz w:val="15"/>
                <w:szCs w:val="15"/>
              </w:rPr>
              <w:t>FUNCIÓN</w:t>
            </w:r>
          </w:p>
        </w:tc>
        <w:tc>
          <w:tcPr>
            <w:tcW w:w="556"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18F33B84" w14:textId="77777777" w:rsidR="001515F3" w:rsidRPr="000E2108" w:rsidRDefault="001515F3" w:rsidP="00D50C98">
            <w:pPr>
              <w:jc w:val="center"/>
              <w:rPr>
                <w:rFonts w:ascii="Arial" w:hAnsi="Arial" w:cs="Arial"/>
                <w:b/>
                <w:bCs/>
                <w:color w:val="000000"/>
                <w:sz w:val="15"/>
                <w:szCs w:val="15"/>
              </w:rPr>
            </w:pPr>
            <w:r w:rsidRPr="000E2108">
              <w:rPr>
                <w:rFonts w:ascii="Arial" w:hAnsi="Arial" w:cs="Arial"/>
                <w:b/>
                <w:bCs/>
                <w:color w:val="000000"/>
                <w:sz w:val="15"/>
                <w:szCs w:val="15"/>
              </w:rPr>
              <w:t>ACCIONES DIRECTAS</w:t>
            </w:r>
          </w:p>
        </w:tc>
        <w:tc>
          <w:tcPr>
            <w:tcW w:w="794"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63EF691" w14:textId="77777777" w:rsidR="001515F3" w:rsidRPr="000E2108" w:rsidRDefault="001515F3" w:rsidP="00D50C98">
            <w:pPr>
              <w:jc w:val="center"/>
              <w:rPr>
                <w:rFonts w:ascii="Arial" w:hAnsi="Arial" w:cs="Arial"/>
                <w:b/>
                <w:bCs/>
                <w:color w:val="000000"/>
                <w:sz w:val="15"/>
                <w:szCs w:val="15"/>
              </w:rPr>
            </w:pPr>
            <w:r w:rsidRPr="000E2108">
              <w:rPr>
                <w:rFonts w:ascii="Arial" w:hAnsi="Arial" w:cs="Arial"/>
                <w:b/>
                <w:bCs/>
                <w:color w:val="000000"/>
                <w:sz w:val="15"/>
                <w:szCs w:val="15"/>
              </w:rPr>
              <w:t>PARTICIPACIÓN DIRECTA</w:t>
            </w:r>
          </w:p>
        </w:tc>
        <w:tc>
          <w:tcPr>
            <w:tcW w:w="635"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7885FAAE" w14:textId="77777777" w:rsidR="001515F3" w:rsidRPr="000E2108" w:rsidRDefault="001515F3" w:rsidP="00D50C98">
            <w:pPr>
              <w:jc w:val="center"/>
              <w:rPr>
                <w:rFonts w:ascii="Arial" w:hAnsi="Arial" w:cs="Arial"/>
                <w:b/>
                <w:bCs/>
                <w:color w:val="000000"/>
                <w:sz w:val="15"/>
                <w:szCs w:val="15"/>
              </w:rPr>
            </w:pPr>
            <w:r w:rsidRPr="000E2108">
              <w:rPr>
                <w:rFonts w:ascii="Arial" w:hAnsi="Arial" w:cs="Arial"/>
                <w:b/>
                <w:bCs/>
                <w:color w:val="000000"/>
                <w:sz w:val="15"/>
                <w:szCs w:val="15"/>
              </w:rPr>
              <w:t>ACCIONES INDIRECTAS</w:t>
            </w:r>
          </w:p>
        </w:tc>
        <w:tc>
          <w:tcPr>
            <w:tcW w:w="673"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6EED587" w14:textId="68D3A8FD" w:rsidR="001515F3" w:rsidRPr="000E2108" w:rsidRDefault="001515F3" w:rsidP="00D50C98">
            <w:pPr>
              <w:jc w:val="center"/>
              <w:rPr>
                <w:rFonts w:ascii="Arial" w:hAnsi="Arial" w:cs="Arial"/>
                <w:b/>
                <w:bCs/>
                <w:color w:val="000000"/>
                <w:sz w:val="15"/>
                <w:szCs w:val="15"/>
              </w:rPr>
            </w:pPr>
            <w:r w:rsidRPr="000E2108">
              <w:rPr>
                <w:rFonts w:ascii="Arial" w:hAnsi="Arial" w:cs="Arial"/>
                <w:b/>
                <w:bCs/>
                <w:color w:val="000000"/>
                <w:sz w:val="15"/>
                <w:szCs w:val="15"/>
              </w:rPr>
              <w:t>PART</w:t>
            </w:r>
            <w:r w:rsidR="000E2108">
              <w:rPr>
                <w:rFonts w:ascii="Arial" w:hAnsi="Arial" w:cs="Arial"/>
                <w:b/>
                <w:bCs/>
                <w:color w:val="000000"/>
                <w:sz w:val="15"/>
                <w:szCs w:val="15"/>
              </w:rPr>
              <w:t>.</w:t>
            </w:r>
            <w:r w:rsidRPr="000E2108">
              <w:rPr>
                <w:rFonts w:ascii="Arial" w:hAnsi="Arial" w:cs="Arial"/>
                <w:b/>
                <w:bCs/>
                <w:color w:val="000000"/>
                <w:sz w:val="15"/>
                <w:szCs w:val="15"/>
              </w:rPr>
              <w:t xml:space="preserve"> INDIRECTA</w:t>
            </w:r>
          </w:p>
        </w:tc>
      </w:tr>
      <w:tr w:rsidR="00453355" w:rsidRPr="000E2108" w14:paraId="53E9A3F2" w14:textId="77777777" w:rsidTr="000E2108">
        <w:trPr>
          <w:trHeight w:val="227"/>
        </w:trPr>
        <w:tc>
          <w:tcPr>
            <w:tcW w:w="1469" w:type="pct"/>
            <w:tcBorders>
              <w:top w:val="nil"/>
              <w:left w:val="single" w:sz="4" w:space="0" w:color="auto"/>
              <w:bottom w:val="single" w:sz="4" w:space="0" w:color="auto"/>
              <w:right w:val="single" w:sz="4" w:space="0" w:color="auto"/>
            </w:tcBorders>
            <w:shd w:val="clear" w:color="auto" w:fill="auto"/>
            <w:noWrap/>
            <w:vAlign w:val="center"/>
            <w:hideMark/>
          </w:tcPr>
          <w:p w14:paraId="508F1E26" w14:textId="77777777" w:rsidR="00D50C98" w:rsidRPr="000E2108" w:rsidRDefault="00D50C98" w:rsidP="000E2108">
            <w:pPr>
              <w:rPr>
                <w:rFonts w:ascii="Arial" w:hAnsi="Arial" w:cs="Arial"/>
                <w:b/>
                <w:bCs/>
                <w:color w:val="000000"/>
                <w:sz w:val="15"/>
                <w:szCs w:val="15"/>
              </w:rPr>
            </w:pPr>
            <w:r w:rsidRPr="000E2108">
              <w:rPr>
                <w:rFonts w:ascii="Arial" w:hAnsi="Arial" w:cs="Arial"/>
                <w:b/>
                <w:bCs/>
                <w:color w:val="000000"/>
                <w:sz w:val="15"/>
                <w:szCs w:val="15"/>
              </w:rPr>
              <w:t>Eólicos de Tirajana, S.L.</w:t>
            </w: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14:paraId="1D848594" w14:textId="77777777" w:rsidR="00D50C98" w:rsidRPr="000E2108" w:rsidRDefault="00D50C98" w:rsidP="001515F3">
            <w:pPr>
              <w:rPr>
                <w:rFonts w:ascii="Arial" w:hAnsi="Arial" w:cs="Arial"/>
                <w:color w:val="000000"/>
                <w:sz w:val="15"/>
                <w:szCs w:val="15"/>
              </w:rPr>
            </w:pPr>
            <w:r w:rsidRPr="000E2108">
              <w:rPr>
                <w:rFonts w:ascii="Arial" w:hAnsi="Arial" w:cs="Arial"/>
                <w:color w:val="000000"/>
                <w:sz w:val="15"/>
                <w:szCs w:val="15"/>
              </w:rPr>
              <w:t>Consejero</w:t>
            </w:r>
          </w:p>
        </w:tc>
        <w:tc>
          <w:tcPr>
            <w:tcW w:w="556" w:type="pct"/>
            <w:tcBorders>
              <w:top w:val="nil"/>
              <w:left w:val="nil"/>
              <w:bottom w:val="single" w:sz="4" w:space="0" w:color="auto"/>
              <w:right w:val="single" w:sz="4" w:space="0" w:color="auto"/>
            </w:tcBorders>
            <w:shd w:val="clear" w:color="auto" w:fill="auto"/>
            <w:noWrap/>
            <w:vAlign w:val="center"/>
            <w:hideMark/>
          </w:tcPr>
          <w:p w14:paraId="00053637"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120</w:t>
            </w:r>
          </w:p>
        </w:tc>
        <w:tc>
          <w:tcPr>
            <w:tcW w:w="794" w:type="pct"/>
            <w:tcBorders>
              <w:top w:val="nil"/>
              <w:left w:val="nil"/>
              <w:bottom w:val="single" w:sz="4" w:space="0" w:color="auto"/>
              <w:right w:val="single" w:sz="4" w:space="0" w:color="auto"/>
            </w:tcBorders>
            <w:shd w:val="clear" w:color="auto" w:fill="auto"/>
            <w:noWrap/>
            <w:vAlign w:val="center"/>
            <w:hideMark/>
          </w:tcPr>
          <w:p w14:paraId="62FD9F57"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40,00%</w:t>
            </w:r>
          </w:p>
        </w:tc>
        <w:tc>
          <w:tcPr>
            <w:tcW w:w="635" w:type="pct"/>
            <w:tcBorders>
              <w:top w:val="nil"/>
              <w:left w:val="nil"/>
              <w:bottom w:val="single" w:sz="4" w:space="0" w:color="auto"/>
              <w:right w:val="single" w:sz="4" w:space="0" w:color="auto"/>
            </w:tcBorders>
            <w:shd w:val="clear" w:color="auto" w:fill="auto"/>
            <w:noWrap/>
            <w:vAlign w:val="bottom"/>
            <w:hideMark/>
          </w:tcPr>
          <w:p w14:paraId="36D6B1C3"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c>
          <w:tcPr>
            <w:tcW w:w="673" w:type="pct"/>
            <w:tcBorders>
              <w:top w:val="nil"/>
              <w:left w:val="nil"/>
              <w:bottom w:val="single" w:sz="4" w:space="0" w:color="auto"/>
              <w:right w:val="single" w:sz="4" w:space="0" w:color="auto"/>
            </w:tcBorders>
            <w:shd w:val="clear" w:color="auto" w:fill="auto"/>
            <w:noWrap/>
            <w:vAlign w:val="bottom"/>
            <w:hideMark/>
          </w:tcPr>
          <w:p w14:paraId="656E4F6B"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r>
      <w:tr w:rsidR="00453355" w:rsidRPr="000E2108" w14:paraId="07EEF6BB" w14:textId="77777777" w:rsidTr="000E2108">
        <w:trPr>
          <w:trHeight w:val="227"/>
        </w:trPr>
        <w:tc>
          <w:tcPr>
            <w:tcW w:w="1469" w:type="pct"/>
            <w:tcBorders>
              <w:top w:val="nil"/>
              <w:left w:val="single" w:sz="4" w:space="0" w:color="auto"/>
              <w:bottom w:val="nil"/>
              <w:right w:val="single" w:sz="4" w:space="0" w:color="auto"/>
            </w:tcBorders>
            <w:shd w:val="clear" w:color="auto" w:fill="auto"/>
            <w:noWrap/>
            <w:vAlign w:val="center"/>
            <w:hideMark/>
          </w:tcPr>
          <w:p w14:paraId="45436038" w14:textId="77777777" w:rsidR="00D50C98" w:rsidRPr="000E2108" w:rsidRDefault="00D50C98" w:rsidP="000E2108">
            <w:pPr>
              <w:rPr>
                <w:rFonts w:ascii="Arial" w:hAnsi="Arial" w:cs="Arial"/>
                <w:b/>
                <w:bCs/>
                <w:color w:val="000000"/>
                <w:sz w:val="15"/>
                <w:szCs w:val="15"/>
              </w:rPr>
            </w:pPr>
            <w:r w:rsidRPr="000E2108">
              <w:rPr>
                <w:rFonts w:ascii="Arial" w:hAnsi="Arial" w:cs="Arial"/>
                <w:b/>
                <w:bCs/>
                <w:color w:val="000000"/>
                <w:sz w:val="15"/>
                <w:szCs w:val="15"/>
              </w:rPr>
              <w:t xml:space="preserve">Parque Eólico </w:t>
            </w:r>
          </w:p>
        </w:tc>
        <w:tc>
          <w:tcPr>
            <w:tcW w:w="87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4CF0E00" w14:textId="77777777" w:rsidR="00D50C98" w:rsidRPr="000E2108" w:rsidRDefault="00D50C98" w:rsidP="001515F3">
            <w:pPr>
              <w:rPr>
                <w:rFonts w:ascii="Arial" w:hAnsi="Arial" w:cs="Arial"/>
                <w:color w:val="000000"/>
                <w:sz w:val="15"/>
                <w:szCs w:val="15"/>
              </w:rPr>
            </w:pPr>
            <w:r w:rsidRPr="000E2108">
              <w:rPr>
                <w:rFonts w:ascii="Arial" w:hAnsi="Arial" w:cs="Arial"/>
                <w:color w:val="000000"/>
                <w:sz w:val="15"/>
                <w:szCs w:val="15"/>
              </w:rPr>
              <w:t>Consejero</w:t>
            </w:r>
          </w:p>
        </w:tc>
        <w:tc>
          <w:tcPr>
            <w:tcW w:w="55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58DEAE"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950</w:t>
            </w:r>
          </w:p>
        </w:tc>
        <w:tc>
          <w:tcPr>
            <w:tcW w:w="7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639A65"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6,33%</w:t>
            </w:r>
          </w:p>
        </w:tc>
        <w:tc>
          <w:tcPr>
            <w:tcW w:w="635"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A26DEB8"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c>
          <w:tcPr>
            <w:tcW w:w="673"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503B245D"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r>
      <w:tr w:rsidR="00453355" w:rsidRPr="000E2108" w14:paraId="607004C5" w14:textId="77777777" w:rsidTr="000E2108">
        <w:trPr>
          <w:trHeight w:val="227"/>
        </w:trPr>
        <w:tc>
          <w:tcPr>
            <w:tcW w:w="1469" w:type="pct"/>
            <w:tcBorders>
              <w:top w:val="nil"/>
              <w:left w:val="single" w:sz="4" w:space="0" w:color="auto"/>
              <w:bottom w:val="single" w:sz="4" w:space="0" w:color="auto"/>
              <w:right w:val="single" w:sz="4" w:space="0" w:color="auto"/>
            </w:tcBorders>
            <w:shd w:val="clear" w:color="auto" w:fill="auto"/>
            <w:noWrap/>
            <w:vAlign w:val="center"/>
            <w:hideMark/>
          </w:tcPr>
          <w:p w14:paraId="757C0978" w14:textId="77777777" w:rsidR="00D50C98" w:rsidRPr="000E2108" w:rsidRDefault="00D50C98" w:rsidP="000E2108">
            <w:pPr>
              <w:rPr>
                <w:rFonts w:ascii="Arial" w:hAnsi="Arial" w:cs="Arial"/>
                <w:b/>
                <w:bCs/>
                <w:color w:val="000000"/>
                <w:sz w:val="15"/>
                <w:szCs w:val="15"/>
              </w:rPr>
            </w:pPr>
            <w:r w:rsidRPr="000E2108">
              <w:rPr>
                <w:rFonts w:ascii="Arial" w:hAnsi="Arial" w:cs="Arial"/>
                <w:b/>
                <w:bCs/>
                <w:color w:val="000000"/>
                <w:sz w:val="15"/>
                <w:szCs w:val="15"/>
              </w:rPr>
              <w:t>Santa Lucía, S.A</w:t>
            </w:r>
          </w:p>
        </w:tc>
        <w:tc>
          <w:tcPr>
            <w:tcW w:w="873" w:type="pct"/>
            <w:vMerge/>
            <w:tcBorders>
              <w:top w:val="nil"/>
              <w:left w:val="single" w:sz="4" w:space="0" w:color="auto"/>
              <w:bottom w:val="single" w:sz="4" w:space="0" w:color="000000"/>
              <w:right w:val="single" w:sz="4" w:space="0" w:color="auto"/>
            </w:tcBorders>
            <w:vAlign w:val="center"/>
            <w:hideMark/>
          </w:tcPr>
          <w:p w14:paraId="328440DF" w14:textId="77777777" w:rsidR="00D50C98" w:rsidRPr="000E2108" w:rsidRDefault="00D50C98" w:rsidP="001515F3">
            <w:pPr>
              <w:rPr>
                <w:rFonts w:ascii="Arial" w:hAnsi="Arial" w:cs="Arial"/>
                <w:color w:val="000000"/>
                <w:sz w:val="15"/>
                <w:szCs w:val="15"/>
              </w:rPr>
            </w:pPr>
          </w:p>
        </w:tc>
        <w:tc>
          <w:tcPr>
            <w:tcW w:w="556" w:type="pct"/>
            <w:vMerge/>
            <w:tcBorders>
              <w:top w:val="nil"/>
              <w:left w:val="single" w:sz="4" w:space="0" w:color="auto"/>
              <w:bottom w:val="single" w:sz="4" w:space="0" w:color="000000"/>
              <w:right w:val="single" w:sz="4" w:space="0" w:color="auto"/>
            </w:tcBorders>
            <w:vAlign w:val="center"/>
            <w:hideMark/>
          </w:tcPr>
          <w:p w14:paraId="16B983A8" w14:textId="77777777" w:rsidR="00D50C98" w:rsidRPr="000E2108" w:rsidRDefault="00D50C98" w:rsidP="001515F3">
            <w:pPr>
              <w:jc w:val="right"/>
              <w:rPr>
                <w:rFonts w:ascii="Arial" w:hAnsi="Arial" w:cs="Arial"/>
                <w:color w:val="000000"/>
                <w:sz w:val="15"/>
                <w:szCs w:val="15"/>
              </w:rPr>
            </w:pPr>
          </w:p>
        </w:tc>
        <w:tc>
          <w:tcPr>
            <w:tcW w:w="794" w:type="pct"/>
            <w:vMerge/>
            <w:tcBorders>
              <w:top w:val="nil"/>
              <w:left w:val="single" w:sz="4" w:space="0" w:color="auto"/>
              <w:bottom w:val="single" w:sz="4" w:space="0" w:color="000000"/>
              <w:right w:val="single" w:sz="4" w:space="0" w:color="auto"/>
            </w:tcBorders>
            <w:vAlign w:val="center"/>
            <w:hideMark/>
          </w:tcPr>
          <w:p w14:paraId="65FC72EF" w14:textId="77777777" w:rsidR="00D50C98" w:rsidRPr="000E2108" w:rsidRDefault="00D50C98" w:rsidP="001515F3">
            <w:pPr>
              <w:jc w:val="right"/>
              <w:rPr>
                <w:rFonts w:ascii="Arial" w:hAnsi="Arial" w:cs="Arial"/>
                <w:color w:val="000000"/>
                <w:sz w:val="15"/>
                <w:szCs w:val="15"/>
              </w:rPr>
            </w:pPr>
          </w:p>
        </w:tc>
        <w:tc>
          <w:tcPr>
            <w:tcW w:w="635" w:type="pct"/>
            <w:vMerge/>
            <w:tcBorders>
              <w:top w:val="nil"/>
              <w:left w:val="single" w:sz="4" w:space="0" w:color="auto"/>
              <w:bottom w:val="single" w:sz="4" w:space="0" w:color="000000"/>
              <w:right w:val="single" w:sz="4" w:space="0" w:color="auto"/>
            </w:tcBorders>
            <w:vAlign w:val="center"/>
            <w:hideMark/>
          </w:tcPr>
          <w:p w14:paraId="20D22FCA" w14:textId="77777777" w:rsidR="00D50C98" w:rsidRPr="000E2108" w:rsidRDefault="00D50C98" w:rsidP="00D50C98">
            <w:pPr>
              <w:rPr>
                <w:rFonts w:ascii="Arial" w:hAnsi="Arial" w:cs="Arial"/>
                <w:color w:val="000000"/>
                <w:sz w:val="15"/>
                <w:szCs w:val="15"/>
              </w:rPr>
            </w:pPr>
          </w:p>
        </w:tc>
        <w:tc>
          <w:tcPr>
            <w:tcW w:w="673" w:type="pct"/>
            <w:vMerge/>
            <w:tcBorders>
              <w:top w:val="nil"/>
              <w:left w:val="single" w:sz="4" w:space="0" w:color="auto"/>
              <w:bottom w:val="single" w:sz="4" w:space="0" w:color="000000"/>
              <w:right w:val="single" w:sz="4" w:space="0" w:color="auto"/>
            </w:tcBorders>
            <w:vAlign w:val="center"/>
            <w:hideMark/>
          </w:tcPr>
          <w:p w14:paraId="3A80209D" w14:textId="77777777" w:rsidR="00D50C98" w:rsidRPr="000E2108" w:rsidRDefault="00D50C98" w:rsidP="00D50C98">
            <w:pPr>
              <w:rPr>
                <w:rFonts w:ascii="Arial" w:hAnsi="Arial" w:cs="Arial"/>
                <w:color w:val="000000"/>
                <w:sz w:val="15"/>
                <w:szCs w:val="15"/>
              </w:rPr>
            </w:pPr>
          </w:p>
        </w:tc>
      </w:tr>
      <w:tr w:rsidR="00453355" w:rsidRPr="000E2108" w14:paraId="62947FC8" w14:textId="77777777" w:rsidTr="000E2108">
        <w:trPr>
          <w:trHeight w:val="227"/>
        </w:trPr>
        <w:tc>
          <w:tcPr>
            <w:tcW w:w="1469" w:type="pct"/>
            <w:tcBorders>
              <w:top w:val="nil"/>
              <w:left w:val="single" w:sz="4" w:space="0" w:color="auto"/>
              <w:bottom w:val="nil"/>
              <w:right w:val="single" w:sz="4" w:space="0" w:color="auto"/>
            </w:tcBorders>
            <w:shd w:val="clear" w:color="auto" w:fill="auto"/>
            <w:noWrap/>
            <w:vAlign w:val="center"/>
            <w:hideMark/>
          </w:tcPr>
          <w:p w14:paraId="4473DC52" w14:textId="77777777" w:rsidR="00D50C98" w:rsidRPr="000E2108" w:rsidRDefault="00D50C98" w:rsidP="000E2108">
            <w:pPr>
              <w:rPr>
                <w:rFonts w:ascii="Arial" w:hAnsi="Arial" w:cs="Arial"/>
                <w:b/>
                <w:bCs/>
                <w:color w:val="000000"/>
                <w:sz w:val="15"/>
                <w:szCs w:val="15"/>
              </w:rPr>
            </w:pPr>
            <w:r w:rsidRPr="000E2108">
              <w:rPr>
                <w:rFonts w:ascii="Arial" w:hAnsi="Arial" w:cs="Arial"/>
                <w:b/>
                <w:bCs/>
                <w:color w:val="000000"/>
                <w:sz w:val="15"/>
                <w:szCs w:val="15"/>
              </w:rPr>
              <w:t xml:space="preserve">Desarrollos Eólicos de </w:t>
            </w:r>
          </w:p>
        </w:tc>
        <w:tc>
          <w:tcPr>
            <w:tcW w:w="87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D81F11" w14:textId="77777777" w:rsidR="00D50C98" w:rsidRPr="000E2108" w:rsidRDefault="00D50C98" w:rsidP="001515F3">
            <w:pPr>
              <w:rPr>
                <w:rFonts w:ascii="Arial" w:hAnsi="Arial" w:cs="Arial"/>
                <w:color w:val="000000"/>
                <w:sz w:val="15"/>
                <w:szCs w:val="15"/>
              </w:rPr>
            </w:pPr>
            <w:r w:rsidRPr="000E2108">
              <w:rPr>
                <w:rFonts w:ascii="Arial" w:hAnsi="Arial" w:cs="Arial"/>
                <w:color w:val="000000"/>
                <w:sz w:val="15"/>
                <w:szCs w:val="15"/>
              </w:rPr>
              <w:t>Consejero</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2C8A85"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7.500,00</w:t>
            </w:r>
          </w:p>
        </w:tc>
        <w:tc>
          <w:tcPr>
            <w:tcW w:w="7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CAE4C3"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10,50%</w:t>
            </w:r>
          </w:p>
        </w:tc>
        <w:tc>
          <w:tcPr>
            <w:tcW w:w="635"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12B6DB85"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c>
          <w:tcPr>
            <w:tcW w:w="673"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C102628"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r>
      <w:tr w:rsidR="00453355" w:rsidRPr="000E2108" w14:paraId="42B4D369" w14:textId="77777777" w:rsidTr="000E2108">
        <w:trPr>
          <w:trHeight w:val="227"/>
        </w:trPr>
        <w:tc>
          <w:tcPr>
            <w:tcW w:w="1469" w:type="pct"/>
            <w:tcBorders>
              <w:top w:val="nil"/>
              <w:left w:val="single" w:sz="4" w:space="0" w:color="auto"/>
              <w:bottom w:val="single" w:sz="4" w:space="0" w:color="auto"/>
              <w:right w:val="single" w:sz="4" w:space="0" w:color="auto"/>
            </w:tcBorders>
            <w:shd w:val="clear" w:color="auto" w:fill="auto"/>
            <w:noWrap/>
            <w:vAlign w:val="center"/>
            <w:hideMark/>
          </w:tcPr>
          <w:p w14:paraId="75F6FEC9" w14:textId="77777777" w:rsidR="00D50C98" w:rsidRPr="000E2108" w:rsidRDefault="00D50C98" w:rsidP="000E2108">
            <w:pPr>
              <w:rPr>
                <w:rFonts w:ascii="Arial" w:hAnsi="Arial" w:cs="Arial"/>
                <w:b/>
                <w:bCs/>
                <w:color w:val="000000"/>
                <w:sz w:val="15"/>
                <w:szCs w:val="15"/>
              </w:rPr>
            </w:pPr>
            <w:r w:rsidRPr="000E2108">
              <w:rPr>
                <w:rFonts w:ascii="Arial" w:hAnsi="Arial" w:cs="Arial"/>
                <w:b/>
                <w:bCs/>
                <w:color w:val="000000"/>
                <w:sz w:val="15"/>
                <w:szCs w:val="15"/>
              </w:rPr>
              <w:t>Canarias, S.A</w:t>
            </w:r>
          </w:p>
        </w:tc>
        <w:tc>
          <w:tcPr>
            <w:tcW w:w="873" w:type="pct"/>
            <w:vMerge/>
            <w:tcBorders>
              <w:top w:val="nil"/>
              <w:left w:val="single" w:sz="4" w:space="0" w:color="auto"/>
              <w:bottom w:val="single" w:sz="4" w:space="0" w:color="auto"/>
              <w:right w:val="single" w:sz="4" w:space="0" w:color="auto"/>
            </w:tcBorders>
            <w:vAlign w:val="center"/>
            <w:hideMark/>
          </w:tcPr>
          <w:p w14:paraId="1F994AC6" w14:textId="77777777" w:rsidR="00D50C98" w:rsidRPr="000E2108" w:rsidRDefault="00D50C98" w:rsidP="001515F3">
            <w:pPr>
              <w:rPr>
                <w:rFonts w:ascii="Arial" w:hAnsi="Arial" w:cs="Arial"/>
                <w:color w:val="000000"/>
                <w:sz w:val="15"/>
                <w:szCs w:val="15"/>
              </w:rPr>
            </w:pPr>
          </w:p>
        </w:tc>
        <w:tc>
          <w:tcPr>
            <w:tcW w:w="556" w:type="pct"/>
            <w:vMerge/>
            <w:tcBorders>
              <w:top w:val="nil"/>
              <w:left w:val="single" w:sz="4" w:space="0" w:color="auto"/>
              <w:bottom w:val="single" w:sz="4" w:space="0" w:color="auto"/>
              <w:right w:val="single" w:sz="4" w:space="0" w:color="auto"/>
            </w:tcBorders>
            <w:vAlign w:val="center"/>
            <w:hideMark/>
          </w:tcPr>
          <w:p w14:paraId="56D65B2E" w14:textId="77777777" w:rsidR="00D50C98" w:rsidRPr="000E2108" w:rsidRDefault="00D50C98" w:rsidP="001515F3">
            <w:pPr>
              <w:jc w:val="right"/>
              <w:rPr>
                <w:rFonts w:ascii="Arial" w:hAnsi="Arial" w:cs="Arial"/>
                <w:color w:val="000000"/>
                <w:sz w:val="15"/>
                <w:szCs w:val="15"/>
              </w:rPr>
            </w:pPr>
          </w:p>
        </w:tc>
        <w:tc>
          <w:tcPr>
            <w:tcW w:w="794" w:type="pct"/>
            <w:vMerge/>
            <w:tcBorders>
              <w:top w:val="nil"/>
              <w:left w:val="single" w:sz="4" w:space="0" w:color="auto"/>
              <w:bottom w:val="single" w:sz="4" w:space="0" w:color="auto"/>
              <w:right w:val="single" w:sz="4" w:space="0" w:color="auto"/>
            </w:tcBorders>
            <w:vAlign w:val="center"/>
            <w:hideMark/>
          </w:tcPr>
          <w:p w14:paraId="7874D7F6" w14:textId="77777777" w:rsidR="00D50C98" w:rsidRPr="000E2108" w:rsidRDefault="00D50C98" w:rsidP="001515F3">
            <w:pPr>
              <w:jc w:val="right"/>
              <w:rPr>
                <w:rFonts w:ascii="Arial" w:hAnsi="Arial" w:cs="Arial"/>
                <w:color w:val="000000"/>
                <w:sz w:val="15"/>
                <w:szCs w:val="15"/>
              </w:rPr>
            </w:pPr>
          </w:p>
        </w:tc>
        <w:tc>
          <w:tcPr>
            <w:tcW w:w="635" w:type="pct"/>
            <w:vMerge/>
            <w:tcBorders>
              <w:top w:val="nil"/>
              <w:left w:val="single" w:sz="4" w:space="0" w:color="auto"/>
              <w:bottom w:val="single" w:sz="4" w:space="0" w:color="auto"/>
              <w:right w:val="single" w:sz="4" w:space="0" w:color="auto"/>
            </w:tcBorders>
            <w:vAlign w:val="center"/>
            <w:hideMark/>
          </w:tcPr>
          <w:p w14:paraId="358DF9EB" w14:textId="77777777" w:rsidR="00D50C98" w:rsidRPr="000E2108" w:rsidRDefault="00D50C98" w:rsidP="00D50C98">
            <w:pPr>
              <w:rPr>
                <w:rFonts w:ascii="Arial" w:hAnsi="Arial" w:cs="Arial"/>
                <w:color w:val="000000"/>
                <w:sz w:val="15"/>
                <w:szCs w:val="15"/>
              </w:rPr>
            </w:pPr>
          </w:p>
        </w:tc>
        <w:tc>
          <w:tcPr>
            <w:tcW w:w="673" w:type="pct"/>
            <w:vMerge/>
            <w:tcBorders>
              <w:top w:val="nil"/>
              <w:left w:val="single" w:sz="4" w:space="0" w:color="auto"/>
              <w:bottom w:val="single" w:sz="4" w:space="0" w:color="auto"/>
              <w:right w:val="single" w:sz="4" w:space="0" w:color="auto"/>
            </w:tcBorders>
            <w:vAlign w:val="center"/>
            <w:hideMark/>
          </w:tcPr>
          <w:p w14:paraId="22B98876" w14:textId="77777777" w:rsidR="00D50C98" w:rsidRPr="000E2108" w:rsidRDefault="00D50C98" w:rsidP="00D50C98">
            <w:pPr>
              <w:rPr>
                <w:rFonts w:ascii="Arial" w:hAnsi="Arial" w:cs="Arial"/>
                <w:color w:val="000000"/>
                <w:sz w:val="15"/>
                <w:szCs w:val="15"/>
              </w:rPr>
            </w:pPr>
          </w:p>
        </w:tc>
      </w:tr>
      <w:tr w:rsidR="00453355" w:rsidRPr="000E2108" w14:paraId="5EEAFA99" w14:textId="77777777" w:rsidTr="000E2108">
        <w:trPr>
          <w:trHeight w:val="227"/>
        </w:trPr>
        <w:tc>
          <w:tcPr>
            <w:tcW w:w="1469" w:type="pct"/>
            <w:tcBorders>
              <w:top w:val="nil"/>
              <w:left w:val="single" w:sz="4" w:space="0" w:color="auto"/>
              <w:bottom w:val="single" w:sz="4" w:space="0" w:color="auto"/>
              <w:right w:val="single" w:sz="4" w:space="0" w:color="auto"/>
            </w:tcBorders>
            <w:shd w:val="clear" w:color="auto" w:fill="auto"/>
            <w:noWrap/>
            <w:vAlign w:val="center"/>
            <w:hideMark/>
          </w:tcPr>
          <w:p w14:paraId="2E1F33FE" w14:textId="77777777" w:rsidR="00D50C98" w:rsidRPr="000E2108" w:rsidRDefault="00D50C98" w:rsidP="000E2108">
            <w:pPr>
              <w:rPr>
                <w:rFonts w:ascii="Arial" w:hAnsi="Arial" w:cs="Arial"/>
                <w:b/>
                <w:bCs/>
                <w:color w:val="000000"/>
                <w:sz w:val="15"/>
                <w:szCs w:val="15"/>
              </w:rPr>
            </w:pPr>
            <w:proofErr w:type="spellStart"/>
            <w:r w:rsidRPr="000E2108">
              <w:rPr>
                <w:rFonts w:ascii="Arial" w:hAnsi="Arial" w:cs="Arial"/>
                <w:b/>
                <w:bCs/>
                <w:color w:val="000000"/>
                <w:sz w:val="15"/>
                <w:szCs w:val="15"/>
              </w:rPr>
              <w:t>Megaturbinas</w:t>
            </w:r>
            <w:proofErr w:type="spellEnd"/>
            <w:r w:rsidRPr="000E2108">
              <w:rPr>
                <w:rFonts w:ascii="Arial" w:hAnsi="Arial" w:cs="Arial"/>
                <w:b/>
                <w:bCs/>
                <w:color w:val="000000"/>
                <w:sz w:val="15"/>
                <w:szCs w:val="15"/>
              </w:rPr>
              <w:t xml:space="preserve"> </w:t>
            </w:r>
            <w:proofErr w:type="spellStart"/>
            <w:r w:rsidRPr="000E2108">
              <w:rPr>
                <w:rFonts w:ascii="Arial" w:hAnsi="Arial" w:cs="Arial"/>
                <w:b/>
                <w:bCs/>
                <w:color w:val="000000"/>
                <w:sz w:val="15"/>
                <w:szCs w:val="15"/>
              </w:rPr>
              <w:t>Arinaga</w:t>
            </w:r>
            <w:proofErr w:type="spellEnd"/>
            <w:r w:rsidRPr="000E2108">
              <w:rPr>
                <w:rFonts w:ascii="Arial" w:hAnsi="Arial" w:cs="Arial"/>
                <w:b/>
                <w:bCs/>
                <w:color w:val="000000"/>
                <w:sz w:val="15"/>
                <w:szCs w:val="15"/>
              </w:rPr>
              <w:t>, S.A</w:t>
            </w:r>
          </w:p>
        </w:tc>
        <w:tc>
          <w:tcPr>
            <w:tcW w:w="873" w:type="pct"/>
            <w:tcBorders>
              <w:top w:val="nil"/>
              <w:left w:val="nil"/>
              <w:bottom w:val="single" w:sz="4" w:space="0" w:color="auto"/>
              <w:right w:val="single" w:sz="4" w:space="0" w:color="auto"/>
            </w:tcBorders>
            <w:shd w:val="clear" w:color="auto" w:fill="auto"/>
            <w:noWrap/>
            <w:vAlign w:val="center"/>
            <w:hideMark/>
          </w:tcPr>
          <w:p w14:paraId="7E1A70BC" w14:textId="77777777" w:rsidR="00D50C98" w:rsidRPr="000E2108" w:rsidRDefault="00D50C98" w:rsidP="001515F3">
            <w:pPr>
              <w:rPr>
                <w:rFonts w:ascii="Arial" w:hAnsi="Arial" w:cs="Arial"/>
                <w:color w:val="000000"/>
                <w:sz w:val="15"/>
                <w:szCs w:val="15"/>
              </w:rPr>
            </w:pPr>
            <w:r w:rsidRPr="000E2108">
              <w:rPr>
                <w:rFonts w:ascii="Arial" w:hAnsi="Arial" w:cs="Arial"/>
                <w:color w:val="000000"/>
                <w:sz w:val="15"/>
                <w:szCs w:val="15"/>
              </w:rPr>
              <w:t>Consejero</w:t>
            </w:r>
          </w:p>
        </w:tc>
        <w:tc>
          <w:tcPr>
            <w:tcW w:w="556" w:type="pct"/>
            <w:tcBorders>
              <w:top w:val="nil"/>
              <w:left w:val="nil"/>
              <w:bottom w:val="single" w:sz="4" w:space="0" w:color="auto"/>
              <w:right w:val="single" w:sz="4" w:space="0" w:color="auto"/>
            </w:tcBorders>
            <w:shd w:val="clear" w:color="auto" w:fill="auto"/>
            <w:noWrap/>
            <w:vAlign w:val="center"/>
            <w:hideMark/>
          </w:tcPr>
          <w:p w14:paraId="5763D7DA"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6.000,00</w:t>
            </w:r>
          </w:p>
        </w:tc>
        <w:tc>
          <w:tcPr>
            <w:tcW w:w="794" w:type="pct"/>
            <w:tcBorders>
              <w:top w:val="nil"/>
              <w:left w:val="nil"/>
              <w:bottom w:val="single" w:sz="4" w:space="0" w:color="auto"/>
              <w:right w:val="single" w:sz="4" w:space="0" w:color="auto"/>
            </w:tcBorders>
            <w:shd w:val="clear" w:color="auto" w:fill="auto"/>
            <w:noWrap/>
            <w:vAlign w:val="center"/>
            <w:hideMark/>
          </w:tcPr>
          <w:p w14:paraId="2C5CB444"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33,33%</w:t>
            </w:r>
          </w:p>
        </w:tc>
        <w:tc>
          <w:tcPr>
            <w:tcW w:w="635" w:type="pct"/>
            <w:tcBorders>
              <w:top w:val="nil"/>
              <w:left w:val="nil"/>
              <w:bottom w:val="single" w:sz="4" w:space="0" w:color="auto"/>
              <w:right w:val="single" w:sz="4" w:space="0" w:color="auto"/>
            </w:tcBorders>
            <w:shd w:val="clear" w:color="auto" w:fill="auto"/>
            <w:noWrap/>
            <w:vAlign w:val="bottom"/>
            <w:hideMark/>
          </w:tcPr>
          <w:p w14:paraId="7B7C6805"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c>
          <w:tcPr>
            <w:tcW w:w="673" w:type="pct"/>
            <w:tcBorders>
              <w:top w:val="nil"/>
              <w:left w:val="nil"/>
              <w:bottom w:val="single" w:sz="4" w:space="0" w:color="auto"/>
              <w:right w:val="single" w:sz="4" w:space="0" w:color="auto"/>
            </w:tcBorders>
            <w:shd w:val="clear" w:color="auto" w:fill="auto"/>
            <w:noWrap/>
            <w:vAlign w:val="bottom"/>
            <w:hideMark/>
          </w:tcPr>
          <w:p w14:paraId="6EAF876B"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r>
      <w:tr w:rsidR="000E2108" w:rsidRPr="000E2108" w14:paraId="1A6F7501" w14:textId="77777777" w:rsidTr="000E2108">
        <w:trPr>
          <w:trHeight w:val="227"/>
        </w:trPr>
        <w:tc>
          <w:tcPr>
            <w:tcW w:w="1469" w:type="pct"/>
            <w:vMerge w:val="restart"/>
            <w:tcBorders>
              <w:top w:val="nil"/>
              <w:left w:val="single" w:sz="4" w:space="0" w:color="auto"/>
              <w:right w:val="single" w:sz="4" w:space="0" w:color="auto"/>
            </w:tcBorders>
            <w:shd w:val="clear" w:color="auto" w:fill="auto"/>
            <w:noWrap/>
            <w:vAlign w:val="center"/>
            <w:hideMark/>
          </w:tcPr>
          <w:p w14:paraId="779C9A9E" w14:textId="06929AFD" w:rsidR="000E2108" w:rsidRPr="000E2108" w:rsidRDefault="000E2108" w:rsidP="000E2108">
            <w:pPr>
              <w:rPr>
                <w:rFonts w:ascii="Arial" w:hAnsi="Arial" w:cs="Arial"/>
                <w:b/>
                <w:bCs/>
                <w:color w:val="000000"/>
                <w:sz w:val="15"/>
                <w:szCs w:val="15"/>
              </w:rPr>
            </w:pPr>
            <w:r w:rsidRPr="000E2108">
              <w:rPr>
                <w:rFonts w:ascii="Arial" w:hAnsi="Arial" w:cs="Arial"/>
                <w:b/>
                <w:bCs/>
                <w:color w:val="000000"/>
                <w:sz w:val="15"/>
                <w:szCs w:val="15"/>
              </w:rPr>
              <w:t>Parques Eólicos Gaviota, S.A.</w:t>
            </w:r>
          </w:p>
        </w:tc>
        <w:tc>
          <w:tcPr>
            <w:tcW w:w="873" w:type="pct"/>
            <w:tcBorders>
              <w:top w:val="nil"/>
              <w:left w:val="nil"/>
              <w:bottom w:val="nil"/>
              <w:right w:val="single" w:sz="4" w:space="0" w:color="auto"/>
            </w:tcBorders>
            <w:shd w:val="clear" w:color="auto" w:fill="auto"/>
            <w:noWrap/>
            <w:vAlign w:val="center"/>
            <w:hideMark/>
          </w:tcPr>
          <w:p w14:paraId="4DE493D6" w14:textId="77777777" w:rsidR="000E2108" w:rsidRPr="000E2108" w:rsidRDefault="000E2108" w:rsidP="001515F3">
            <w:pPr>
              <w:rPr>
                <w:rFonts w:ascii="Arial" w:hAnsi="Arial" w:cs="Arial"/>
                <w:color w:val="000000"/>
                <w:sz w:val="15"/>
                <w:szCs w:val="15"/>
              </w:rPr>
            </w:pPr>
            <w:r w:rsidRPr="000E2108">
              <w:rPr>
                <w:rFonts w:ascii="Arial" w:hAnsi="Arial" w:cs="Arial"/>
                <w:color w:val="000000"/>
                <w:sz w:val="15"/>
                <w:szCs w:val="15"/>
              </w:rPr>
              <w:t>Consejero y</w:t>
            </w:r>
          </w:p>
        </w:tc>
        <w:tc>
          <w:tcPr>
            <w:tcW w:w="556" w:type="pct"/>
            <w:tcBorders>
              <w:top w:val="nil"/>
              <w:left w:val="nil"/>
              <w:bottom w:val="nil"/>
              <w:right w:val="single" w:sz="4" w:space="0" w:color="auto"/>
            </w:tcBorders>
            <w:shd w:val="clear" w:color="auto" w:fill="auto"/>
            <w:noWrap/>
            <w:vAlign w:val="center"/>
            <w:hideMark/>
          </w:tcPr>
          <w:p w14:paraId="55085D12" w14:textId="77777777" w:rsidR="000E2108" w:rsidRPr="000E2108" w:rsidRDefault="000E2108" w:rsidP="001515F3">
            <w:pPr>
              <w:jc w:val="right"/>
              <w:rPr>
                <w:rFonts w:ascii="Arial" w:hAnsi="Arial" w:cs="Arial"/>
                <w:color w:val="000000"/>
                <w:sz w:val="15"/>
                <w:szCs w:val="15"/>
              </w:rPr>
            </w:pPr>
            <w:r w:rsidRPr="000E2108">
              <w:rPr>
                <w:rFonts w:ascii="Arial" w:hAnsi="Arial" w:cs="Arial"/>
                <w:color w:val="000000"/>
                <w:sz w:val="15"/>
                <w:szCs w:val="15"/>
              </w:rPr>
              <w:t>12.600,00</w:t>
            </w:r>
          </w:p>
        </w:tc>
        <w:tc>
          <w:tcPr>
            <w:tcW w:w="794" w:type="pct"/>
            <w:tcBorders>
              <w:top w:val="nil"/>
              <w:left w:val="nil"/>
              <w:bottom w:val="nil"/>
              <w:right w:val="single" w:sz="4" w:space="0" w:color="auto"/>
            </w:tcBorders>
            <w:shd w:val="clear" w:color="auto" w:fill="auto"/>
            <w:noWrap/>
            <w:vAlign w:val="center"/>
            <w:hideMark/>
          </w:tcPr>
          <w:p w14:paraId="3CE75DB2" w14:textId="77777777" w:rsidR="000E2108" w:rsidRPr="000E2108" w:rsidRDefault="000E2108" w:rsidP="001515F3">
            <w:pPr>
              <w:jc w:val="right"/>
              <w:rPr>
                <w:rFonts w:ascii="Arial" w:hAnsi="Arial" w:cs="Arial"/>
                <w:color w:val="000000"/>
                <w:sz w:val="15"/>
                <w:szCs w:val="15"/>
              </w:rPr>
            </w:pPr>
            <w:r w:rsidRPr="000E2108">
              <w:rPr>
                <w:rFonts w:ascii="Arial" w:hAnsi="Arial" w:cs="Arial"/>
                <w:color w:val="000000"/>
                <w:sz w:val="15"/>
                <w:szCs w:val="15"/>
              </w:rPr>
              <w:t>28,00%</w:t>
            </w:r>
          </w:p>
        </w:tc>
        <w:tc>
          <w:tcPr>
            <w:tcW w:w="635" w:type="pct"/>
            <w:tcBorders>
              <w:top w:val="nil"/>
              <w:left w:val="nil"/>
              <w:bottom w:val="nil"/>
              <w:right w:val="single" w:sz="4" w:space="0" w:color="auto"/>
            </w:tcBorders>
            <w:shd w:val="clear" w:color="auto" w:fill="auto"/>
            <w:noWrap/>
            <w:vAlign w:val="bottom"/>
            <w:hideMark/>
          </w:tcPr>
          <w:p w14:paraId="13024D8F" w14:textId="77777777" w:rsidR="000E2108" w:rsidRPr="000E2108" w:rsidRDefault="000E2108" w:rsidP="00D50C98">
            <w:pPr>
              <w:jc w:val="center"/>
              <w:rPr>
                <w:rFonts w:ascii="Arial" w:hAnsi="Arial" w:cs="Arial"/>
                <w:color w:val="000000"/>
                <w:sz w:val="15"/>
                <w:szCs w:val="15"/>
              </w:rPr>
            </w:pPr>
            <w:r w:rsidRPr="000E2108">
              <w:rPr>
                <w:rFonts w:ascii="Arial" w:hAnsi="Arial" w:cs="Arial"/>
                <w:color w:val="000000"/>
                <w:sz w:val="15"/>
                <w:szCs w:val="15"/>
              </w:rPr>
              <w:t> </w:t>
            </w:r>
          </w:p>
        </w:tc>
        <w:tc>
          <w:tcPr>
            <w:tcW w:w="673" w:type="pct"/>
            <w:tcBorders>
              <w:top w:val="nil"/>
              <w:left w:val="nil"/>
              <w:bottom w:val="nil"/>
              <w:right w:val="single" w:sz="4" w:space="0" w:color="auto"/>
            </w:tcBorders>
            <w:shd w:val="clear" w:color="auto" w:fill="auto"/>
            <w:noWrap/>
            <w:vAlign w:val="bottom"/>
            <w:hideMark/>
          </w:tcPr>
          <w:p w14:paraId="5A661CE5" w14:textId="77777777" w:rsidR="000E2108" w:rsidRPr="000E2108" w:rsidRDefault="000E2108" w:rsidP="00D50C98">
            <w:pPr>
              <w:jc w:val="center"/>
              <w:rPr>
                <w:rFonts w:ascii="Arial" w:hAnsi="Arial" w:cs="Arial"/>
                <w:color w:val="000000"/>
                <w:sz w:val="15"/>
                <w:szCs w:val="15"/>
              </w:rPr>
            </w:pPr>
            <w:r w:rsidRPr="000E2108">
              <w:rPr>
                <w:rFonts w:ascii="Arial" w:hAnsi="Arial" w:cs="Arial"/>
                <w:color w:val="000000"/>
                <w:sz w:val="15"/>
                <w:szCs w:val="15"/>
              </w:rPr>
              <w:t> </w:t>
            </w:r>
          </w:p>
        </w:tc>
      </w:tr>
      <w:tr w:rsidR="000E2108" w:rsidRPr="000E2108" w14:paraId="756C05C4" w14:textId="77777777" w:rsidTr="000E2108">
        <w:trPr>
          <w:trHeight w:val="227"/>
        </w:trPr>
        <w:tc>
          <w:tcPr>
            <w:tcW w:w="1469" w:type="pct"/>
            <w:vMerge/>
            <w:tcBorders>
              <w:left w:val="single" w:sz="4" w:space="0" w:color="auto"/>
              <w:bottom w:val="single" w:sz="4" w:space="0" w:color="auto"/>
              <w:right w:val="single" w:sz="4" w:space="0" w:color="auto"/>
            </w:tcBorders>
            <w:shd w:val="clear" w:color="auto" w:fill="auto"/>
            <w:noWrap/>
            <w:vAlign w:val="center"/>
            <w:hideMark/>
          </w:tcPr>
          <w:p w14:paraId="40E86BD9" w14:textId="61A59D26" w:rsidR="000E2108" w:rsidRPr="000E2108" w:rsidRDefault="000E2108" w:rsidP="000E2108">
            <w:pPr>
              <w:rPr>
                <w:rFonts w:ascii="Arial" w:hAnsi="Arial" w:cs="Arial"/>
                <w:b/>
                <w:bCs/>
                <w:color w:val="000000"/>
                <w:sz w:val="15"/>
                <w:szCs w:val="15"/>
              </w:rPr>
            </w:pPr>
          </w:p>
        </w:tc>
        <w:tc>
          <w:tcPr>
            <w:tcW w:w="873" w:type="pct"/>
            <w:tcBorders>
              <w:top w:val="nil"/>
              <w:left w:val="nil"/>
              <w:bottom w:val="single" w:sz="4" w:space="0" w:color="auto"/>
              <w:right w:val="single" w:sz="4" w:space="0" w:color="auto"/>
            </w:tcBorders>
            <w:shd w:val="clear" w:color="auto" w:fill="auto"/>
            <w:noWrap/>
            <w:vAlign w:val="center"/>
            <w:hideMark/>
          </w:tcPr>
          <w:p w14:paraId="2F7E3E6C" w14:textId="77777777" w:rsidR="000E2108" w:rsidRPr="000E2108" w:rsidRDefault="000E2108" w:rsidP="001515F3">
            <w:pPr>
              <w:rPr>
                <w:rFonts w:ascii="Arial" w:hAnsi="Arial" w:cs="Arial"/>
                <w:color w:val="000000"/>
                <w:sz w:val="15"/>
                <w:szCs w:val="15"/>
              </w:rPr>
            </w:pPr>
            <w:r w:rsidRPr="000E2108">
              <w:rPr>
                <w:rFonts w:ascii="Arial" w:hAnsi="Arial" w:cs="Arial"/>
                <w:color w:val="000000"/>
                <w:sz w:val="15"/>
                <w:szCs w:val="15"/>
              </w:rPr>
              <w:t>Consejero Delegado</w:t>
            </w:r>
          </w:p>
        </w:tc>
        <w:tc>
          <w:tcPr>
            <w:tcW w:w="556" w:type="pct"/>
            <w:tcBorders>
              <w:top w:val="nil"/>
              <w:left w:val="nil"/>
              <w:bottom w:val="single" w:sz="4" w:space="0" w:color="auto"/>
              <w:right w:val="single" w:sz="4" w:space="0" w:color="auto"/>
            </w:tcBorders>
            <w:shd w:val="clear" w:color="auto" w:fill="auto"/>
            <w:noWrap/>
            <w:vAlign w:val="center"/>
            <w:hideMark/>
          </w:tcPr>
          <w:p w14:paraId="192D7FDE" w14:textId="77777777" w:rsidR="000E2108" w:rsidRPr="000E2108" w:rsidRDefault="000E2108" w:rsidP="001515F3">
            <w:pPr>
              <w:jc w:val="right"/>
              <w:rPr>
                <w:rFonts w:ascii="Arial" w:hAnsi="Arial" w:cs="Arial"/>
                <w:color w:val="000000"/>
                <w:sz w:val="15"/>
                <w:szCs w:val="15"/>
              </w:rPr>
            </w:pPr>
            <w:r w:rsidRPr="000E2108">
              <w:rPr>
                <w:rFonts w:ascii="Arial" w:hAnsi="Arial" w:cs="Arial"/>
                <w:color w:val="000000"/>
                <w:sz w:val="15"/>
                <w:szCs w:val="15"/>
              </w:rPr>
              <w:t> </w:t>
            </w:r>
          </w:p>
        </w:tc>
        <w:tc>
          <w:tcPr>
            <w:tcW w:w="794" w:type="pct"/>
            <w:tcBorders>
              <w:top w:val="nil"/>
              <w:left w:val="nil"/>
              <w:bottom w:val="single" w:sz="4" w:space="0" w:color="auto"/>
              <w:right w:val="single" w:sz="4" w:space="0" w:color="auto"/>
            </w:tcBorders>
            <w:shd w:val="clear" w:color="auto" w:fill="auto"/>
            <w:noWrap/>
            <w:vAlign w:val="center"/>
            <w:hideMark/>
          </w:tcPr>
          <w:p w14:paraId="018F17D5" w14:textId="77777777" w:rsidR="000E2108" w:rsidRPr="000E2108" w:rsidRDefault="000E2108" w:rsidP="001515F3">
            <w:pPr>
              <w:jc w:val="right"/>
              <w:rPr>
                <w:rFonts w:ascii="Arial" w:hAnsi="Arial" w:cs="Arial"/>
                <w:color w:val="000000"/>
                <w:sz w:val="15"/>
                <w:szCs w:val="15"/>
              </w:rPr>
            </w:pPr>
            <w:r w:rsidRPr="000E2108">
              <w:rPr>
                <w:rFonts w:ascii="Arial" w:hAnsi="Arial" w:cs="Arial"/>
                <w:color w:val="000000"/>
                <w:sz w:val="15"/>
                <w:szCs w:val="15"/>
              </w:rPr>
              <w:t> </w:t>
            </w:r>
          </w:p>
        </w:tc>
        <w:tc>
          <w:tcPr>
            <w:tcW w:w="635" w:type="pct"/>
            <w:tcBorders>
              <w:top w:val="nil"/>
              <w:left w:val="nil"/>
              <w:bottom w:val="single" w:sz="4" w:space="0" w:color="auto"/>
              <w:right w:val="single" w:sz="4" w:space="0" w:color="auto"/>
            </w:tcBorders>
            <w:shd w:val="clear" w:color="auto" w:fill="auto"/>
            <w:noWrap/>
            <w:vAlign w:val="bottom"/>
            <w:hideMark/>
          </w:tcPr>
          <w:p w14:paraId="6991F1FC" w14:textId="77777777" w:rsidR="000E2108" w:rsidRPr="000E2108" w:rsidRDefault="000E2108" w:rsidP="00D50C98">
            <w:pPr>
              <w:rPr>
                <w:rFonts w:ascii="Arial" w:hAnsi="Arial" w:cs="Arial"/>
                <w:color w:val="000000"/>
                <w:sz w:val="15"/>
                <w:szCs w:val="15"/>
              </w:rPr>
            </w:pPr>
            <w:r w:rsidRPr="000E2108">
              <w:rPr>
                <w:rFonts w:ascii="Arial" w:hAnsi="Arial" w:cs="Arial"/>
                <w:color w:val="000000"/>
                <w:sz w:val="15"/>
                <w:szCs w:val="15"/>
              </w:rPr>
              <w:t> </w:t>
            </w:r>
          </w:p>
        </w:tc>
        <w:tc>
          <w:tcPr>
            <w:tcW w:w="673" w:type="pct"/>
            <w:tcBorders>
              <w:top w:val="nil"/>
              <w:left w:val="nil"/>
              <w:bottom w:val="single" w:sz="4" w:space="0" w:color="auto"/>
              <w:right w:val="single" w:sz="4" w:space="0" w:color="auto"/>
            </w:tcBorders>
            <w:shd w:val="clear" w:color="auto" w:fill="auto"/>
            <w:noWrap/>
            <w:vAlign w:val="bottom"/>
            <w:hideMark/>
          </w:tcPr>
          <w:p w14:paraId="1EFD45D0" w14:textId="77777777" w:rsidR="000E2108" w:rsidRPr="000E2108" w:rsidRDefault="000E2108" w:rsidP="00D50C98">
            <w:pPr>
              <w:rPr>
                <w:rFonts w:ascii="Arial" w:hAnsi="Arial" w:cs="Arial"/>
                <w:color w:val="000000"/>
                <w:sz w:val="15"/>
                <w:szCs w:val="15"/>
              </w:rPr>
            </w:pPr>
            <w:r w:rsidRPr="000E2108">
              <w:rPr>
                <w:rFonts w:ascii="Arial" w:hAnsi="Arial" w:cs="Arial"/>
                <w:color w:val="000000"/>
                <w:sz w:val="15"/>
                <w:szCs w:val="15"/>
              </w:rPr>
              <w:t> </w:t>
            </w:r>
          </w:p>
        </w:tc>
      </w:tr>
      <w:tr w:rsidR="00453355" w:rsidRPr="000E2108" w14:paraId="79F0448B" w14:textId="77777777" w:rsidTr="000E2108">
        <w:trPr>
          <w:trHeight w:val="227"/>
        </w:trPr>
        <w:tc>
          <w:tcPr>
            <w:tcW w:w="1469" w:type="pct"/>
            <w:tcBorders>
              <w:top w:val="nil"/>
              <w:left w:val="single" w:sz="4" w:space="0" w:color="auto"/>
              <w:bottom w:val="nil"/>
              <w:right w:val="single" w:sz="4" w:space="0" w:color="auto"/>
            </w:tcBorders>
            <w:shd w:val="clear" w:color="auto" w:fill="auto"/>
            <w:noWrap/>
            <w:vAlign w:val="center"/>
            <w:hideMark/>
          </w:tcPr>
          <w:p w14:paraId="4C261BCD" w14:textId="134550D4" w:rsidR="00D50C98" w:rsidRPr="000E2108" w:rsidRDefault="00D50C98" w:rsidP="000E2108">
            <w:pPr>
              <w:rPr>
                <w:rFonts w:ascii="Arial" w:hAnsi="Arial" w:cs="Arial"/>
                <w:b/>
                <w:bCs/>
                <w:color w:val="000000"/>
                <w:sz w:val="15"/>
                <w:szCs w:val="15"/>
              </w:rPr>
            </w:pPr>
            <w:proofErr w:type="spellStart"/>
            <w:r w:rsidRPr="000E2108">
              <w:rPr>
                <w:rFonts w:ascii="Arial" w:hAnsi="Arial" w:cs="Arial"/>
                <w:b/>
                <w:bCs/>
                <w:color w:val="000000"/>
                <w:sz w:val="15"/>
                <w:szCs w:val="15"/>
              </w:rPr>
              <w:t>Gorona</w:t>
            </w:r>
            <w:proofErr w:type="spellEnd"/>
            <w:r w:rsidRPr="000E2108">
              <w:rPr>
                <w:rFonts w:ascii="Arial" w:hAnsi="Arial" w:cs="Arial"/>
                <w:b/>
                <w:bCs/>
                <w:color w:val="000000"/>
                <w:sz w:val="15"/>
                <w:szCs w:val="15"/>
              </w:rPr>
              <w:t xml:space="preserve"> del Viento El Hierro S</w:t>
            </w:r>
            <w:r w:rsidR="005F1A01">
              <w:rPr>
                <w:rFonts w:ascii="Arial" w:hAnsi="Arial" w:cs="Arial"/>
                <w:b/>
                <w:bCs/>
                <w:color w:val="000000"/>
                <w:sz w:val="15"/>
                <w:szCs w:val="15"/>
              </w:rPr>
              <w:t>.</w:t>
            </w:r>
            <w:r w:rsidRPr="000E2108">
              <w:rPr>
                <w:rFonts w:ascii="Arial" w:hAnsi="Arial" w:cs="Arial"/>
                <w:b/>
                <w:bCs/>
                <w:color w:val="000000"/>
                <w:sz w:val="15"/>
                <w:szCs w:val="15"/>
              </w:rPr>
              <w:t>A</w:t>
            </w:r>
            <w:r w:rsidR="005F1A01">
              <w:rPr>
                <w:rFonts w:ascii="Arial" w:hAnsi="Arial" w:cs="Arial"/>
                <w:b/>
                <w:bCs/>
                <w:color w:val="000000"/>
                <w:sz w:val="15"/>
                <w:szCs w:val="15"/>
              </w:rPr>
              <w:t>.</w:t>
            </w:r>
          </w:p>
        </w:tc>
        <w:tc>
          <w:tcPr>
            <w:tcW w:w="87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055B04" w14:textId="77777777" w:rsidR="00D50C98" w:rsidRPr="000E2108" w:rsidRDefault="00D50C98" w:rsidP="001515F3">
            <w:pPr>
              <w:rPr>
                <w:rFonts w:ascii="Arial" w:hAnsi="Arial" w:cs="Arial"/>
                <w:color w:val="000000"/>
                <w:sz w:val="15"/>
                <w:szCs w:val="15"/>
              </w:rPr>
            </w:pPr>
            <w:r w:rsidRPr="000E2108">
              <w:rPr>
                <w:rFonts w:ascii="Arial" w:hAnsi="Arial" w:cs="Arial"/>
                <w:color w:val="000000"/>
                <w:sz w:val="15"/>
                <w:szCs w:val="15"/>
              </w:rPr>
              <w:t>Consejero</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81969A"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70.403,00</w:t>
            </w:r>
          </w:p>
        </w:tc>
        <w:tc>
          <w:tcPr>
            <w:tcW w:w="7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7B4605" w14:textId="77777777" w:rsidR="00D50C98" w:rsidRPr="000E2108" w:rsidRDefault="00D50C98" w:rsidP="001515F3">
            <w:pPr>
              <w:jc w:val="right"/>
              <w:rPr>
                <w:rFonts w:ascii="Arial" w:hAnsi="Arial" w:cs="Arial"/>
                <w:color w:val="000000"/>
                <w:sz w:val="15"/>
                <w:szCs w:val="15"/>
              </w:rPr>
            </w:pPr>
            <w:r w:rsidRPr="000E2108">
              <w:rPr>
                <w:rFonts w:ascii="Arial" w:hAnsi="Arial" w:cs="Arial"/>
                <w:color w:val="000000"/>
                <w:sz w:val="15"/>
                <w:szCs w:val="15"/>
              </w:rPr>
              <w:t>7,74%</w:t>
            </w:r>
          </w:p>
        </w:tc>
        <w:tc>
          <w:tcPr>
            <w:tcW w:w="635"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B3A10E0"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c>
          <w:tcPr>
            <w:tcW w:w="673"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4DA62542" w14:textId="77777777" w:rsidR="00D50C98" w:rsidRPr="000E2108" w:rsidRDefault="00D50C98" w:rsidP="00D50C98">
            <w:pPr>
              <w:jc w:val="center"/>
              <w:rPr>
                <w:rFonts w:ascii="Arial" w:hAnsi="Arial" w:cs="Arial"/>
                <w:color w:val="000000"/>
                <w:sz w:val="15"/>
                <w:szCs w:val="15"/>
              </w:rPr>
            </w:pPr>
            <w:r w:rsidRPr="000E2108">
              <w:rPr>
                <w:rFonts w:ascii="Arial" w:hAnsi="Arial" w:cs="Arial"/>
                <w:color w:val="000000"/>
                <w:sz w:val="15"/>
                <w:szCs w:val="15"/>
              </w:rPr>
              <w:t> </w:t>
            </w:r>
          </w:p>
        </w:tc>
      </w:tr>
      <w:tr w:rsidR="00453355" w:rsidRPr="000E2108" w14:paraId="509ED124" w14:textId="77777777" w:rsidTr="000E2108">
        <w:trPr>
          <w:trHeight w:val="242"/>
        </w:trPr>
        <w:tc>
          <w:tcPr>
            <w:tcW w:w="1469" w:type="pct"/>
            <w:tcBorders>
              <w:top w:val="nil"/>
              <w:left w:val="single" w:sz="4" w:space="0" w:color="auto"/>
              <w:bottom w:val="single" w:sz="4" w:space="0" w:color="auto"/>
              <w:right w:val="single" w:sz="4" w:space="0" w:color="auto"/>
            </w:tcBorders>
            <w:shd w:val="clear" w:color="auto" w:fill="auto"/>
            <w:noWrap/>
            <w:vAlign w:val="bottom"/>
            <w:hideMark/>
          </w:tcPr>
          <w:p w14:paraId="11827419" w14:textId="77777777" w:rsidR="00D50C98" w:rsidRPr="000E2108" w:rsidRDefault="00D50C98" w:rsidP="00D50C98">
            <w:pPr>
              <w:rPr>
                <w:rFonts w:ascii="Arial" w:hAnsi="Arial" w:cs="Arial"/>
                <w:b/>
                <w:bCs/>
                <w:color w:val="000000"/>
                <w:sz w:val="15"/>
                <w:szCs w:val="15"/>
              </w:rPr>
            </w:pPr>
            <w:r w:rsidRPr="000E2108">
              <w:rPr>
                <w:rFonts w:ascii="Arial" w:hAnsi="Arial" w:cs="Arial"/>
                <w:b/>
                <w:bCs/>
                <w:color w:val="000000"/>
                <w:sz w:val="15"/>
                <w:szCs w:val="15"/>
              </w:rPr>
              <w:t> </w:t>
            </w:r>
          </w:p>
        </w:tc>
        <w:tc>
          <w:tcPr>
            <w:tcW w:w="873" w:type="pct"/>
            <w:vMerge/>
            <w:tcBorders>
              <w:top w:val="nil"/>
              <w:left w:val="single" w:sz="4" w:space="0" w:color="auto"/>
              <w:bottom w:val="single" w:sz="4" w:space="0" w:color="auto"/>
              <w:right w:val="single" w:sz="4" w:space="0" w:color="auto"/>
            </w:tcBorders>
            <w:vAlign w:val="center"/>
            <w:hideMark/>
          </w:tcPr>
          <w:p w14:paraId="54AC9043" w14:textId="77777777" w:rsidR="00D50C98" w:rsidRPr="000E2108" w:rsidRDefault="00D50C98" w:rsidP="00D50C98">
            <w:pPr>
              <w:rPr>
                <w:rFonts w:ascii="Arial" w:hAnsi="Arial" w:cs="Arial"/>
                <w:color w:val="000000"/>
                <w:sz w:val="15"/>
                <w:szCs w:val="15"/>
              </w:rPr>
            </w:pPr>
          </w:p>
        </w:tc>
        <w:tc>
          <w:tcPr>
            <w:tcW w:w="556" w:type="pct"/>
            <w:vMerge/>
            <w:tcBorders>
              <w:top w:val="nil"/>
              <w:left w:val="single" w:sz="4" w:space="0" w:color="auto"/>
              <w:bottom w:val="single" w:sz="4" w:space="0" w:color="auto"/>
              <w:right w:val="single" w:sz="4" w:space="0" w:color="auto"/>
            </w:tcBorders>
            <w:vAlign w:val="center"/>
            <w:hideMark/>
          </w:tcPr>
          <w:p w14:paraId="7B27487B" w14:textId="77777777" w:rsidR="00D50C98" w:rsidRPr="000E2108" w:rsidRDefault="00D50C98" w:rsidP="00D50C98">
            <w:pPr>
              <w:rPr>
                <w:rFonts w:ascii="Arial" w:hAnsi="Arial" w:cs="Arial"/>
                <w:color w:val="000000"/>
                <w:sz w:val="15"/>
                <w:szCs w:val="15"/>
              </w:rPr>
            </w:pPr>
          </w:p>
        </w:tc>
        <w:tc>
          <w:tcPr>
            <w:tcW w:w="794" w:type="pct"/>
            <w:vMerge/>
            <w:tcBorders>
              <w:top w:val="nil"/>
              <w:left w:val="single" w:sz="4" w:space="0" w:color="auto"/>
              <w:bottom w:val="single" w:sz="4" w:space="0" w:color="auto"/>
              <w:right w:val="single" w:sz="4" w:space="0" w:color="auto"/>
            </w:tcBorders>
            <w:vAlign w:val="center"/>
            <w:hideMark/>
          </w:tcPr>
          <w:p w14:paraId="2D149756" w14:textId="77777777" w:rsidR="00D50C98" w:rsidRPr="000E2108" w:rsidRDefault="00D50C98" w:rsidP="00D50C98">
            <w:pPr>
              <w:rPr>
                <w:rFonts w:ascii="Arial" w:hAnsi="Arial" w:cs="Arial"/>
                <w:color w:val="000000"/>
                <w:sz w:val="15"/>
                <w:szCs w:val="15"/>
              </w:rPr>
            </w:pPr>
          </w:p>
        </w:tc>
        <w:tc>
          <w:tcPr>
            <w:tcW w:w="635" w:type="pct"/>
            <w:vMerge/>
            <w:tcBorders>
              <w:top w:val="nil"/>
              <w:left w:val="single" w:sz="4" w:space="0" w:color="auto"/>
              <w:bottom w:val="single" w:sz="4" w:space="0" w:color="auto"/>
              <w:right w:val="single" w:sz="4" w:space="0" w:color="auto"/>
            </w:tcBorders>
            <w:vAlign w:val="center"/>
            <w:hideMark/>
          </w:tcPr>
          <w:p w14:paraId="09FE9370" w14:textId="77777777" w:rsidR="00D50C98" w:rsidRPr="000E2108" w:rsidRDefault="00D50C98" w:rsidP="00D50C98">
            <w:pPr>
              <w:rPr>
                <w:rFonts w:ascii="Arial" w:hAnsi="Arial" w:cs="Arial"/>
                <w:color w:val="000000"/>
                <w:sz w:val="15"/>
                <w:szCs w:val="15"/>
              </w:rPr>
            </w:pPr>
          </w:p>
        </w:tc>
        <w:tc>
          <w:tcPr>
            <w:tcW w:w="673" w:type="pct"/>
            <w:vMerge/>
            <w:tcBorders>
              <w:top w:val="nil"/>
              <w:left w:val="single" w:sz="4" w:space="0" w:color="auto"/>
              <w:bottom w:val="single" w:sz="4" w:space="0" w:color="auto"/>
              <w:right w:val="single" w:sz="4" w:space="0" w:color="auto"/>
            </w:tcBorders>
            <w:vAlign w:val="center"/>
            <w:hideMark/>
          </w:tcPr>
          <w:p w14:paraId="066AF753" w14:textId="77777777" w:rsidR="00D50C98" w:rsidRPr="000E2108" w:rsidRDefault="00D50C98" w:rsidP="00D50C98">
            <w:pPr>
              <w:rPr>
                <w:rFonts w:ascii="Arial" w:hAnsi="Arial" w:cs="Arial"/>
                <w:color w:val="000000"/>
                <w:sz w:val="15"/>
                <w:szCs w:val="15"/>
              </w:rPr>
            </w:pPr>
          </w:p>
        </w:tc>
      </w:tr>
    </w:tbl>
    <w:p w14:paraId="77CA2F70" w14:textId="77777777" w:rsidR="00F767D9" w:rsidRPr="007C3D16" w:rsidRDefault="0027696B" w:rsidP="00D0456B">
      <w:pPr>
        <w:spacing w:before="120" w:after="120" w:line="260" w:lineRule="exact"/>
        <w:jc w:val="both"/>
        <w:rPr>
          <w:rFonts w:ascii="Arial" w:hAnsi="Arial" w:cs="Arial"/>
          <w:sz w:val="16"/>
          <w:szCs w:val="16"/>
        </w:rPr>
      </w:pPr>
      <w:r w:rsidRPr="007C3D16">
        <w:rPr>
          <w:rFonts w:ascii="Arial" w:hAnsi="Arial" w:cs="Arial"/>
          <w:sz w:val="16"/>
          <w:szCs w:val="16"/>
        </w:rPr>
        <w:t>Las personas vinculadas a el ITC, tal y como se definen en el artículo 231 del Texto Refundido de</w:t>
      </w:r>
      <w:r w:rsidR="008220AC">
        <w:rPr>
          <w:rFonts w:ascii="Arial" w:hAnsi="Arial" w:cs="Arial"/>
          <w:sz w:val="16"/>
          <w:szCs w:val="16"/>
        </w:rPr>
        <w:t xml:space="preserve"> </w:t>
      </w:r>
      <w:r w:rsidRPr="007C3D16">
        <w:rPr>
          <w:rFonts w:ascii="Arial" w:hAnsi="Arial" w:cs="Arial"/>
          <w:sz w:val="16"/>
          <w:szCs w:val="16"/>
        </w:rPr>
        <w:t>la Ley de Sociedades de Capital, ejercen cargos a o funciones en las sociedades que a continuación se indican, cuyo género de actividad es el mismo, análogo o complementario al que se constituye el objeto social de ITER, S.A, conforme a la siguiente tabla:</w:t>
      </w:r>
    </w:p>
    <w:tbl>
      <w:tblPr>
        <w:tblW w:w="5000" w:type="pct"/>
        <w:jc w:val="center"/>
        <w:tblCellMar>
          <w:left w:w="70" w:type="dxa"/>
          <w:right w:w="70" w:type="dxa"/>
        </w:tblCellMar>
        <w:tblLook w:val="00A0" w:firstRow="1" w:lastRow="0" w:firstColumn="1" w:lastColumn="0" w:noHBand="0" w:noVBand="0"/>
      </w:tblPr>
      <w:tblGrid>
        <w:gridCol w:w="2307"/>
        <w:gridCol w:w="3048"/>
        <w:gridCol w:w="1380"/>
        <w:gridCol w:w="2192"/>
      </w:tblGrid>
      <w:tr w:rsidR="0027696B" w:rsidRPr="00453355" w14:paraId="0E93CA72" w14:textId="77777777" w:rsidTr="00FB7A58">
        <w:trPr>
          <w:cantSplit/>
          <w:trHeight w:val="283"/>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28AC1F7" w14:textId="77777777" w:rsidR="00F767D9" w:rsidRPr="00453355" w:rsidRDefault="0027696B" w:rsidP="00FB7A58">
            <w:pPr>
              <w:jc w:val="center"/>
              <w:rPr>
                <w:rFonts w:ascii="Arial" w:hAnsi="Arial" w:cs="Arial"/>
                <w:b/>
                <w:bCs/>
                <w:color w:val="000000"/>
                <w:sz w:val="16"/>
                <w:szCs w:val="16"/>
              </w:rPr>
            </w:pPr>
            <w:r w:rsidRPr="00453355">
              <w:rPr>
                <w:rFonts w:ascii="Arial" w:hAnsi="Arial" w:cs="Arial"/>
                <w:b/>
                <w:bCs/>
                <w:color w:val="000000"/>
                <w:sz w:val="16"/>
                <w:szCs w:val="16"/>
              </w:rPr>
              <w:t>PERSONAS VINCULADAS</w:t>
            </w:r>
          </w:p>
        </w:tc>
        <w:tc>
          <w:tcPr>
            <w:tcW w:w="170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03FF852" w14:textId="77777777" w:rsidR="00F767D9" w:rsidRPr="00453355" w:rsidRDefault="0027696B" w:rsidP="00FB7A58">
            <w:pPr>
              <w:jc w:val="center"/>
              <w:rPr>
                <w:rFonts w:ascii="Arial" w:hAnsi="Arial" w:cs="Arial"/>
                <w:b/>
                <w:color w:val="000000"/>
                <w:sz w:val="16"/>
                <w:szCs w:val="16"/>
              </w:rPr>
            </w:pPr>
            <w:r w:rsidRPr="00453355">
              <w:rPr>
                <w:rFonts w:ascii="Arial" w:hAnsi="Arial" w:cs="Arial"/>
                <w:b/>
                <w:color w:val="000000"/>
                <w:sz w:val="16"/>
                <w:szCs w:val="16"/>
              </w:rPr>
              <w:t>NOMBRE DE LA SOCIEDAD</w:t>
            </w:r>
          </w:p>
        </w:tc>
        <w:tc>
          <w:tcPr>
            <w:tcW w:w="77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1264897" w14:textId="77777777" w:rsidR="00F767D9" w:rsidRPr="00453355" w:rsidRDefault="0027696B" w:rsidP="001E0498">
            <w:pPr>
              <w:jc w:val="center"/>
              <w:rPr>
                <w:rFonts w:ascii="Arial" w:hAnsi="Arial" w:cs="Arial"/>
                <w:b/>
                <w:bCs/>
                <w:color w:val="000000"/>
                <w:sz w:val="16"/>
                <w:szCs w:val="16"/>
              </w:rPr>
            </w:pPr>
            <w:r w:rsidRPr="00453355">
              <w:rPr>
                <w:rFonts w:ascii="Arial" w:hAnsi="Arial" w:cs="Arial"/>
                <w:b/>
                <w:bCs/>
                <w:color w:val="000000"/>
                <w:sz w:val="16"/>
                <w:szCs w:val="16"/>
              </w:rPr>
              <w:t>CARGO</w:t>
            </w:r>
          </w:p>
        </w:tc>
        <w:tc>
          <w:tcPr>
            <w:tcW w:w="12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4BBAAC9" w14:textId="77777777" w:rsidR="00F767D9" w:rsidRPr="00453355" w:rsidRDefault="0027696B" w:rsidP="001E0498">
            <w:pPr>
              <w:jc w:val="center"/>
              <w:rPr>
                <w:rFonts w:ascii="Arial" w:hAnsi="Arial" w:cs="Arial"/>
                <w:b/>
                <w:bCs/>
                <w:color w:val="000000"/>
                <w:sz w:val="16"/>
                <w:szCs w:val="16"/>
              </w:rPr>
            </w:pPr>
            <w:r w:rsidRPr="00453355">
              <w:rPr>
                <w:rFonts w:ascii="Arial" w:hAnsi="Arial" w:cs="Arial"/>
                <w:b/>
                <w:bCs/>
                <w:color w:val="000000"/>
                <w:sz w:val="16"/>
                <w:szCs w:val="16"/>
              </w:rPr>
              <w:t>FUNCIONES EJECUTIVAS</w:t>
            </w:r>
          </w:p>
        </w:tc>
      </w:tr>
      <w:tr w:rsidR="0027696B" w:rsidRPr="001E0498" w14:paraId="09F7DF38" w14:textId="77777777" w:rsidTr="00FB7A58">
        <w:trPr>
          <w:cantSplit/>
          <w:trHeight w:val="300"/>
          <w:jc w:val="center"/>
        </w:trPr>
        <w:tc>
          <w:tcPr>
            <w:tcW w:w="1292" w:type="pct"/>
            <w:tcBorders>
              <w:top w:val="nil"/>
              <w:left w:val="single" w:sz="4" w:space="0" w:color="auto"/>
              <w:bottom w:val="single" w:sz="4" w:space="0" w:color="auto"/>
              <w:right w:val="single" w:sz="4" w:space="0" w:color="auto"/>
            </w:tcBorders>
            <w:noWrap/>
            <w:vAlign w:val="center"/>
          </w:tcPr>
          <w:p w14:paraId="56CA40B1" w14:textId="77777777" w:rsidR="00F767D9" w:rsidRPr="00453355" w:rsidRDefault="0027696B">
            <w:pPr>
              <w:rPr>
                <w:rFonts w:ascii="Arial" w:hAnsi="Arial" w:cs="Arial"/>
                <w:b/>
                <w:bCs/>
                <w:color w:val="000000"/>
                <w:sz w:val="16"/>
                <w:szCs w:val="16"/>
              </w:rPr>
            </w:pPr>
            <w:r w:rsidRPr="00453355">
              <w:rPr>
                <w:rFonts w:ascii="Arial" w:hAnsi="Arial" w:cs="Arial"/>
                <w:b/>
                <w:bCs/>
                <w:color w:val="000000"/>
                <w:sz w:val="16"/>
                <w:szCs w:val="16"/>
              </w:rPr>
              <w:t>Gabriel Megías Martínez</w:t>
            </w:r>
          </w:p>
        </w:tc>
        <w:tc>
          <w:tcPr>
            <w:tcW w:w="1707" w:type="pct"/>
            <w:tcBorders>
              <w:top w:val="nil"/>
              <w:left w:val="nil"/>
              <w:bottom w:val="single" w:sz="4" w:space="0" w:color="auto"/>
              <w:right w:val="single" w:sz="4" w:space="0" w:color="auto"/>
            </w:tcBorders>
            <w:noWrap/>
            <w:vAlign w:val="center"/>
          </w:tcPr>
          <w:p w14:paraId="2820B8DE" w14:textId="77777777" w:rsidR="00F767D9" w:rsidRPr="00453355" w:rsidRDefault="0027696B">
            <w:pPr>
              <w:rPr>
                <w:rFonts w:ascii="Arial" w:hAnsi="Arial" w:cs="Arial"/>
                <w:color w:val="000000"/>
                <w:sz w:val="16"/>
                <w:szCs w:val="16"/>
              </w:rPr>
            </w:pPr>
            <w:r w:rsidRPr="00453355">
              <w:rPr>
                <w:rFonts w:ascii="Arial" w:hAnsi="Arial" w:cs="Arial"/>
                <w:color w:val="000000"/>
                <w:sz w:val="16"/>
                <w:szCs w:val="16"/>
              </w:rPr>
              <w:t>Instituto Tecnológico de Canarias, S.A</w:t>
            </w:r>
          </w:p>
        </w:tc>
        <w:tc>
          <w:tcPr>
            <w:tcW w:w="773" w:type="pct"/>
            <w:tcBorders>
              <w:top w:val="nil"/>
              <w:left w:val="nil"/>
              <w:bottom w:val="single" w:sz="4" w:space="0" w:color="auto"/>
              <w:right w:val="single" w:sz="4" w:space="0" w:color="auto"/>
            </w:tcBorders>
            <w:noWrap/>
            <w:vAlign w:val="center"/>
          </w:tcPr>
          <w:p w14:paraId="0A60EC13" w14:textId="77777777" w:rsidR="00F767D9" w:rsidRPr="00453355" w:rsidRDefault="0027696B">
            <w:pPr>
              <w:jc w:val="center"/>
              <w:rPr>
                <w:rFonts w:ascii="Arial" w:hAnsi="Arial" w:cs="Arial"/>
                <w:color w:val="000000"/>
                <w:sz w:val="16"/>
                <w:szCs w:val="16"/>
              </w:rPr>
            </w:pPr>
            <w:r w:rsidRPr="00453355">
              <w:rPr>
                <w:rFonts w:ascii="Arial" w:hAnsi="Arial" w:cs="Arial"/>
                <w:color w:val="000000"/>
                <w:sz w:val="16"/>
                <w:szCs w:val="16"/>
              </w:rPr>
              <w:t>Gerente</w:t>
            </w:r>
          </w:p>
        </w:tc>
        <w:tc>
          <w:tcPr>
            <w:tcW w:w="1229" w:type="pct"/>
            <w:tcBorders>
              <w:top w:val="nil"/>
              <w:left w:val="nil"/>
              <w:bottom w:val="single" w:sz="4" w:space="0" w:color="auto"/>
              <w:right w:val="single" w:sz="4" w:space="0" w:color="auto"/>
            </w:tcBorders>
            <w:noWrap/>
            <w:vAlign w:val="center"/>
          </w:tcPr>
          <w:p w14:paraId="434D5D0F" w14:textId="77777777" w:rsidR="00F767D9" w:rsidRPr="001E0498" w:rsidRDefault="0027696B" w:rsidP="00FB7A58">
            <w:pPr>
              <w:jc w:val="center"/>
              <w:rPr>
                <w:rFonts w:ascii="Arial" w:hAnsi="Arial" w:cs="Arial"/>
                <w:color w:val="000000"/>
                <w:sz w:val="16"/>
                <w:szCs w:val="16"/>
              </w:rPr>
            </w:pPr>
            <w:r w:rsidRPr="00453355">
              <w:rPr>
                <w:rFonts w:ascii="Arial" w:hAnsi="Arial" w:cs="Arial"/>
                <w:color w:val="000000"/>
                <w:sz w:val="16"/>
                <w:szCs w:val="16"/>
              </w:rPr>
              <w:t>X</w:t>
            </w:r>
          </w:p>
        </w:tc>
      </w:tr>
    </w:tbl>
    <w:p w14:paraId="053B27DC" w14:textId="77777777" w:rsidR="00F767D9" w:rsidRPr="004D331C" w:rsidRDefault="0027696B" w:rsidP="001515F3">
      <w:pPr>
        <w:spacing w:before="360" w:after="120" w:line="280" w:lineRule="exact"/>
        <w:ind w:left="567" w:hanging="567"/>
        <w:jc w:val="both"/>
        <w:rPr>
          <w:rFonts w:ascii="Arial" w:hAnsi="Arial" w:cs="Arial"/>
          <w:b/>
          <w:sz w:val="16"/>
          <w:szCs w:val="16"/>
        </w:rPr>
      </w:pPr>
      <w:r w:rsidRPr="004D331C">
        <w:rPr>
          <w:rFonts w:ascii="Arial" w:hAnsi="Arial" w:cs="Arial"/>
          <w:b/>
          <w:sz w:val="16"/>
          <w:szCs w:val="16"/>
        </w:rPr>
        <w:t>18.-RETRIBUCIÓN Y PRÉSTAMOS</w:t>
      </w:r>
      <w:r w:rsidR="008220AC" w:rsidRPr="004D331C">
        <w:rPr>
          <w:rFonts w:ascii="Arial" w:hAnsi="Arial" w:cs="Arial"/>
          <w:b/>
          <w:sz w:val="16"/>
          <w:szCs w:val="16"/>
        </w:rPr>
        <w:t xml:space="preserve"> </w:t>
      </w:r>
      <w:r w:rsidRPr="004D331C">
        <w:rPr>
          <w:rFonts w:ascii="Arial" w:hAnsi="Arial" w:cs="Arial"/>
          <w:b/>
          <w:sz w:val="16"/>
          <w:szCs w:val="16"/>
        </w:rPr>
        <w:t xml:space="preserve">A LA DIRECCIÓN </w:t>
      </w:r>
    </w:p>
    <w:p w14:paraId="4974E575" w14:textId="77777777" w:rsidR="00F767D9" w:rsidRDefault="0027696B" w:rsidP="00653EA2">
      <w:pPr>
        <w:jc w:val="both"/>
        <w:rPr>
          <w:rFonts w:ascii="Arial" w:hAnsi="Arial" w:cs="Arial"/>
          <w:sz w:val="16"/>
          <w:szCs w:val="16"/>
        </w:rPr>
      </w:pPr>
      <w:r w:rsidRPr="00653EA2">
        <w:rPr>
          <w:rFonts w:ascii="Arial" w:hAnsi="Arial" w:cs="Arial"/>
          <w:sz w:val="16"/>
          <w:szCs w:val="16"/>
        </w:rPr>
        <w:t>La retribución al personal de alta dirección ha ascendido en el ejercicio 20</w:t>
      </w:r>
      <w:r w:rsidR="00D0456B" w:rsidRPr="00653EA2">
        <w:rPr>
          <w:rFonts w:ascii="Arial" w:hAnsi="Arial" w:cs="Arial"/>
          <w:sz w:val="16"/>
          <w:szCs w:val="16"/>
        </w:rPr>
        <w:t>20</w:t>
      </w:r>
      <w:r w:rsidRPr="00653EA2">
        <w:rPr>
          <w:rFonts w:ascii="Arial" w:hAnsi="Arial" w:cs="Arial"/>
          <w:sz w:val="16"/>
          <w:szCs w:val="16"/>
        </w:rPr>
        <w:t xml:space="preserve"> a </w:t>
      </w:r>
      <w:r w:rsidR="00552BB7" w:rsidRPr="00653EA2">
        <w:rPr>
          <w:rFonts w:ascii="Arial" w:hAnsi="Arial" w:cs="Arial"/>
          <w:sz w:val="16"/>
          <w:szCs w:val="16"/>
        </w:rPr>
        <w:t>14.838,41</w:t>
      </w:r>
      <w:r w:rsidRPr="00653EA2">
        <w:rPr>
          <w:rFonts w:ascii="Arial" w:hAnsi="Arial" w:cs="Arial"/>
          <w:sz w:val="16"/>
          <w:szCs w:val="16"/>
        </w:rPr>
        <w:t xml:space="preserve"> euros</w:t>
      </w:r>
      <w:r w:rsidR="007C4991" w:rsidRPr="00653EA2">
        <w:rPr>
          <w:rFonts w:ascii="Arial" w:hAnsi="Arial" w:cs="Arial"/>
          <w:sz w:val="16"/>
          <w:szCs w:val="16"/>
        </w:rPr>
        <w:t xml:space="preserve"> al cargo de</w:t>
      </w:r>
      <w:r w:rsidR="008220AC" w:rsidRPr="00653EA2">
        <w:rPr>
          <w:rFonts w:ascii="Arial" w:hAnsi="Arial" w:cs="Arial"/>
          <w:sz w:val="16"/>
          <w:szCs w:val="16"/>
        </w:rPr>
        <w:t xml:space="preserve"> </w:t>
      </w:r>
      <w:r w:rsidR="007C4991" w:rsidRPr="00653EA2">
        <w:rPr>
          <w:rFonts w:ascii="Arial" w:hAnsi="Arial" w:cs="Arial"/>
          <w:sz w:val="16"/>
          <w:szCs w:val="16"/>
        </w:rPr>
        <w:t>gerente</w:t>
      </w:r>
      <w:r w:rsidRPr="00653EA2">
        <w:rPr>
          <w:rFonts w:ascii="Arial" w:hAnsi="Arial" w:cs="Arial"/>
          <w:sz w:val="16"/>
          <w:szCs w:val="16"/>
        </w:rPr>
        <w:t xml:space="preserve"> (</w:t>
      </w:r>
      <w:r w:rsidR="00D0456B" w:rsidRPr="00653EA2">
        <w:rPr>
          <w:rFonts w:ascii="Arial" w:hAnsi="Arial" w:cs="Arial"/>
          <w:sz w:val="16"/>
          <w:szCs w:val="16"/>
        </w:rPr>
        <w:t>94.502,19</w:t>
      </w:r>
      <w:r w:rsidRPr="00653EA2">
        <w:rPr>
          <w:rFonts w:ascii="Arial" w:hAnsi="Arial" w:cs="Arial"/>
          <w:sz w:val="16"/>
          <w:szCs w:val="16"/>
        </w:rPr>
        <w:t xml:space="preserve"> euros en 201</w:t>
      </w:r>
      <w:r w:rsidR="00D0456B" w:rsidRPr="00653EA2">
        <w:rPr>
          <w:rFonts w:ascii="Arial" w:hAnsi="Arial" w:cs="Arial"/>
          <w:sz w:val="16"/>
          <w:szCs w:val="16"/>
        </w:rPr>
        <w:t>9</w:t>
      </w:r>
      <w:r w:rsidRPr="00653EA2">
        <w:rPr>
          <w:rFonts w:ascii="Arial" w:hAnsi="Arial" w:cs="Arial"/>
          <w:sz w:val="16"/>
          <w:szCs w:val="16"/>
        </w:rPr>
        <w:t>)</w:t>
      </w:r>
      <w:r w:rsidR="007C4991" w:rsidRPr="00653EA2">
        <w:rPr>
          <w:rFonts w:ascii="Arial" w:hAnsi="Arial" w:cs="Arial"/>
          <w:sz w:val="16"/>
          <w:szCs w:val="16"/>
        </w:rPr>
        <w:t xml:space="preserve"> y </w:t>
      </w:r>
      <w:r w:rsidR="00653EA2" w:rsidRPr="00653EA2">
        <w:rPr>
          <w:rFonts w:ascii="Arial" w:hAnsi="Arial" w:cs="Arial"/>
          <w:sz w:val="16"/>
          <w:szCs w:val="16"/>
        </w:rPr>
        <w:t>124.061,33</w:t>
      </w:r>
      <w:r w:rsidR="00D0456B" w:rsidRPr="00653EA2">
        <w:rPr>
          <w:rFonts w:ascii="Arial" w:hAnsi="Arial" w:cs="Arial"/>
          <w:sz w:val="16"/>
          <w:szCs w:val="16"/>
        </w:rPr>
        <w:t xml:space="preserve"> euros</w:t>
      </w:r>
      <w:r w:rsidR="007C4991" w:rsidRPr="00653EA2">
        <w:rPr>
          <w:rFonts w:ascii="Arial" w:hAnsi="Arial" w:cs="Arial"/>
          <w:sz w:val="16"/>
          <w:szCs w:val="16"/>
        </w:rPr>
        <w:t xml:space="preserve"> a</w:t>
      </w:r>
      <w:r w:rsidR="00F943EC">
        <w:rPr>
          <w:rFonts w:ascii="Arial" w:hAnsi="Arial" w:cs="Arial"/>
          <w:sz w:val="16"/>
          <w:szCs w:val="16"/>
        </w:rPr>
        <w:t xml:space="preserve"> </w:t>
      </w:r>
      <w:r w:rsidR="007C4991" w:rsidRPr="00653EA2">
        <w:rPr>
          <w:rFonts w:ascii="Arial" w:hAnsi="Arial" w:cs="Arial"/>
          <w:sz w:val="16"/>
          <w:szCs w:val="16"/>
        </w:rPr>
        <w:t>l</w:t>
      </w:r>
      <w:r w:rsidR="00F943EC">
        <w:rPr>
          <w:rFonts w:ascii="Arial" w:hAnsi="Arial" w:cs="Arial"/>
          <w:sz w:val="16"/>
          <w:szCs w:val="16"/>
        </w:rPr>
        <w:t>os</w:t>
      </w:r>
      <w:r w:rsidR="007C4991" w:rsidRPr="00653EA2">
        <w:rPr>
          <w:rFonts w:ascii="Arial" w:hAnsi="Arial" w:cs="Arial"/>
          <w:sz w:val="16"/>
          <w:szCs w:val="16"/>
        </w:rPr>
        <w:t xml:space="preserve"> cargo</w:t>
      </w:r>
      <w:r w:rsidR="00F943EC">
        <w:rPr>
          <w:rFonts w:ascii="Arial" w:hAnsi="Arial" w:cs="Arial"/>
          <w:sz w:val="16"/>
          <w:szCs w:val="16"/>
        </w:rPr>
        <w:t>s</w:t>
      </w:r>
      <w:r w:rsidR="007C4991" w:rsidRPr="00653EA2">
        <w:rPr>
          <w:rFonts w:ascii="Arial" w:hAnsi="Arial" w:cs="Arial"/>
          <w:sz w:val="16"/>
          <w:szCs w:val="16"/>
        </w:rPr>
        <w:t xml:space="preserve"> de consejero-delegado (</w:t>
      </w:r>
      <w:r w:rsidR="00D0456B" w:rsidRPr="00653EA2">
        <w:rPr>
          <w:rFonts w:ascii="Arial" w:hAnsi="Arial" w:cs="Arial"/>
          <w:sz w:val="16"/>
          <w:szCs w:val="16"/>
        </w:rPr>
        <w:t xml:space="preserve">15.813,27 euros </w:t>
      </w:r>
      <w:r w:rsidR="007C4991" w:rsidRPr="00653EA2">
        <w:rPr>
          <w:rFonts w:ascii="Arial" w:hAnsi="Arial" w:cs="Arial"/>
          <w:sz w:val="16"/>
          <w:szCs w:val="16"/>
        </w:rPr>
        <w:t>en 201</w:t>
      </w:r>
      <w:r w:rsidR="00D0456B" w:rsidRPr="00653EA2">
        <w:rPr>
          <w:rFonts w:ascii="Arial" w:hAnsi="Arial" w:cs="Arial"/>
          <w:sz w:val="16"/>
          <w:szCs w:val="16"/>
        </w:rPr>
        <w:t>9</w:t>
      </w:r>
      <w:r w:rsidR="007C4991" w:rsidRPr="00653EA2">
        <w:rPr>
          <w:rFonts w:ascii="Arial" w:hAnsi="Arial" w:cs="Arial"/>
          <w:sz w:val="16"/>
          <w:szCs w:val="16"/>
        </w:rPr>
        <w:t>)</w:t>
      </w:r>
      <w:r w:rsidRPr="00653EA2">
        <w:rPr>
          <w:rFonts w:ascii="Arial" w:hAnsi="Arial" w:cs="Arial"/>
          <w:sz w:val="16"/>
          <w:szCs w:val="16"/>
        </w:rPr>
        <w:t>.</w:t>
      </w:r>
    </w:p>
    <w:p w14:paraId="24939EBC" w14:textId="77777777" w:rsidR="00F767D9" w:rsidRPr="004D331C" w:rsidRDefault="0027696B" w:rsidP="001515F3">
      <w:pPr>
        <w:keepNext/>
        <w:keepLines/>
        <w:spacing w:before="360" w:after="120" w:line="280" w:lineRule="exact"/>
        <w:ind w:left="567" w:hanging="567"/>
        <w:jc w:val="both"/>
        <w:rPr>
          <w:rFonts w:ascii="Arial" w:hAnsi="Arial" w:cs="Arial"/>
          <w:b/>
          <w:sz w:val="16"/>
          <w:szCs w:val="16"/>
        </w:rPr>
      </w:pPr>
      <w:r w:rsidRPr="004D331C">
        <w:rPr>
          <w:rFonts w:ascii="Arial" w:hAnsi="Arial" w:cs="Arial"/>
          <w:b/>
          <w:sz w:val="16"/>
          <w:szCs w:val="16"/>
        </w:rPr>
        <w:t>19.- REMUNERACIÓN DE AUDITORES</w:t>
      </w:r>
    </w:p>
    <w:p w14:paraId="4E3D54FC" w14:textId="44E5B495" w:rsidR="00F767D9" w:rsidRDefault="0027696B" w:rsidP="001515F3">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Los honorarios percibidos en el ejercicio 20</w:t>
      </w:r>
      <w:r w:rsidR="00D0456B">
        <w:rPr>
          <w:rFonts w:ascii="Arial" w:hAnsi="Arial" w:cs="Arial"/>
          <w:sz w:val="16"/>
          <w:szCs w:val="16"/>
        </w:rPr>
        <w:t>20</w:t>
      </w:r>
      <w:r w:rsidRPr="00E903EF">
        <w:rPr>
          <w:rFonts w:ascii="Arial" w:hAnsi="Arial" w:cs="Arial"/>
          <w:sz w:val="16"/>
          <w:szCs w:val="16"/>
        </w:rPr>
        <w:t xml:space="preserve"> por los Auditores de Cuentas </w:t>
      </w:r>
      <w:r w:rsidR="00C10A4A">
        <w:rPr>
          <w:rFonts w:ascii="Arial" w:hAnsi="Arial" w:cs="Arial"/>
          <w:sz w:val="16"/>
          <w:szCs w:val="16"/>
        </w:rPr>
        <w:t xml:space="preserve">por la auditoría individual </w:t>
      </w:r>
      <w:r w:rsidRPr="00E903EF">
        <w:rPr>
          <w:rFonts w:ascii="Arial" w:hAnsi="Arial" w:cs="Arial"/>
          <w:sz w:val="16"/>
          <w:szCs w:val="16"/>
        </w:rPr>
        <w:t>ascendieron a</w:t>
      </w:r>
      <w:r w:rsidR="00D0456B">
        <w:rPr>
          <w:rFonts w:ascii="Arial" w:hAnsi="Arial" w:cs="Arial"/>
          <w:sz w:val="16"/>
          <w:szCs w:val="16"/>
        </w:rPr>
        <w:t xml:space="preserve"> </w:t>
      </w:r>
      <w:r w:rsidR="000E2108">
        <w:rPr>
          <w:rFonts w:ascii="Arial" w:hAnsi="Arial" w:cs="Arial"/>
          <w:sz w:val="16"/>
          <w:szCs w:val="16"/>
        </w:rPr>
        <w:t xml:space="preserve">6.500 euros y por otros trabajos </w:t>
      </w:r>
      <w:r w:rsidR="00552BB7" w:rsidRPr="00552BB7">
        <w:rPr>
          <w:rFonts w:ascii="Arial" w:hAnsi="Arial" w:cs="Arial"/>
          <w:sz w:val="16"/>
          <w:szCs w:val="16"/>
        </w:rPr>
        <w:t>1</w:t>
      </w:r>
      <w:r w:rsidR="000E2108">
        <w:rPr>
          <w:rFonts w:ascii="Arial" w:hAnsi="Arial" w:cs="Arial"/>
          <w:sz w:val="16"/>
          <w:szCs w:val="16"/>
        </w:rPr>
        <w:t>1</w:t>
      </w:r>
      <w:r w:rsidR="00552BB7" w:rsidRPr="00552BB7">
        <w:rPr>
          <w:rFonts w:ascii="Arial" w:hAnsi="Arial" w:cs="Arial"/>
          <w:sz w:val="16"/>
          <w:szCs w:val="16"/>
        </w:rPr>
        <w:t>.406,66</w:t>
      </w:r>
      <w:r w:rsidR="00552BB7">
        <w:rPr>
          <w:rFonts w:ascii="Arial" w:hAnsi="Arial" w:cs="Arial"/>
          <w:sz w:val="16"/>
          <w:szCs w:val="16"/>
        </w:rPr>
        <w:t xml:space="preserve"> </w:t>
      </w:r>
      <w:r w:rsidRPr="00E903EF">
        <w:rPr>
          <w:rFonts w:ascii="Arial" w:hAnsi="Arial" w:cs="Arial"/>
          <w:sz w:val="16"/>
          <w:szCs w:val="16"/>
        </w:rPr>
        <w:t>euros (</w:t>
      </w:r>
      <w:r w:rsidR="00C10A4A">
        <w:rPr>
          <w:rFonts w:ascii="Arial" w:hAnsi="Arial" w:cs="Arial"/>
          <w:sz w:val="16"/>
          <w:szCs w:val="16"/>
        </w:rPr>
        <w:t>6.800 euros y 7.922,50</w:t>
      </w:r>
      <w:r w:rsidR="00552BB7">
        <w:rPr>
          <w:rFonts w:ascii="Arial" w:hAnsi="Arial" w:cs="Arial"/>
          <w:sz w:val="16"/>
          <w:szCs w:val="16"/>
        </w:rPr>
        <w:t xml:space="preserve"> </w:t>
      </w:r>
      <w:r w:rsidRPr="00E903EF">
        <w:rPr>
          <w:rFonts w:ascii="Arial" w:hAnsi="Arial" w:cs="Arial"/>
          <w:sz w:val="16"/>
          <w:szCs w:val="16"/>
        </w:rPr>
        <w:t>euros en 201</w:t>
      </w:r>
      <w:r w:rsidR="00552BB7">
        <w:rPr>
          <w:rFonts w:ascii="Arial" w:hAnsi="Arial" w:cs="Arial"/>
          <w:sz w:val="16"/>
          <w:szCs w:val="16"/>
        </w:rPr>
        <w:t>9</w:t>
      </w:r>
      <w:r w:rsidR="00C10A4A">
        <w:rPr>
          <w:rFonts w:ascii="Arial" w:hAnsi="Arial" w:cs="Arial"/>
          <w:sz w:val="16"/>
          <w:szCs w:val="16"/>
        </w:rPr>
        <w:t xml:space="preserve"> respectivamente</w:t>
      </w:r>
      <w:r w:rsidR="00552BB7">
        <w:rPr>
          <w:rFonts w:ascii="Arial" w:hAnsi="Arial" w:cs="Arial"/>
          <w:sz w:val="16"/>
          <w:szCs w:val="16"/>
        </w:rPr>
        <w:t>)</w:t>
      </w:r>
      <w:r w:rsidRPr="00E903EF">
        <w:rPr>
          <w:rFonts w:ascii="Arial" w:hAnsi="Arial" w:cs="Arial"/>
          <w:sz w:val="16"/>
          <w:szCs w:val="16"/>
        </w:rPr>
        <w:t>.</w:t>
      </w:r>
    </w:p>
    <w:p w14:paraId="21F2145A" w14:textId="77777777" w:rsidR="00F767D9" w:rsidRPr="000E2108" w:rsidRDefault="0027696B" w:rsidP="001515F3">
      <w:pPr>
        <w:spacing w:before="360" w:after="120" w:line="280" w:lineRule="exact"/>
        <w:ind w:left="567" w:hanging="567"/>
        <w:jc w:val="both"/>
        <w:rPr>
          <w:rFonts w:ascii="Arial" w:hAnsi="Arial" w:cs="Arial"/>
          <w:b/>
          <w:caps/>
          <w:sz w:val="16"/>
          <w:szCs w:val="16"/>
        </w:rPr>
      </w:pPr>
      <w:r w:rsidRPr="000E2108">
        <w:rPr>
          <w:rFonts w:ascii="Arial" w:hAnsi="Arial" w:cs="Arial"/>
          <w:b/>
          <w:caps/>
          <w:sz w:val="16"/>
          <w:szCs w:val="16"/>
        </w:rPr>
        <w:t>20.- Declaración negativa acerca de la información medioambiental en las cuentas anuales</w:t>
      </w:r>
    </w:p>
    <w:p w14:paraId="5F037B23" w14:textId="77777777" w:rsidR="00F767D9"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La </w:t>
      </w:r>
      <w:r w:rsidR="001E0498">
        <w:rPr>
          <w:rFonts w:ascii="Arial" w:hAnsi="Arial" w:cs="Arial"/>
          <w:sz w:val="16"/>
          <w:szCs w:val="16"/>
        </w:rPr>
        <w:t>S</w:t>
      </w:r>
      <w:r w:rsidRPr="00E903EF">
        <w:rPr>
          <w:rFonts w:ascii="Arial" w:hAnsi="Arial" w:cs="Arial"/>
          <w:sz w:val="16"/>
          <w:szCs w:val="16"/>
        </w:rPr>
        <w:t xml:space="preserve">ociedad,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 </w:t>
      </w:r>
    </w:p>
    <w:p w14:paraId="2397E1A2" w14:textId="77777777" w:rsidR="00F767D9" w:rsidRDefault="0027696B" w:rsidP="001515F3">
      <w:pPr>
        <w:spacing w:before="360" w:after="120" w:line="280" w:lineRule="exact"/>
        <w:ind w:left="567" w:hanging="567"/>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1</w:t>
      </w:r>
      <w:r w:rsidRPr="00E903EF">
        <w:rPr>
          <w:rFonts w:ascii="Arial" w:hAnsi="Arial" w:cs="Arial"/>
          <w:b/>
          <w:sz w:val="16"/>
          <w:szCs w:val="16"/>
        </w:rPr>
        <w:t>.</w:t>
      </w:r>
      <w:r w:rsidR="001515F3">
        <w:rPr>
          <w:rFonts w:ascii="Arial" w:hAnsi="Arial" w:cs="Arial"/>
          <w:b/>
          <w:sz w:val="16"/>
          <w:szCs w:val="16"/>
        </w:rPr>
        <w:t>-</w:t>
      </w:r>
      <w:r w:rsidRPr="00E903EF">
        <w:rPr>
          <w:rFonts w:ascii="Arial" w:hAnsi="Arial" w:cs="Arial"/>
          <w:b/>
          <w:sz w:val="16"/>
          <w:szCs w:val="16"/>
        </w:rPr>
        <w:t xml:space="preserve"> </w:t>
      </w:r>
      <w:r w:rsidRPr="006575BA">
        <w:rPr>
          <w:rFonts w:ascii="Arial" w:hAnsi="Arial" w:cs="Arial"/>
          <w:b/>
          <w:sz w:val="16"/>
          <w:szCs w:val="16"/>
        </w:rPr>
        <w:t>DERECHOS DE EMISIÓN DE GASES DE</w:t>
      </w:r>
      <w:r w:rsidRPr="00E903EF">
        <w:rPr>
          <w:rFonts w:ascii="Arial" w:hAnsi="Arial" w:cs="Arial"/>
          <w:b/>
          <w:sz w:val="16"/>
          <w:szCs w:val="16"/>
        </w:rPr>
        <w:t xml:space="preserve"> EFECTO INVERNADERO</w:t>
      </w:r>
    </w:p>
    <w:p w14:paraId="14B7B741" w14:textId="77777777" w:rsidR="00F767D9" w:rsidRDefault="0027696B" w:rsidP="00D0456B">
      <w:pPr>
        <w:tabs>
          <w:tab w:val="left" w:pos="850"/>
        </w:tabs>
        <w:spacing w:before="120" w:after="120" w:line="260" w:lineRule="exact"/>
        <w:jc w:val="both"/>
        <w:rPr>
          <w:rFonts w:ascii="Arial" w:hAnsi="Arial" w:cs="Arial"/>
          <w:b/>
          <w:sz w:val="16"/>
          <w:szCs w:val="16"/>
        </w:rPr>
      </w:pPr>
      <w:r w:rsidRPr="00E903EF">
        <w:rPr>
          <w:rFonts w:ascii="Arial" w:hAnsi="Arial" w:cs="Arial"/>
          <w:sz w:val="16"/>
          <w:szCs w:val="16"/>
        </w:rPr>
        <w:t xml:space="preserve">Por el ámbito en el que la </w:t>
      </w:r>
      <w:r w:rsidR="00D0456B">
        <w:rPr>
          <w:rFonts w:ascii="Arial" w:hAnsi="Arial" w:cs="Arial"/>
          <w:sz w:val="16"/>
          <w:szCs w:val="16"/>
        </w:rPr>
        <w:t>Sociedad</w:t>
      </w:r>
      <w:r w:rsidRPr="00E903EF">
        <w:rPr>
          <w:rFonts w:ascii="Arial" w:hAnsi="Arial" w:cs="Arial"/>
          <w:sz w:val="16"/>
          <w:szCs w:val="16"/>
        </w:rPr>
        <w:t xml:space="preserve"> desarrolla su actividad no es necesario informar sobre los derechos de emisión de gases de efecto invernadero. </w:t>
      </w:r>
    </w:p>
    <w:p w14:paraId="66FE0351" w14:textId="2DDE8B0E" w:rsidR="00F767D9" w:rsidRDefault="0027696B" w:rsidP="001515F3">
      <w:pPr>
        <w:spacing w:before="360" w:after="120" w:line="280" w:lineRule="exact"/>
        <w:ind w:left="567" w:hanging="567"/>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2</w:t>
      </w:r>
      <w:r w:rsidRPr="00E903EF">
        <w:rPr>
          <w:rFonts w:ascii="Arial" w:hAnsi="Arial" w:cs="Arial"/>
          <w:b/>
          <w:sz w:val="16"/>
          <w:szCs w:val="16"/>
        </w:rPr>
        <w:t>.-</w:t>
      </w:r>
      <w:r w:rsidR="000E2108">
        <w:rPr>
          <w:rFonts w:ascii="Arial" w:hAnsi="Arial" w:cs="Arial"/>
          <w:b/>
          <w:sz w:val="16"/>
          <w:szCs w:val="16"/>
        </w:rPr>
        <w:t xml:space="preserve"> </w:t>
      </w:r>
      <w:r w:rsidRPr="00E903EF">
        <w:rPr>
          <w:rFonts w:ascii="Arial" w:hAnsi="Arial" w:cs="Arial"/>
          <w:b/>
          <w:sz w:val="16"/>
          <w:szCs w:val="16"/>
        </w:rPr>
        <w:t>OPERACIONES VINCULADAS</w:t>
      </w:r>
    </w:p>
    <w:p w14:paraId="39D217F0" w14:textId="77777777" w:rsidR="00F767D9" w:rsidRPr="0052351B" w:rsidRDefault="00D0456B" w:rsidP="00D0456B">
      <w:pPr>
        <w:tabs>
          <w:tab w:val="left" w:pos="850"/>
        </w:tabs>
        <w:spacing w:before="120" w:after="120" w:line="260" w:lineRule="exact"/>
        <w:jc w:val="both"/>
        <w:rPr>
          <w:rFonts w:ascii="Arial" w:hAnsi="Arial" w:cs="Arial"/>
          <w:sz w:val="16"/>
          <w:szCs w:val="16"/>
        </w:rPr>
      </w:pPr>
      <w:r w:rsidRPr="0052351B">
        <w:rPr>
          <w:rFonts w:ascii="Arial" w:hAnsi="Arial" w:cs="Arial"/>
          <w:sz w:val="16"/>
          <w:szCs w:val="16"/>
        </w:rPr>
        <w:t>El saldo a 31 de diciembre de 2020 con empresas del grupo y vinculadas es el siguiente, en euros:</w:t>
      </w:r>
    </w:p>
    <w:tbl>
      <w:tblPr>
        <w:tblW w:w="5000" w:type="pct"/>
        <w:tblCellMar>
          <w:left w:w="70" w:type="dxa"/>
          <w:right w:w="70" w:type="dxa"/>
        </w:tblCellMar>
        <w:tblLook w:val="04A0" w:firstRow="1" w:lastRow="0" w:firstColumn="1" w:lastColumn="0" w:noHBand="0" w:noVBand="1"/>
      </w:tblPr>
      <w:tblGrid>
        <w:gridCol w:w="3690"/>
        <w:gridCol w:w="1557"/>
        <w:gridCol w:w="1982"/>
        <w:gridCol w:w="1698"/>
      </w:tblGrid>
      <w:tr w:rsidR="0045581A" w:rsidRPr="00E25E42" w14:paraId="38B8BD2D" w14:textId="77777777" w:rsidTr="000E2108">
        <w:trPr>
          <w:trHeight w:val="250"/>
        </w:trPr>
        <w:tc>
          <w:tcPr>
            <w:tcW w:w="2067" w:type="pct"/>
            <w:tcBorders>
              <w:top w:val="single" w:sz="8" w:space="0" w:color="auto"/>
              <w:left w:val="single" w:sz="8" w:space="0" w:color="auto"/>
              <w:bottom w:val="single" w:sz="4" w:space="0" w:color="auto"/>
              <w:right w:val="single" w:sz="8" w:space="0" w:color="000000"/>
            </w:tcBorders>
            <w:shd w:val="clear" w:color="000000" w:fill="D9D9D9"/>
            <w:vAlign w:val="bottom"/>
            <w:hideMark/>
          </w:tcPr>
          <w:p w14:paraId="4BED200A" w14:textId="77777777" w:rsidR="0045581A" w:rsidRPr="00E25E42" w:rsidRDefault="0045581A" w:rsidP="00473927">
            <w:pPr>
              <w:rPr>
                <w:rFonts w:ascii="Arial" w:hAnsi="Arial" w:cs="Arial"/>
                <w:b/>
                <w:bCs/>
                <w:sz w:val="16"/>
                <w:szCs w:val="16"/>
              </w:rPr>
            </w:pPr>
            <w:r w:rsidRPr="00E25E42">
              <w:rPr>
                <w:rFonts w:ascii="Arial" w:hAnsi="Arial" w:cs="Arial"/>
                <w:b/>
                <w:bCs/>
                <w:sz w:val="16"/>
                <w:szCs w:val="16"/>
              </w:rPr>
              <w:t xml:space="preserve">Saldos pendientes con partes </w:t>
            </w:r>
          </w:p>
          <w:p w14:paraId="62F2EEE8" w14:textId="77777777" w:rsidR="0045581A" w:rsidRPr="00E25E42" w:rsidRDefault="0045581A" w:rsidP="00473927">
            <w:pPr>
              <w:rPr>
                <w:rFonts w:ascii="Arial" w:hAnsi="Arial" w:cs="Arial"/>
                <w:b/>
                <w:bCs/>
                <w:sz w:val="16"/>
                <w:szCs w:val="16"/>
              </w:rPr>
            </w:pPr>
            <w:r w:rsidRPr="00E25E42">
              <w:rPr>
                <w:rFonts w:ascii="Arial" w:hAnsi="Arial" w:cs="Arial"/>
                <w:b/>
                <w:bCs/>
                <w:sz w:val="16"/>
                <w:szCs w:val="16"/>
              </w:rPr>
              <w:t>vinculadas en el ejercicio 20</w:t>
            </w:r>
            <w:r w:rsidR="001515F3" w:rsidRPr="00E25E42">
              <w:rPr>
                <w:rFonts w:ascii="Arial" w:hAnsi="Arial" w:cs="Arial"/>
                <w:b/>
                <w:bCs/>
                <w:sz w:val="16"/>
                <w:szCs w:val="16"/>
              </w:rPr>
              <w:t>20</w:t>
            </w:r>
          </w:p>
        </w:tc>
        <w:tc>
          <w:tcPr>
            <w:tcW w:w="872" w:type="pct"/>
            <w:tcBorders>
              <w:top w:val="single" w:sz="8" w:space="0" w:color="auto"/>
              <w:left w:val="nil"/>
              <w:bottom w:val="single" w:sz="4" w:space="0" w:color="auto"/>
              <w:right w:val="single" w:sz="8" w:space="0" w:color="000000"/>
            </w:tcBorders>
            <w:shd w:val="clear" w:color="000000" w:fill="D9D9D9"/>
            <w:vAlign w:val="bottom"/>
            <w:hideMark/>
          </w:tcPr>
          <w:p w14:paraId="1CC41ADE" w14:textId="77777777" w:rsidR="0045581A" w:rsidRPr="00E25E42" w:rsidRDefault="0045581A" w:rsidP="00473927">
            <w:pPr>
              <w:jc w:val="center"/>
              <w:rPr>
                <w:rFonts w:ascii="Arial" w:hAnsi="Arial" w:cs="Arial"/>
                <w:b/>
                <w:bCs/>
                <w:sz w:val="16"/>
                <w:szCs w:val="16"/>
              </w:rPr>
            </w:pPr>
            <w:r w:rsidRPr="00E25E42">
              <w:rPr>
                <w:rFonts w:ascii="Arial" w:hAnsi="Arial" w:cs="Arial"/>
                <w:b/>
                <w:bCs/>
                <w:sz w:val="16"/>
                <w:szCs w:val="16"/>
              </w:rPr>
              <w:t xml:space="preserve">Entidad </w:t>
            </w:r>
          </w:p>
          <w:p w14:paraId="2A476F4C" w14:textId="77777777" w:rsidR="0045581A" w:rsidRPr="00E25E42" w:rsidRDefault="0045581A" w:rsidP="00473927">
            <w:pPr>
              <w:jc w:val="center"/>
              <w:rPr>
                <w:rFonts w:ascii="Arial" w:hAnsi="Arial" w:cs="Arial"/>
                <w:b/>
                <w:bCs/>
                <w:sz w:val="16"/>
                <w:szCs w:val="16"/>
              </w:rPr>
            </w:pPr>
            <w:r w:rsidRPr="00E25E42">
              <w:rPr>
                <w:rFonts w:ascii="Arial" w:hAnsi="Arial" w:cs="Arial"/>
                <w:b/>
                <w:bCs/>
                <w:sz w:val="16"/>
                <w:szCs w:val="16"/>
              </w:rPr>
              <w:t>dominante</w:t>
            </w:r>
          </w:p>
        </w:tc>
        <w:tc>
          <w:tcPr>
            <w:tcW w:w="1110" w:type="pct"/>
            <w:tcBorders>
              <w:top w:val="single" w:sz="8" w:space="0" w:color="auto"/>
              <w:left w:val="nil"/>
              <w:bottom w:val="single" w:sz="4" w:space="0" w:color="auto"/>
              <w:right w:val="single" w:sz="8" w:space="0" w:color="000000"/>
            </w:tcBorders>
            <w:shd w:val="clear" w:color="000000" w:fill="D9D9D9"/>
            <w:vAlign w:val="bottom"/>
            <w:hideMark/>
          </w:tcPr>
          <w:p w14:paraId="11857660" w14:textId="77777777" w:rsidR="0045581A" w:rsidRPr="00E25E42" w:rsidRDefault="0045581A" w:rsidP="00473927">
            <w:pPr>
              <w:jc w:val="center"/>
              <w:rPr>
                <w:rFonts w:ascii="Arial" w:hAnsi="Arial" w:cs="Arial"/>
                <w:b/>
                <w:bCs/>
                <w:sz w:val="16"/>
                <w:szCs w:val="16"/>
              </w:rPr>
            </w:pPr>
            <w:r w:rsidRPr="00E25E42">
              <w:rPr>
                <w:rFonts w:ascii="Arial" w:hAnsi="Arial" w:cs="Arial"/>
                <w:b/>
                <w:bCs/>
                <w:sz w:val="16"/>
                <w:szCs w:val="16"/>
              </w:rPr>
              <w:t xml:space="preserve">Otras empresas </w:t>
            </w:r>
          </w:p>
          <w:p w14:paraId="481B0A74" w14:textId="77777777" w:rsidR="0045581A" w:rsidRPr="00E25E42" w:rsidRDefault="0045581A" w:rsidP="00473927">
            <w:pPr>
              <w:jc w:val="center"/>
              <w:rPr>
                <w:rFonts w:ascii="Arial" w:hAnsi="Arial" w:cs="Arial"/>
                <w:b/>
                <w:bCs/>
                <w:sz w:val="16"/>
                <w:szCs w:val="16"/>
              </w:rPr>
            </w:pPr>
            <w:r w:rsidRPr="00E25E42">
              <w:rPr>
                <w:rFonts w:ascii="Arial" w:hAnsi="Arial" w:cs="Arial"/>
                <w:b/>
                <w:bCs/>
                <w:sz w:val="16"/>
                <w:szCs w:val="16"/>
              </w:rPr>
              <w:t>del grupo</w:t>
            </w:r>
          </w:p>
        </w:tc>
        <w:tc>
          <w:tcPr>
            <w:tcW w:w="951" w:type="pct"/>
            <w:tcBorders>
              <w:top w:val="single" w:sz="8" w:space="0" w:color="auto"/>
              <w:left w:val="nil"/>
              <w:bottom w:val="single" w:sz="4" w:space="0" w:color="auto"/>
              <w:right w:val="single" w:sz="8" w:space="0" w:color="auto"/>
            </w:tcBorders>
            <w:shd w:val="clear" w:color="000000" w:fill="D9D9D9"/>
            <w:vAlign w:val="bottom"/>
            <w:hideMark/>
          </w:tcPr>
          <w:p w14:paraId="506CEC37" w14:textId="77777777" w:rsidR="0045581A" w:rsidRPr="00E25E42" w:rsidRDefault="0045581A" w:rsidP="00473927">
            <w:pPr>
              <w:jc w:val="center"/>
              <w:rPr>
                <w:rFonts w:ascii="Arial" w:hAnsi="Arial" w:cs="Arial"/>
                <w:b/>
                <w:bCs/>
                <w:sz w:val="16"/>
                <w:szCs w:val="16"/>
              </w:rPr>
            </w:pPr>
            <w:r w:rsidRPr="00E25E42">
              <w:rPr>
                <w:rFonts w:ascii="Arial" w:hAnsi="Arial" w:cs="Arial"/>
                <w:b/>
                <w:bCs/>
                <w:sz w:val="16"/>
                <w:szCs w:val="16"/>
              </w:rPr>
              <w:t xml:space="preserve">Empresas </w:t>
            </w:r>
          </w:p>
          <w:p w14:paraId="7DAEDF48" w14:textId="77777777" w:rsidR="0045581A" w:rsidRPr="00E25E42" w:rsidRDefault="0045581A" w:rsidP="00473927">
            <w:pPr>
              <w:jc w:val="center"/>
              <w:rPr>
                <w:rFonts w:ascii="Arial" w:hAnsi="Arial" w:cs="Arial"/>
                <w:b/>
                <w:bCs/>
                <w:sz w:val="16"/>
                <w:szCs w:val="16"/>
              </w:rPr>
            </w:pPr>
            <w:r w:rsidRPr="00E25E42">
              <w:rPr>
                <w:rFonts w:ascii="Arial" w:hAnsi="Arial" w:cs="Arial"/>
                <w:b/>
                <w:bCs/>
                <w:sz w:val="16"/>
                <w:szCs w:val="16"/>
              </w:rPr>
              <w:t>asociadas</w:t>
            </w:r>
          </w:p>
        </w:tc>
      </w:tr>
      <w:tr w:rsidR="0045581A" w:rsidRPr="00E25E42" w14:paraId="782206C0" w14:textId="77777777" w:rsidTr="000E2108">
        <w:trPr>
          <w:trHeight w:val="227"/>
        </w:trPr>
        <w:tc>
          <w:tcPr>
            <w:tcW w:w="2067" w:type="pct"/>
            <w:tcBorders>
              <w:top w:val="single" w:sz="4" w:space="0" w:color="auto"/>
              <w:left w:val="single" w:sz="8" w:space="0" w:color="auto"/>
              <w:bottom w:val="nil"/>
              <w:right w:val="single" w:sz="8" w:space="0" w:color="000000"/>
            </w:tcBorders>
            <w:shd w:val="clear" w:color="auto" w:fill="F2F2F2" w:themeFill="background1" w:themeFillShade="F2"/>
            <w:noWrap/>
            <w:vAlign w:val="center"/>
            <w:hideMark/>
          </w:tcPr>
          <w:p w14:paraId="223E301B" w14:textId="77777777" w:rsidR="0045581A" w:rsidRPr="00E25E42" w:rsidRDefault="0045581A" w:rsidP="001515F3">
            <w:pPr>
              <w:rPr>
                <w:rFonts w:ascii="Arial" w:hAnsi="Arial" w:cs="Arial"/>
                <w:b/>
                <w:bCs/>
                <w:sz w:val="16"/>
                <w:szCs w:val="16"/>
              </w:rPr>
            </w:pPr>
            <w:r w:rsidRPr="00E25E42">
              <w:rPr>
                <w:rFonts w:ascii="Arial" w:hAnsi="Arial" w:cs="Arial"/>
                <w:b/>
                <w:bCs/>
                <w:sz w:val="16"/>
                <w:szCs w:val="16"/>
              </w:rPr>
              <w:t xml:space="preserve">A) ACTIVO NO CORRIENTE </w:t>
            </w:r>
          </w:p>
        </w:tc>
        <w:tc>
          <w:tcPr>
            <w:tcW w:w="872" w:type="pct"/>
            <w:tcBorders>
              <w:top w:val="single" w:sz="4" w:space="0" w:color="auto"/>
              <w:left w:val="nil"/>
              <w:bottom w:val="nil"/>
              <w:right w:val="nil"/>
            </w:tcBorders>
            <w:shd w:val="clear" w:color="auto" w:fill="F2F2F2" w:themeFill="background1" w:themeFillShade="F2"/>
            <w:noWrap/>
            <w:vAlign w:val="center"/>
            <w:hideMark/>
          </w:tcPr>
          <w:p w14:paraId="46C83D98" w14:textId="77777777" w:rsidR="0045581A" w:rsidRPr="00E25E42" w:rsidRDefault="0045581A" w:rsidP="001515F3">
            <w:pPr>
              <w:jc w:val="right"/>
              <w:rPr>
                <w:rFonts w:ascii="Arial" w:hAnsi="Arial" w:cs="Arial"/>
                <w:sz w:val="16"/>
                <w:szCs w:val="16"/>
              </w:rPr>
            </w:pPr>
          </w:p>
        </w:tc>
        <w:tc>
          <w:tcPr>
            <w:tcW w:w="1110" w:type="pct"/>
            <w:tcBorders>
              <w:top w:val="single" w:sz="4" w:space="0" w:color="auto"/>
              <w:left w:val="nil"/>
              <w:bottom w:val="nil"/>
              <w:right w:val="nil"/>
            </w:tcBorders>
            <w:shd w:val="clear" w:color="auto" w:fill="F2F2F2" w:themeFill="background1" w:themeFillShade="F2"/>
            <w:noWrap/>
            <w:vAlign w:val="center"/>
            <w:hideMark/>
          </w:tcPr>
          <w:p w14:paraId="0AEFDC7E" w14:textId="77777777" w:rsidR="0045581A" w:rsidRPr="00E25E42" w:rsidRDefault="0045581A" w:rsidP="001515F3">
            <w:pPr>
              <w:jc w:val="right"/>
              <w:rPr>
                <w:rFonts w:ascii="Arial" w:hAnsi="Arial" w:cs="Arial"/>
                <w:sz w:val="16"/>
                <w:szCs w:val="16"/>
              </w:rPr>
            </w:pPr>
          </w:p>
        </w:tc>
        <w:tc>
          <w:tcPr>
            <w:tcW w:w="951" w:type="pct"/>
            <w:tcBorders>
              <w:top w:val="single" w:sz="4" w:space="0" w:color="auto"/>
              <w:left w:val="nil"/>
              <w:bottom w:val="nil"/>
              <w:right w:val="single" w:sz="8" w:space="0" w:color="auto"/>
            </w:tcBorders>
            <w:shd w:val="clear" w:color="auto" w:fill="F2F2F2" w:themeFill="background1" w:themeFillShade="F2"/>
            <w:noWrap/>
            <w:vAlign w:val="center"/>
            <w:hideMark/>
          </w:tcPr>
          <w:p w14:paraId="2EEA934F" w14:textId="77777777" w:rsidR="0045581A" w:rsidRPr="00E25E42" w:rsidRDefault="0045581A" w:rsidP="001515F3">
            <w:pPr>
              <w:jc w:val="right"/>
              <w:rPr>
                <w:rFonts w:ascii="Arial" w:hAnsi="Arial" w:cs="Arial"/>
                <w:sz w:val="16"/>
                <w:szCs w:val="16"/>
              </w:rPr>
            </w:pPr>
            <w:r w:rsidRPr="00E25E42">
              <w:rPr>
                <w:rFonts w:ascii="Arial" w:hAnsi="Arial" w:cs="Arial"/>
                <w:sz w:val="16"/>
                <w:szCs w:val="16"/>
              </w:rPr>
              <w:t> </w:t>
            </w:r>
          </w:p>
        </w:tc>
      </w:tr>
      <w:tr w:rsidR="0045581A" w:rsidRPr="00E25E42" w14:paraId="551F2D20"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4C69F7C6" w14:textId="77777777" w:rsidR="0045581A" w:rsidRPr="00E25E42" w:rsidRDefault="0045581A" w:rsidP="001515F3">
            <w:pPr>
              <w:rPr>
                <w:rFonts w:ascii="Arial" w:hAnsi="Arial" w:cs="Arial"/>
                <w:sz w:val="16"/>
                <w:szCs w:val="16"/>
              </w:rPr>
            </w:pPr>
            <w:r w:rsidRPr="00E25E42">
              <w:rPr>
                <w:rFonts w:ascii="Arial" w:hAnsi="Arial" w:cs="Arial"/>
                <w:sz w:val="16"/>
                <w:szCs w:val="16"/>
              </w:rPr>
              <w:t>1. Inversiones financieras a l</w:t>
            </w:r>
            <w:r w:rsidR="001515F3" w:rsidRPr="00E25E42">
              <w:rPr>
                <w:rFonts w:ascii="Arial" w:hAnsi="Arial" w:cs="Arial"/>
                <w:sz w:val="16"/>
                <w:szCs w:val="16"/>
              </w:rPr>
              <w:t>/p</w:t>
            </w:r>
          </w:p>
        </w:tc>
        <w:tc>
          <w:tcPr>
            <w:tcW w:w="872" w:type="pct"/>
            <w:tcBorders>
              <w:top w:val="nil"/>
              <w:left w:val="nil"/>
              <w:bottom w:val="nil"/>
              <w:right w:val="nil"/>
            </w:tcBorders>
            <w:shd w:val="clear" w:color="auto" w:fill="auto"/>
            <w:noWrap/>
            <w:vAlign w:val="center"/>
            <w:hideMark/>
          </w:tcPr>
          <w:p w14:paraId="185342DF" w14:textId="77777777" w:rsidR="0045581A"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10" w:type="pct"/>
            <w:tcBorders>
              <w:top w:val="nil"/>
              <w:left w:val="nil"/>
              <w:bottom w:val="nil"/>
              <w:right w:val="nil"/>
            </w:tcBorders>
            <w:shd w:val="clear" w:color="auto" w:fill="auto"/>
            <w:noWrap/>
            <w:vAlign w:val="center"/>
            <w:hideMark/>
          </w:tcPr>
          <w:p w14:paraId="4D39139E" w14:textId="77777777" w:rsidR="0045581A" w:rsidRPr="00E25E42" w:rsidRDefault="005701D8" w:rsidP="001515F3">
            <w:pPr>
              <w:jc w:val="right"/>
              <w:rPr>
                <w:rFonts w:ascii="Arial" w:hAnsi="Arial" w:cs="Arial"/>
                <w:b/>
                <w:bCs/>
                <w:sz w:val="16"/>
                <w:szCs w:val="16"/>
              </w:rPr>
            </w:pPr>
            <w:r w:rsidRPr="00E25E42">
              <w:rPr>
                <w:rFonts w:ascii="Arial" w:hAnsi="Arial" w:cs="Arial"/>
                <w:b/>
                <w:bCs/>
                <w:sz w:val="16"/>
                <w:szCs w:val="16"/>
              </w:rPr>
              <w:t>19.712.426,74</w:t>
            </w:r>
          </w:p>
        </w:tc>
        <w:tc>
          <w:tcPr>
            <w:tcW w:w="951" w:type="pct"/>
            <w:tcBorders>
              <w:top w:val="nil"/>
              <w:left w:val="nil"/>
              <w:bottom w:val="nil"/>
              <w:right w:val="single" w:sz="8" w:space="0" w:color="auto"/>
            </w:tcBorders>
            <w:shd w:val="clear" w:color="auto" w:fill="auto"/>
            <w:noWrap/>
            <w:vAlign w:val="center"/>
            <w:hideMark/>
          </w:tcPr>
          <w:p w14:paraId="21B26D7E" w14:textId="77777777" w:rsidR="0045581A" w:rsidRPr="00E25E42" w:rsidRDefault="005701D8" w:rsidP="001515F3">
            <w:pPr>
              <w:jc w:val="right"/>
              <w:rPr>
                <w:rFonts w:ascii="Arial" w:hAnsi="Arial" w:cs="Arial"/>
                <w:b/>
                <w:bCs/>
                <w:sz w:val="16"/>
                <w:szCs w:val="16"/>
              </w:rPr>
            </w:pPr>
            <w:r w:rsidRPr="00E25E42">
              <w:rPr>
                <w:rFonts w:ascii="Arial" w:hAnsi="Arial" w:cs="Arial"/>
                <w:b/>
                <w:bCs/>
                <w:sz w:val="16"/>
                <w:szCs w:val="16"/>
              </w:rPr>
              <w:t>15.316.136,40</w:t>
            </w:r>
          </w:p>
        </w:tc>
      </w:tr>
      <w:tr w:rsidR="0045581A" w:rsidRPr="00E25E42" w14:paraId="02B5BA88"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281300DD" w14:textId="77777777" w:rsidR="0045581A" w:rsidRPr="00E25E42" w:rsidRDefault="0045581A" w:rsidP="001515F3">
            <w:pPr>
              <w:rPr>
                <w:rFonts w:ascii="Arial" w:hAnsi="Arial" w:cs="Arial"/>
                <w:sz w:val="16"/>
                <w:szCs w:val="16"/>
              </w:rPr>
            </w:pPr>
            <w:r w:rsidRPr="00E25E42">
              <w:rPr>
                <w:rFonts w:ascii="Arial" w:hAnsi="Arial" w:cs="Arial"/>
                <w:sz w:val="16"/>
                <w:szCs w:val="16"/>
              </w:rPr>
              <w:t>a. Instrumentos de patrimonio.</w:t>
            </w:r>
          </w:p>
        </w:tc>
        <w:tc>
          <w:tcPr>
            <w:tcW w:w="872" w:type="pct"/>
            <w:tcBorders>
              <w:top w:val="nil"/>
              <w:left w:val="nil"/>
              <w:bottom w:val="nil"/>
              <w:right w:val="nil"/>
            </w:tcBorders>
            <w:shd w:val="clear" w:color="auto" w:fill="auto"/>
            <w:noWrap/>
            <w:vAlign w:val="center"/>
            <w:hideMark/>
          </w:tcPr>
          <w:p w14:paraId="7C14E8C3" w14:textId="77777777" w:rsidR="0045581A"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10" w:type="pct"/>
            <w:tcBorders>
              <w:top w:val="nil"/>
              <w:left w:val="nil"/>
              <w:bottom w:val="nil"/>
              <w:right w:val="nil"/>
            </w:tcBorders>
            <w:shd w:val="clear" w:color="auto" w:fill="auto"/>
            <w:noWrap/>
            <w:vAlign w:val="center"/>
            <w:hideMark/>
          </w:tcPr>
          <w:p w14:paraId="49326FCF" w14:textId="77777777" w:rsidR="0045581A" w:rsidRPr="00E25E42" w:rsidRDefault="005701D8" w:rsidP="001515F3">
            <w:pPr>
              <w:jc w:val="right"/>
              <w:rPr>
                <w:rFonts w:ascii="Arial" w:hAnsi="Arial" w:cs="Arial"/>
                <w:sz w:val="16"/>
                <w:szCs w:val="16"/>
              </w:rPr>
            </w:pPr>
            <w:r w:rsidRPr="00E25E42">
              <w:rPr>
                <w:rFonts w:ascii="Arial" w:hAnsi="Arial" w:cs="Arial"/>
                <w:sz w:val="16"/>
                <w:szCs w:val="16"/>
              </w:rPr>
              <w:t>19.712.426,74</w:t>
            </w:r>
          </w:p>
        </w:tc>
        <w:tc>
          <w:tcPr>
            <w:tcW w:w="951" w:type="pct"/>
            <w:tcBorders>
              <w:top w:val="nil"/>
              <w:left w:val="nil"/>
              <w:bottom w:val="nil"/>
              <w:right w:val="single" w:sz="8" w:space="0" w:color="auto"/>
            </w:tcBorders>
            <w:shd w:val="clear" w:color="auto" w:fill="auto"/>
            <w:noWrap/>
            <w:vAlign w:val="center"/>
            <w:hideMark/>
          </w:tcPr>
          <w:p w14:paraId="2EF8327D" w14:textId="77777777" w:rsidR="0045581A" w:rsidRPr="00E25E42" w:rsidRDefault="005701D8" w:rsidP="001515F3">
            <w:pPr>
              <w:jc w:val="right"/>
              <w:rPr>
                <w:rFonts w:ascii="Arial" w:hAnsi="Arial" w:cs="Arial"/>
                <w:sz w:val="16"/>
                <w:szCs w:val="16"/>
              </w:rPr>
            </w:pPr>
            <w:r w:rsidRPr="00E25E42">
              <w:rPr>
                <w:rFonts w:ascii="Arial" w:hAnsi="Arial" w:cs="Arial"/>
                <w:sz w:val="16"/>
                <w:szCs w:val="16"/>
              </w:rPr>
              <w:t>15.316.136,40</w:t>
            </w:r>
          </w:p>
        </w:tc>
      </w:tr>
      <w:tr w:rsidR="0045581A" w:rsidRPr="00E25E42" w14:paraId="02D78896" w14:textId="77777777" w:rsidTr="000E2108">
        <w:trPr>
          <w:trHeight w:val="227"/>
        </w:trPr>
        <w:tc>
          <w:tcPr>
            <w:tcW w:w="2067" w:type="pct"/>
            <w:tcBorders>
              <w:top w:val="nil"/>
              <w:left w:val="single" w:sz="8" w:space="0" w:color="auto"/>
              <w:bottom w:val="nil"/>
              <w:right w:val="single" w:sz="8" w:space="0" w:color="000000"/>
            </w:tcBorders>
            <w:shd w:val="clear" w:color="auto" w:fill="F2F2F2" w:themeFill="background1" w:themeFillShade="F2"/>
            <w:noWrap/>
            <w:vAlign w:val="center"/>
            <w:hideMark/>
          </w:tcPr>
          <w:p w14:paraId="10C1B413" w14:textId="77777777" w:rsidR="0045581A" w:rsidRPr="00E25E42" w:rsidRDefault="0045581A" w:rsidP="001515F3">
            <w:pPr>
              <w:rPr>
                <w:rFonts w:ascii="Arial" w:hAnsi="Arial" w:cs="Arial"/>
                <w:b/>
                <w:bCs/>
                <w:sz w:val="16"/>
                <w:szCs w:val="16"/>
              </w:rPr>
            </w:pPr>
            <w:r w:rsidRPr="00E25E42">
              <w:rPr>
                <w:rFonts w:ascii="Arial" w:hAnsi="Arial" w:cs="Arial"/>
                <w:b/>
                <w:bCs/>
                <w:sz w:val="16"/>
                <w:szCs w:val="16"/>
              </w:rPr>
              <w:t>B) ACTIVO CORRIENTE</w:t>
            </w:r>
          </w:p>
        </w:tc>
        <w:tc>
          <w:tcPr>
            <w:tcW w:w="872" w:type="pct"/>
            <w:tcBorders>
              <w:top w:val="nil"/>
              <w:left w:val="nil"/>
              <w:bottom w:val="nil"/>
              <w:right w:val="nil"/>
            </w:tcBorders>
            <w:shd w:val="clear" w:color="auto" w:fill="F2F2F2" w:themeFill="background1" w:themeFillShade="F2"/>
            <w:noWrap/>
            <w:vAlign w:val="center"/>
            <w:hideMark/>
          </w:tcPr>
          <w:p w14:paraId="7225E703" w14:textId="77777777" w:rsidR="0045581A" w:rsidRPr="00E25E42" w:rsidRDefault="0045581A" w:rsidP="001515F3">
            <w:pPr>
              <w:jc w:val="right"/>
              <w:rPr>
                <w:rFonts w:ascii="Arial" w:hAnsi="Arial" w:cs="Arial"/>
                <w:sz w:val="16"/>
                <w:szCs w:val="16"/>
              </w:rPr>
            </w:pPr>
          </w:p>
        </w:tc>
        <w:tc>
          <w:tcPr>
            <w:tcW w:w="1110" w:type="pct"/>
            <w:tcBorders>
              <w:top w:val="nil"/>
              <w:left w:val="nil"/>
              <w:bottom w:val="nil"/>
              <w:right w:val="nil"/>
            </w:tcBorders>
            <w:shd w:val="clear" w:color="auto" w:fill="F2F2F2" w:themeFill="background1" w:themeFillShade="F2"/>
            <w:noWrap/>
            <w:vAlign w:val="center"/>
            <w:hideMark/>
          </w:tcPr>
          <w:p w14:paraId="331C5214" w14:textId="77777777" w:rsidR="0045581A" w:rsidRPr="00E25E42" w:rsidRDefault="0045581A" w:rsidP="001515F3">
            <w:pPr>
              <w:jc w:val="right"/>
              <w:rPr>
                <w:rFonts w:ascii="Arial" w:hAnsi="Arial" w:cs="Arial"/>
                <w:sz w:val="16"/>
                <w:szCs w:val="16"/>
              </w:rPr>
            </w:pPr>
          </w:p>
        </w:tc>
        <w:tc>
          <w:tcPr>
            <w:tcW w:w="951" w:type="pct"/>
            <w:tcBorders>
              <w:top w:val="nil"/>
              <w:left w:val="nil"/>
              <w:bottom w:val="nil"/>
              <w:right w:val="single" w:sz="8" w:space="0" w:color="auto"/>
            </w:tcBorders>
            <w:shd w:val="clear" w:color="auto" w:fill="F2F2F2" w:themeFill="background1" w:themeFillShade="F2"/>
            <w:noWrap/>
            <w:vAlign w:val="center"/>
            <w:hideMark/>
          </w:tcPr>
          <w:p w14:paraId="6085A9FF" w14:textId="77777777" w:rsidR="0045581A" w:rsidRPr="00E25E42" w:rsidRDefault="0045581A" w:rsidP="001515F3">
            <w:pPr>
              <w:jc w:val="right"/>
              <w:rPr>
                <w:rFonts w:ascii="Arial" w:hAnsi="Arial" w:cs="Arial"/>
                <w:sz w:val="16"/>
                <w:szCs w:val="16"/>
              </w:rPr>
            </w:pPr>
            <w:r w:rsidRPr="00E25E42">
              <w:rPr>
                <w:rFonts w:ascii="Arial" w:hAnsi="Arial" w:cs="Arial"/>
                <w:sz w:val="16"/>
                <w:szCs w:val="16"/>
              </w:rPr>
              <w:t> </w:t>
            </w:r>
          </w:p>
        </w:tc>
      </w:tr>
      <w:tr w:rsidR="0045581A" w:rsidRPr="00E25E42" w14:paraId="68530784"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219F9A04" w14:textId="1FBC25E2" w:rsidR="0045581A" w:rsidRPr="00E25E42" w:rsidRDefault="0045581A" w:rsidP="001515F3">
            <w:pPr>
              <w:rPr>
                <w:rFonts w:ascii="Arial" w:hAnsi="Arial" w:cs="Arial"/>
                <w:sz w:val="16"/>
                <w:szCs w:val="16"/>
              </w:rPr>
            </w:pPr>
            <w:r w:rsidRPr="00E25E42">
              <w:rPr>
                <w:rFonts w:ascii="Arial" w:hAnsi="Arial" w:cs="Arial"/>
                <w:sz w:val="16"/>
                <w:szCs w:val="16"/>
              </w:rPr>
              <w:t xml:space="preserve">1. Deudores comerciales y otras </w:t>
            </w:r>
            <w:proofErr w:type="spellStart"/>
            <w:r w:rsidRPr="00E25E42">
              <w:rPr>
                <w:rFonts w:ascii="Arial" w:hAnsi="Arial" w:cs="Arial"/>
                <w:sz w:val="16"/>
                <w:szCs w:val="16"/>
              </w:rPr>
              <w:t>ctas</w:t>
            </w:r>
            <w:proofErr w:type="spellEnd"/>
            <w:r w:rsidRPr="00E25E42">
              <w:rPr>
                <w:rFonts w:ascii="Arial" w:hAnsi="Arial" w:cs="Arial"/>
                <w:sz w:val="16"/>
                <w:szCs w:val="16"/>
              </w:rPr>
              <w:t xml:space="preserve"> a cobrar</w:t>
            </w:r>
          </w:p>
        </w:tc>
        <w:tc>
          <w:tcPr>
            <w:tcW w:w="872" w:type="pct"/>
            <w:tcBorders>
              <w:top w:val="nil"/>
              <w:left w:val="nil"/>
              <w:bottom w:val="nil"/>
              <w:right w:val="nil"/>
            </w:tcBorders>
            <w:shd w:val="clear" w:color="auto" w:fill="auto"/>
            <w:noWrap/>
            <w:vAlign w:val="center"/>
            <w:hideMark/>
          </w:tcPr>
          <w:p w14:paraId="02E455CA" w14:textId="77777777" w:rsidR="0045581A" w:rsidRPr="00E25E42" w:rsidRDefault="005701D8" w:rsidP="001515F3">
            <w:pPr>
              <w:jc w:val="right"/>
              <w:rPr>
                <w:rFonts w:ascii="Arial" w:hAnsi="Arial" w:cs="Arial"/>
                <w:b/>
                <w:bCs/>
                <w:sz w:val="16"/>
                <w:szCs w:val="16"/>
              </w:rPr>
            </w:pPr>
            <w:r w:rsidRPr="00E25E42">
              <w:rPr>
                <w:rFonts w:ascii="Arial" w:hAnsi="Arial" w:cs="Arial"/>
                <w:b/>
                <w:bCs/>
                <w:sz w:val="16"/>
                <w:szCs w:val="16"/>
              </w:rPr>
              <w:t>1.639.254,15</w:t>
            </w:r>
          </w:p>
        </w:tc>
        <w:tc>
          <w:tcPr>
            <w:tcW w:w="1110" w:type="pct"/>
            <w:tcBorders>
              <w:top w:val="nil"/>
              <w:left w:val="nil"/>
              <w:bottom w:val="nil"/>
              <w:right w:val="nil"/>
            </w:tcBorders>
            <w:shd w:val="clear" w:color="auto" w:fill="auto"/>
            <w:noWrap/>
            <w:vAlign w:val="center"/>
            <w:hideMark/>
          </w:tcPr>
          <w:p w14:paraId="0CBBD1B2" w14:textId="77777777" w:rsidR="0045581A" w:rsidRPr="00E25E42" w:rsidRDefault="005701D8" w:rsidP="001515F3">
            <w:pPr>
              <w:jc w:val="right"/>
              <w:rPr>
                <w:rFonts w:ascii="Arial" w:hAnsi="Arial" w:cs="Arial"/>
                <w:b/>
                <w:bCs/>
                <w:sz w:val="16"/>
                <w:szCs w:val="16"/>
              </w:rPr>
            </w:pPr>
            <w:r w:rsidRPr="00E25E42">
              <w:rPr>
                <w:rFonts w:ascii="Arial" w:hAnsi="Arial" w:cs="Arial"/>
                <w:b/>
                <w:bCs/>
                <w:sz w:val="16"/>
                <w:szCs w:val="16"/>
              </w:rPr>
              <w:t>1.396.089,43</w:t>
            </w:r>
          </w:p>
        </w:tc>
        <w:tc>
          <w:tcPr>
            <w:tcW w:w="951" w:type="pct"/>
            <w:tcBorders>
              <w:top w:val="nil"/>
              <w:left w:val="nil"/>
              <w:bottom w:val="nil"/>
              <w:right w:val="single" w:sz="8" w:space="0" w:color="auto"/>
            </w:tcBorders>
            <w:shd w:val="clear" w:color="auto" w:fill="auto"/>
            <w:noWrap/>
            <w:vAlign w:val="center"/>
            <w:hideMark/>
          </w:tcPr>
          <w:p w14:paraId="1C684CB2" w14:textId="77777777" w:rsidR="0045581A" w:rsidRPr="00E25E42" w:rsidRDefault="005701D8" w:rsidP="001515F3">
            <w:pPr>
              <w:jc w:val="right"/>
              <w:rPr>
                <w:rFonts w:ascii="Arial" w:hAnsi="Arial" w:cs="Arial"/>
                <w:b/>
                <w:bCs/>
                <w:sz w:val="16"/>
                <w:szCs w:val="16"/>
              </w:rPr>
            </w:pPr>
            <w:r w:rsidRPr="00E25E42">
              <w:rPr>
                <w:rFonts w:ascii="Arial" w:hAnsi="Arial" w:cs="Arial"/>
                <w:b/>
                <w:bCs/>
                <w:sz w:val="16"/>
                <w:szCs w:val="16"/>
              </w:rPr>
              <w:t>860.363,15</w:t>
            </w:r>
          </w:p>
        </w:tc>
      </w:tr>
      <w:tr w:rsidR="001515F3" w:rsidRPr="00E25E42" w14:paraId="5DF706C5"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5454531E" w14:textId="77777777" w:rsidR="001515F3" w:rsidRPr="00E25E42" w:rsidRDefault="001515F3" w:rsidP="001515F3">
            <w:pPr>
              <w:rPr>
                <w:rFonts w:ascii="Arial" w:hAnsi="Arial" w:cs="Arial"/>
                <w:sz w:val="16"/>
                <w:szCs w:val="16"/>
              </w:rPr>
            </w:pPr>
            <w:r w:rsidRPr="00E25E42">
              <w:rPr>
                <w:rFonts w:ascii="Arial" w:hAnsi="Arial" w:cs="Arial"/>
                <w:sz w:val="16"/>
                <w:szCs w:val="16"/>
              </w:rPr>
              <w:t xml:space="preserve">2. </w:t>
            </w:r>
            <w:proofErr w:type="spellStart"/>
            <w:r w:rsidRPr="00E25E42">
              <w:rPr>
                <w:rFonts w:ascii="Arial" w:hAnsi="Arial" w:cs="Arial"/>
                <w:sz w:val="16"/>
                <w:szCs w:val="16"/>
              </w:rPr>
              <w:t>Invers</w:t>
            </w:r>
            <w:proofErr w:type="spellEnd"/>
            <w:r w:rsidRPr="00E25E42">
              <w:rPr>
                <w:rFonts w:ascii="Arial" w:hAnsi="Arial" w:cs="Arial"/>
                <w:sz w:val="16"/>
                <w:szCs w:val="16"/>
              </w:rPr>
              <w:t xml:space="preserve"> </w:t>
            </w:r>
            <w:proofErr w:type="spellStart"/>
            <w:r w:rsidRPr="00E25E42">
              <w:rPr>
                <w:rFonts w:ascii="Arial" w:hAnsi="Arial" w:cs="Arial"/>
                <w:sz w:val="16"/>
                <w:szCs w:val="16"/>
              </w:rPr>
              <w:t>Eª</w:t>
            </w:r>
            <w:proofErr w:type="spellEnd"/>
            <w:r w:rsidRPr="00E25E42">
              <w:rPr>
                <w:rFonts w:ascii="Arial" w:hAnsi="Arial" w:cs="Arial"/>
                <w:sz w:val="16"/>
                <w:szCs w:val="16"/>
              </w:rPr>
              <w:t xml:space="preserve"> Grupo y asociadas a c/p</w:t>
            </w:r>
          </w:p>
        </w:tc>
        <w:tc>
          <w:tcPr>
            <w:tcW w:w="872" w:type="pct"/>
            <w:tcBorders>
              <w:top w:val="nil"/>
              <w:left w:val="nil"/>
              <w:bottom w:val="nil"/>
              <w:right w:val="nil"/>
            </w:tcBorders>
            <w:shd w:val="clear" w:color="auto" w:fill="auto"/>
            <w:noWrap/>
            <w:vAlign w:val="center"/>
            <w:hideMark/>
          </w:tcPr>
          <w:p w14:paraId="4205874E"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10" w:type="pct"/>
            <w:tcBorders>
              <w:top w:val="nil"/>
              <w:left w:val="nil"/>
              <w:bottom w:val="nil"/>
              <w:right w:val="nil"/>
            </w:tcBorders>
            <w:shd w:val="clear" w:color="auto" w:fill="auto"/>
            <w:noWrap/>
            <w:vAlign w:val="center"/>
            <w:hideMark/>
          </w:tcPr>
          <w:p w14:paraId="69249A45" w14:textId="77777777" w:rsidR="001515F3" w:rsidRPr="00E25E42" w:rsidRDefault="005701D8" w:rsidP="001515F3">
            <w:pPr>
              <w:jc w:val="right"/>
              <w:rPr>
                <w:rFonts w:ascii="Arial" w:hAnsi="Arial" w:cs="Arial"/>
                <w:b/>
                <w:bCs/>
                <w:sz w:val="16"/>
                <w:szCs w:val="16"/>
              </w:rPr>
            </w:pPr>
            <w:r w:rsidRPr="00E25E42">
              <w:rPr>
                <w:rFonts w:ascii="Arial" w:hAnsi="Arial" w:cs="Arial"/>
                <w:b/>
                <w:bCs/>
                <w:sz w:val="16"/>
                <w:szCs w:val="16"/>
              </w:rPr>
              <w:t>2.789.379,72</w:t>
            </w:r>
          </w:p>
        </w:tc>
        <w:tc>
          <w:tcPr>
            <w:tcW w:w="951" w:type="pct"/>
            <w:tcBorders>
              <w:top w:val="nil"/>
              <w:left w:val="nil"/>
              <w:bottom w:val="nil"/>
              <w:right w:val="single" w:sz="8" w:space="0" w:color="auto"/>
            </w:tcBorders>
            <w:shd w:val="clear" w:color="auto" w:fill="auto"/>
            <w:noWrap/>
            <w:vAlign w:val="center"/>
            <w:hideMark/>
          </w:tcPr>
          <w:p w14:paraId="3C3F283A" w14:textId="77777777" w:rsidR="001515F3" w:rsidRPr="00E25E42" w:rsidRDefault="005701D8" w:rsidP="001515F3">
            <w:pPr>
              <w:jc w:val="right"/>
              <w:rPr>
                <w:rFonts w:ascii="Arial" w:hAnsi="Arial" w:cs="Arial"/>
                <w:b/>
                <w:bCs/>
                <w:sz w:val="16"/>
                <w:szCs w:val="16"/>
              </w:rPr>
            </w:pPr>
            <w:r w:rsidRPr="00E25E42">
              <w:rPr>
                <w:rFonts w:ascii="Arial" w:hAnsi="Arial" w:cs="Arial"/>
                <w:b/>
                <w:bCs/>
                <w:sz w:val="16"/>
                <w:szCs w:val="16"/>
              </w:rPr>
              <w:t>429.451,77</w:t>
            </w:r>
          </w:p>
        </w:tc>
      </w:tr>
      <w:tr w:rsidR="001515F3" w:rsidRPr="00E25E42" w14:paraId="7FA33BDD"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68CB9B44" w14:textId="77777777" w:rsidR="001515F3" w:rsidRPr="00E25E42" w:rsidRDefault="001515F3" w:rsidP="001515F3">
            <w:pPr>
              <w:rPr>
                <w:rFonts w:ascii="Arial" w:hAnsi="Arial" w:cs="Arial"/>
                <w:sz w:val="16"/>
                <w:szCs w:val="16"/>
              </w:rPr>
            </w:pPr>
            <w:r w:rsidRPr="00E25E42">
              <w:rPr>
                <w:rFonts w:ascii="Arial" w:hAnsi="Arial" w:cs="Arial"/>
                <w:sz w:val="16"/>
                <w:szCs w:val="16"/>
              </w:rPr>
              <w:t>b. Créditos a empresas</w:t>
            </w:r>
          </w:p>
        </w:tc>
        <w:tc>
          <w:tcPr>
            <w:tcW w:w="872" w:type="pct"/>
            <w:tcBorders>
              <w:top w:val="nil"/>
              <w:left w:val="nil"/>
              <w:bottom w:val="nil"/>
              <w:right w:val="nil"/>
            </w:tcBorders>
            <w:shd w:val="clear" w:color="auto" w:fill="auto"/>
            <w:noWrap/>
            <w:vAlign w:val="center"/>
            <w:hideMark/>
          </w:tcPr>
          <w:p w14:paraId="66106887"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10" w:type="pct"/>
            <w:tcBorders>
              <w:top w:val="nil"/>
              <w:left w:val="nil"/>
              <w:bottom w:val="nil"/>
              <w:right w:val="nil"/>
            </w:tcBorders>
            <w:shd w:val="clear" w:color="auto" w:fill="auto"/>
            <w:noWrap/>
            <w:vAlign w:val="center"/>
            <w:hideMark/>
          </w:tcPr>
          <w:p w14:paraId="1E86E14E" w14:textId="77777777" w:rsidR="001515F3" w:rsidRPr="00E25E42" w:rsidRDefault="00920EF1" w:rsidP="00920EF1">
            <w:pPr>
              <w:jc w:val="right"/>
              <w:rPr>
                <w:rFonts w:ascii="Arial" w:hAnsi="Arial" w:cs="Arial"/>
                <w:sz w:val="16"/>
                <w:szCs w:val="16"/>
              </w:rPr>
            </w:pPr>
            <w:r w:rsidRPr="00E25E42">
              <w:rPr>
                <w:rFonts w:ascii="Arial" w:hAnsi="Arial" w:cs="Arial"/>
                <w:sz w:val="16"/>
                <w:szCs w:val="16"/>
              </w:rPr>
              <w:t>2.797.788,48</w:t>
            </w:r>
          </w:p>
        </w:tc>
        <w:tc>
          <w:tcPr>
            <w:tcW w:w="951" w:type="pct"/>
            <w:tcBorders>
              <w:top w:val="nil"/>
              <w:left w:val="nil"/>
              <w:bottom w:val="nil"/>
              <w:right w:val="single" w:sz="8" w:space="0" w:color="auto"/>
            </w:tcBorders>
            <w:shd w:val="clear" w:color="auto" w:fill="auto"/>
            <w:noWrap/>
            <w:vAlign w:val="center"/>
            <w:hideMark/>
          </w:tcPr>
          <w:p w14:paraId="377E3425" w14:textId="77777777" w:rsidR="001515F3" w:rsidRPr="00E25E42" w:rsidRDefault="00811F9D" w:rsidP="001515F3">
            <w:pPr>
              <w:jc w:val="right"/>
              <w:rPr>
                <w:rFonts w:ascii="Arial" w:hAnsi="Arial" w:cs="Arial"/>
                <w:sz w:val="16"/>
                <w:szCs w:val="16"/>
              </w:rPr>
            </w:pPr>
            <w:r w:rsidRPr="00E25E42">
              <w:rPr>
                <w:rFonts w:ascii="Arial" w:hAnsi="Arial" w:cs="Arial"/>
                <w:sz w:val="16"/>
                <w:szCs w:val="16"/>
              </w:rPr>
              <w:t>-</w:t>
            </w:r>
            <w:r w:rsidR="001515F3" w:rsidRPr="00E25E42">
              <w:rPr>
                <w:rFonts w:ascii="Arial" w:hAnsi="Arial" w:cs="Arial"/>
                <w:sz w:val="16"/>
                <w:szCs w:val="16"/>
              </w:rPr>
              <w:t> </w:t>
            </w:r>
          </w:p>
        </w:tc>
      </w:tr>
      <w:tr w:rsidR="001515F3" w:rsidRPr="00E25E42" w14:paraId="6C13349C"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343C97FA" w14:textId="77777777" w:rsidR="001515F3" w:rsidRPr="00E25E42" w:rsidRDefault="001515F3" w:rsidP="001515F3">
            <w:pPr>
              <w:rPr>
                <w:rFonts w:ascii="Arial" w:hAnsi="Arial" w:cs="Arial"/>
                <w:sz w:val="16"/>
                <w:szCs w:val="16"/>
              </w:rPr>
            </w:pPr>
            <w:r w:rsidRPr="00E25E42">
              <w:rPr>
                <w:rFonts w:ascii="Arial" w:hAnsi="Arial" w:cs="Arial"/>
                <w:sz w:val="16"/>
                <w:szCs w:val="16"/>
              </w:rPr>
              <w:t>e Otros activos financieros</w:t>
            </w:r>
          </w:p>
        </w:tc>
        <w:tc>
          <w:tcPr>
            <w:tcW w:w="872" w:type="pct"/>
            <w:tcBorders>
              <w:top w:val="nil"/>
              <w:left w:val="nil"/>
              <w:bottom w:val="nil"/>
              <w:right w:val="nil"/>
            </w:tcBorders>
            <w:shd w:val="clear" w:color="auto" w:fill="auto"/>
            <w:noWrap/>
            <w:vAlign w:val="center"/>
            <w:hideMark/>
          </w:tcPr>
          <w:p w14:paraId="139F340E"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10" w:type="pct"/>
            <w:tcBorders>
              <w:top w:val="nil"/>
              <w:left w:val="nil"/>
              <w:bottom w:val="nil"/>
              <w:right w:val="nil"/>
            </w:tcBorders>
            <w:shd w:val="clear" w:color="auto" w:fill="auto"/>
            <w:noWrap/>
            <w:vAlign w:val="center"/>
            <w:hideMark/>
          </w:tcPr>
          <w:p w14:paraId="5D9CB595" w14:textId="77777777" w:rsidR="001515F3" w:rsidRPr="00E25E42" w:rsidRDefault="00920EF1" w:rsidP="001515F3">
            <w:pPr>
              <w:jc w:val="right"/>
              <w:rPr>
                <w:rFonts w:ascii="Arial" w:hAnsi="Arial" w:cs="Arial"/>
                <w:sz w:val="16"/>
                <w:szCs w:val="16"/>
              </w:rPr>
            </w:pPr>
            <w:r w:rsidRPr="00E25E42">
              <w:rPr>
                <w:rFonts w:ascii="Arial" w:hAnsi="Arial" w:cs="Arial"/>
                <w:sz w:val="16"/>
                <w:szCs w:val="16"/>
              </w:rPr>
              <w:t>-8.408,76</w:t>
            </w:r>
          </w:p>
        </w:tc>
        <w:tc>
          <w:tcPr>
            <w:tcW w:w="951" w:type="pct"/>
            <w:tcBorders>
              <w:top w:val="nil"/>
              <w:left w:val="nil"/>
              <w:bottom w:val="nil"/>
              <w:right w:val="single" w:sz="8" w:space="0" w:color="auto"/>
            </w:tcBorders>
            <w:shd w:val="clear" w:color="auto" w:fill="auto"/>
            <w:noWrap/>
            <w:vAlign w:val="center"/>
            <w:hideMark/>
          </w:tcPr>
          <w:p w14:paraId="5FEEED51" w14:textId="77777777" w:rsidR="001515F3" w:rsidRPr="00E25E42" w:rsidRDefault="00920EF1" w:rsidP="001515F3">
            <w:pPr>
              <w:jc w:val="right"/>
              <w:rPr>
                <w:rFonts w:ascii="Arial" w:hAnsi="Arial" w:cs="Arial"/>
                <w:sz w:val="16"/>
                <w:szCs w:val="16"/>
              </w:rPr>
            </w:pPr>
            <w:r w:rsidRPr="00E25E42">
              <w:rPr>
                <w:rFonts w:ascii="Arial" w:hAnsi="Arial" w:cs="Arial"/>
                <w:sz w:val="16"/>
                <w:szCs w:val="16"/>
              </w:rPr>
              <w:t>429.451,77</w:t>
            </w:r>
          </w:p>
        </w:tc>
      </w:tr>
      <w:tr w:rsidR="001515F3" w:rsidRPr="00E25E42" w14:paraId="62ADAB44"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37D62C00" w14:textId="77777777" w:rsidR="001515F3" w:rsidRPr="00E25E42" w:rsidRDefault="001515F3" w:rsidP="001515F3">
            <w:pPr>
              <w:rPr>
                <w:rFonts w:ascii="Arial" w:hAnsi="Arial" w:cs="Arial"/>
                <w:sz w:val="16"/>
                <w:szCs w:val="16"/>
              </w:rPr>
            </w:pPr>
            <w:r w:rsidRPr="00E25E42">
              <w:rPr>
                <w:rFonts w:ascii="Arial" w:hAnsi="Arial" w:cs="Arial"/>
                <w:sz w:val="16"/>
                <w:szCs w:val="16"/>
              </w:rPr>
              <w:t>3. Inversiones financieras a corto plazo</w:t>
            </w:r>
          </w:p>
        </w:tc>
        <w:tc>
          <w:tcPr>
            <w:tcW w:w="872" w:type="pct"/>
            <w:tcBorders>
              <w:top w:val="nil"/>
              <w:left w:val="nil"/>
              <w:bottom w:val="nil"/>
              <w:right w:val="nil"/>
            </w:tcBorders>
            <w:shd w:val="clear" w:color="auto" w:fill="auto"/>
            <w:noWrap/>
            <w:vAlign w:val="center"/>
            <w:hideMark/>
          </w:tcPr>
          <w:p w14:paraId="2E62C20F"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10" w:type="pct"/>
            <w:tcBorders>
              <w:top w:val="nil"/>
              <w:left w:val="nil"/>
              <w:bottom w:val="nil"/>
              <w:right w:val="nil"/>
            </w:tcBorders>
            <w:shd w:val="clear" w:color="auto" w:fill="auto"/>
            <w:noWrap/>
            <w:vAlign w:val="center"/>
            <w:hideMark/>
          </w:tcPr>
          <w:p w14:paraId="1DBB8CEC" w14:textId="77777777" w:rsidR="001515F3" w:rsidRPr="00E25E42" w:rsidRDefault="00920EF1" w:rsidP="00920EF1">
            <w:pPr>
              <w:jc w:val="right"/>
              <w:rPr>
                <w:rFonts w:ascii="Arial" w:hAnsi="Arial" w:cs="Arial"/>
                <w:b/>
                <w:bCs/>
                <w:sz w:val="16"/>
                <w:szCs w:val="16"/>
              </w:rPr>
            </w:pPr>
            <w:r w:rsidRPr="00E25E42">
              <w:rPr>
                <w:rFonts w:ascii="Arial" w:hAnsi="Arial" w:cs="Arial"/>
                <w:b/>
                <w:bCs/>
                <w:sz w:val="16"/>
                <w:szCs w:val="16"/>
              </w:rPr>
              <w:t>9.427,33</w:t>
            </w:r>
          </w:p>
        </w:tc>
        <w:tc>
          <w:tcPr>
            <w:tcW w:w="951" w:type="pct"/>
            <w:tcBorders>
              <w:top w:val="nil"/>
              <w:left w:val="nil"/>
              <w:bottom w:val="nil"/>
              <w:right w:val="single" w:sz="8" w:space="0" w:color="auto"/>
            </w:tcBorders>
            <w:shd w:val="clear" w:color="auto" w:fill="auto"/>
            <w:noWrap/>
            <w:vAlign w:val="center"/>
            <w:hideMark/>
          </w:tcPr>
          <w:p w14:paraId="3F19FA8C" w14:textId="77777777" w:rsidR="001515F3" w:rsidRPr="00E25E42" w:rsidRDefault="00920EF1" w:rsidP="00920EF1">
            <w:pPr>
              <w:jc w:val="right"/>
              <w:rPr>
                <w:rFonts w:ascii="Arial" w:hAnsi="Arial" w:cs="Arial"/>
                <w:b/>
                <w:bCs/>
                <w:sz w:val="16"/>
                <w:szCs w:val="16"/>
              </w:rPr>
            </w:pPr>
            <w:r w:rsidRPr="00E25E42">
              <w:rPr>
                <w:rFonts w:ascii="Arial" w:hAnsi="Arial" w:cs="Arial"/>
                <w:b/>
                <w:bCs/>
                <w:sz w:val="16"/>
                <w:szCs w:val="16"/>
              </w:rPr>
              <w:t>1.230,05</w:t>
            </w:r>
          </w:p>
        </w:tc>
      </w:tr>
      <w:tr w:rsidR="001515F3" w:rsidRPr="00E25E42" w14:paraId="3F92AE04" w14:textId="77777777" w:rsidTr="000E2108">
        <w:trPr>
          <w:trHeight w:val="227"/>
        </w:trPr>
        <w:tc>
          <w:tcPr>
            <w:tcW w:w="2067" w:type="pct"/>
            <w:tcBorders>
              <w:top w:val="nil"/>
              <w:left w:val="single" w:sz="8" w:space="0" w:color="auto"/>
              <w:bottom w:val="single" w:sz="8" w:space="0" w:color="auto"/>
              <w:right w:val="single" w:sz="8" w:space="0" w:color="000000"/>
            </w:tcBorders>
            <w:shd w:val="clear" w:color="auto" w:fill="auto"/>
            <w:vAlign w:val="center"/>
            <w:hideMark/>
          </w:tcPr>
          <w:p w14:paraId="3B904AD0" w14:textId="77777777" w:rsidR="001515F3" w:rsidRPr="00E25E42" w:rsidRDefault="001515F3" w:rsidP="001515F3">
            <w:pPr>
              <w:rPr>
                <w:rFonts w:ascii="Arial" w:hAnsi="Arial" w:cs="Arial"/>
                <w:sz w:val="16"/>
                <w:szCs w:val="16"/>
              </w:rPr>
            </w:pPr>
            <w:r w:rsidRPr="00E25E42">
              <w:rPr>
                <w:rFonts w:ascii="Arial" w:hAnsi="Arial" w:cs="Arial"/>
                <w:sz w:val="16"/>
                <w:szCs w:val="16"/>
              </w:rPr>
              <w:t>e. Otros activos financieros.</w:t>
            </w:r>
          </w:p>
        </w:tc>
        <w:tc>
          <w:tcPr>
            <w:tcW w:w="872" w:type="pct"/>
            <w:tcBorders>
              <w:top w:val="nil"/>
              <w:left w:val="nil"/>
              <w:bottom w:val="single" w:sz="8" w:space="0" w:color="auto"/>
              <w:right w:val="nil"/>
            </w:tcBorders>
            <w:shd w:val="clear" w:color="auto" w:fill="auto"/>
            <w:noWrap/>
            <w:vAlign w:val="center"/>
            <w:hideMark/>
          </w:tcPr>
          <w:p w14:paraId="2992D1C0"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10" w:type="pct"/>
            <w:tcBorders>
              <w:top w:val="nil"/>
              <w:left w:val="nil"/>
              <w:bottom w:val="single" w:sz="8" w:space="0" w:color="auto"/>
              <w:right w:val="nil"/>
            </w:tcBorders>
            <w:shd w:val="clear" w:color="auto" w:fill="auto"/>
            <w:noWrap/>
            <w:vAlign w:val="center"/>
            <w:hideMark/>
          </w:tcPr>
          <w:p w14:paraId="00857178" w14:textId="77777777" w:rsidR="001515F3" w:rsidRPr="00E25E42" w:rsidRDefault="00920EF1" w:rsidP="00920EF1">
            <w:pPr>
              <w:jc w:val="right"/>
              <w:rPr>
                <w:rFonts w:ascii="Arial" w:hAnsi="Arial" w:cs="Arial"/>
                <w:sz w:val="16"/>
                <w:szCs w:val="16"/>
              </w:rPr>
            </w:pPr>
            <w:r w:rsidRPr="00E25E42">
              <w:rPr>
                <w:rFonts w:ascii="Arial" w:hAnsi="Arial" w:cs="Arial"/>
                <w:sz w:val="16"/>
                <w:szCs w:val="16"/>
              </w:rPr>
              <w:t>9.427,33</w:t>
            </w:r>
          </w:p>
        </w:tc>
        <w:tc>
          <w:tcPr>
            <w:tcW w:w="951" w:type="pct"/>
            <w:tcBorders>
              <w:top w:val="nil"/>
              <w:left w:val="nil"/>
              <w:bottom w:val="single" w:sz="8" w:space="0" w:color="auto"/>
              <w:right w:val="single" w:sz="8" w:space="0" w:color="auto"/>
            </w:tcBorders>
            <w:shd w:val="clear" w:color="auto" w:fill="auto"/>
            <w:noWrap/>
            <w:vAlign w:val="center"/>
            <w:hideMark/>
          </w:tcPr>
          <w:p w14:paraId="1A5EBD59" w14:textId="77777777" w:rsidR="001515F3" w:rsidRPr="00E25E42" w:rsidRDefault="00920EF1" w:rsidP="00920EF1">
            <w:pPr>
              <w:jc w:val="right"/>
              <w:rPr>
                <w:rFonts w:ascii="Arial" w:hAnsi="Arial" w:cs="Arial"/>
                <w:sz w:val="16"/>
                <w:szCs w:val="16"/>
              </w:rPr>
            </w:pPr>
            <w:r w:rsidRPr="00E25E42">
              <w:rPr>
                <w:rFonts w:ascii="Arial" w:hAnsi="Arial" w:cs="Arial"/>
                <w:sz w:val="16"/>
                <w:szCs w:val="16"/>
              </w:rPr>
              <w:t>1.230,05</w:t>
            </w:r>
          </w:p>
        </w:tc>
      </w:tr>
      <w:tr w:rsidR="0045581A" w:rsidRPr="00E25E42" w14:paraId="296AA38A" w14:textId="77777777" w:rsidTr="000E2108">
        <w:trPr>
          <w:trHeight w:val="227"/>
        </w:trPr>
        <w:tc>
          <w:tcPr>
            <w:tcW w:w="2067" w:type="pct"/>
            <w:tcBorders>
              <w:top w:val="nil"/>
              <w:left w:val="single" w:sz="8" w:space="0" w:color="auto"/>
              <w:bottom w:val="nil"/>
              <w:right w:val="single" w:sz="8" w:space="0" w:color="000000"/>
            </w:tcBorders>
            <w:shd w:val="clear" w:color="auto" w:fill="F2F2F2" w:themeFill="background1" w:themeFillShade="F2"/>
            <w:noWrap/>
            <w:vAlign w:val="center"/>
            <w:hideMark/>
          </w:tcPr>
          <w:p w14:paraId="792A94A5" w14:textId="77777777" w:rsidR="0045581A" w:rsidRPr="00E25E42" w:rsidRDefault="0045581A" w:rsidP="001515F3">
            <w:pPr>
              <w:rPr>
                <w:rFonts w:ascii="Arial" w:hAnsi="Arial" w:cs="Arial"/>
                <w:b/>
                <w:bCs/>
                <w:sz w:val="16"/>
                <w:szCs w:val="16"/>
              </w:rPr>
            </w:pPr>
            <w:r w:rsidRPr="00E25E42">
              <w:rPr>
                <w:rFonts w:ascii="Arial" w:hAnsi="Arial" w:cs="Arial"/>
                <w:b/>
                <w:bCs/>
                <w:sz w:val="16"/>
                <w:szCs w:val="16"/>
              </w:rPr>
              <w:t>D) PASIVO CORRIENTE</w:t>
            </w:r>
          </w:p>
        </w:tc>
        <w:tc>
          <w:tcPr>
            <w:tcW w:w="872" w:type="pct"/>
            <w:tcBorders>
              <w:top w:val="nil"/>
              <w:left w:val="nil"/>
              <w:bottom w:val="nil"/>
              <w:right w:val="nil"/>
            </w:tcBorders>
            <w:shd w:val="clear" w:color="auto" w:fill="F2F2F2" w:themeFill="background1" w:themeFillShade="F2"/>
            <w:noWrap/>
            <w:vAlign w:val="center"/>
            <w:hideMark/>
          </w:tcPr>
          <w:p w14:paraId="71958782" w14:textId="77777777" w:rsidR="0045581A" w:rsidRPr="00E25E42" w:rsidRDefault="0045581A" w:rsidP="001515F3">
            <w:pPr>
              <w:jc w:val="right"/>
              <w:rPr>
                <w:rFonts w:ascii="Arial" w:hAnsi="Arial" w:cs="Arial"/>
                <w:b/>
                <w:bCs/>
                <w:sz w:val="16"/>
                <w:szCs w:val="16"/>
              </w:rPr>
            </w:pPr>
          </w:p>
        </w:tc>
        <w:tc>
          <w:tcPr>
            <w:tcW w:w="1110" w:type="pct"/>
            <w:tcBorders>
              <w:top w:val="nil"/>
              <w:left w:val="nil"/>
              <w:bottom w:val="nil"/>
              <w:right w:val="nil"/>
            </w:tcBorders>
            <w:shd w:val="clear" w:color="auto" w:fill="F2F2F2" w:themeFill="background1" w:themeFillShade="F2"/>
            <w:noWrap/>
            <w:vAlign w:val="center"/>
            <w:hideMark/>
          </w:tcPr>
          <w:p w14:paraId="107C72F3" w14:textId="77777777" w:rsidR="0045581A" w:rsidRPr="00E25E42" w:rsidRDefault="0045581A" w:rsidP="001515F3">
            <w:pPr>
              <w:jc w:val="right"/>
              <w:rPr>
                <w:rFonts w:ascii="Arial" w:hAnsi="Arial" w:cs="Arial"/>
                <w:sz w:val="16"/>
                <w:szCs w:val="16"/>
              </w:rPr>
            </w:pPr>
          </w:p>
        </w:tc>
        <w:tc>
          <w:tcPr>
            <w:tcW w:w="951" w:type="pct"/>
            <w:tcBorders>
              <w:top w:val="nil"/>
              <w:left w:val="nil"/>
              <w:bottom w:val="nil"/>
              <w:right w:val="single" w:sz="8" w:space="0" w:color="auto"/>
            </w:tcBorders>
            <w:shd w:val="clear" w:color="auto" w:fill="F2F2F2" w:themeFill="background1" w:themeFillShade="F2"/>
            <w:noWrap/>
            <w:vAlign w:val="center"/>
            <w:hideMark/>
          </w:tcPr>
          <w:p w14:paraId="11529D56" w14:textId="77777777" w:rsidR="0045581A" w:rsidRPr="00E25E42" w:rsidRDefault="0045581A" w:rsidP="001515F3">
            <w:pPr>
              <w:jc w:val="right"/>
              <w:rPr>
                <w:rFonts w:ascii="Arial" w:hAnsi="Arial" w:cs="Arial"/>
                <w:sz w:val="16"/>
                <w:szCs w:val="16"/>
              </w:rPr>
            </w:pPr>
            <w:r w:rsidRPr="00E25E42">
              <w:rPr>
                <w:rFonts w:ascii="Arial" w:hAnsi="Arial" w:cs="Arial"/>
                <w:sz w:val="16"/>
                <w:szCs w:val="16"/>
              </w:rPr>
              <w:t> </w:t>
            </w:r>
          </w:p>
        </w:tc>
      </w:tr>
      <w:tr w:rsidR="001515F3" w:rsidRPr="00E25E42" w14:paraId="35CC4694"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7B10C0EB" w14:textId="05B34D59" w:rsidR="001515F3" w:rsidRPr="00E25E42" w:rsidRDefault="001515F3" w:rsidP="001515F3">
            <w:pPr>
              <w:rPr>
                <w:rFonts w:ascii="Arial" w:hAnsi="Arial" w:cs="Arial"/>
                <w:sz w:val="16"/>
                <w:szCs w:val="16"/>
              </w:rPr>
            </w:pPr>
            <w:r w:rsidRPr="00E25E42">
              <w:rPr>
                <w:rFonts w:ascii="Arial" w:hAnsi="Arial" w:cs="Arial"/>
                <w:sz w:val="16"/>
                <w:szCs w:val="16"/>
              </w:rPr>
              <w:t xml:space="preserve">1.Deudas con </w:t>
            </w:r>
            <w:proofErr w:type="spellStart"/>
            <w:r w:rsidR="00E25E42">
              <w:rPr>
                <w:rFonts w:ascii="Arial" w:hAnsi="Arial" w:cs="Arial"/>
                <w:sz w:val="16"/>
                <w:szCs w:val="16"/>
              </w:rPr>
              <w:t>Eª</w:t>
            </w:r>
            <w:proofErr w:type="spellEnd"/>
            <w:r w:rsidRPr="00E25E42">
              <w:rPr>
                <w:rFonts w:ascii="Arial" w:hAnsi="Arial" w:cs="Arial"/>
                <w:sz w:val="16"/>
                <w:szCs w:val="16"/>
              </w:rPr>
              <w:t xml:space="preserve"> del grupo y asociadas a c/p</w:t>
            </w:r>
          </w:p>
        </w:tc>
        <w:tc>
          <w:tcPr>
            <w:tcW w:w="872" w:type="pct"/>
            <w:tcBorders>
              <w:top w:val="nil"/>
              <w:left w:val="nil"/>
              <w:bottom w:val="nil"/>
              <w:right w:val="nil"/>
            </w:tcBorders>
            <w:shd w:val="clear" w:color="auto" w:fill="auto"/>
            <w:noWrap/>
            <w:vAlign w:val="center"/>
            <w:hideMark/>
          </w:tcPr>
          <w:p w14:paraId="4CC5E4C4" w14:textId="77777777" w:rsidR="001515F3" w:rsidRPr="00E25E42" w:rsidRDefault="001515F3" w:rsidP="001515F3">
            <w:pPr>
              <w:jc w:val="right"/>
              <w:rPr>
                <w:rFonts w:ascii="Arial" w:hAnsi="Arial" w:cs="Arial"/>
                <w:b/>
                <w:bCs/>
                <w:sz w:val="16"/>
                <w:szCs w:val="16"/>
              </w:rPr>
            </w:pPr>
            <w:r w:rsidRPr="00E25E42">
              <w:rPr>
                <w:rFonts w:ascii="Arial" w:hAnsi="Arial" w:cs="Arial"/>
                <w:b/>
                <w:bCs/>
                <w:sz w:val="16"/>
                <w:szCs w:val="16"/>
              </w:rPr>
              <w:t>-</w:t>
            </w:r>
          </w:p>
        </w:tc>
        <w:tc>
          <w:tcPr>
            <w:tcW w:w="1110" w:type="pct"/>
            <w:tcBorders>
              <w:top w:val="nil"/>
              <w:left w:val="nil"/>
              <w:bottom w:val="nil"/>
              <w:right w:val="nil"/>
            </w:tcBorders>
            <w:shd w:val="clear" w:color="auto" w:fill="auto"/>
            <w:noWrap/>
            <w:vAlign w:val="center"/>
            <w:hideMark/>
          </w:tcPr>
          <w:p w14:paraId="5EE61489" w14:textId="77777777" w:rsidR="001515F3" w:rsidRPr="00E25E42" w:rsidRDefault="0096226F" w:rsidP="001515F3">
            <w:pPr>
              <w:jc w:val="right"/>
              <w:rPr>
                <w:rFonts w:ascii="Arial" w:hAnsi="Arial" w:cs="Arial"/>
                <w:b/>
                <w:bCs/>
                <w:sz w:val="16"/>
                <w:szCs w:val="16"/>
              </w:rPr>
            </w:pPr>
            <w:r w:rsidRPr="00E25E42">
              <w:rPr>
                <w:rFonts w:ascii="Arial" w:hAnsi="Arial" w:cs="Arial"/>
                <w:b/>
                <w:bCs/>
                <w:sz w:val="16"/>
                <w:szCs w:val="16"/>
              </w:rPr>
              <w:t>1.144.736,65</w:t>
            </w:r>
          </w:p>
        </w:tc>
        <w:tc>
          <w:tcPr>
            <w:tcW w:w="951" w:type="pct"/>
            <w:tcBorders>
              <w:top w:val="nil"/>
              <w:left w:val="nil"/>
              <w:bottom w:val="nil"/>
              <w:right w:val="single" w:sz="8" w:space="0" w:color="auto"/>
            </w:tcBorders>
            <w:shd w:val="clear" w:color="auto" w:fill="auto"/>
            <w:noWrap/>
            <w:vAlign w:val="center"/>
            <w:hideMark/>
          </w:tcPr>
          <w:p w14:paraId="3BAEA3BC" w14:textId="77777777" w:rsidR="001515F3" w:rsidRPr="00E25E42" w:rsidRDefault="0096226F" w:rsidP="001515F3">
            <w:pPr>
              <w:jc w:val="right"/>
              <w:rPr>
                <w:rFonts w:ascii="Arial" w:hAnsi="Arial" w:cs="Arial"/>
                <w:b/>
                <w:sz w:val="16"/>
                <w:szCs w:val="16"/>
              </w:rPr>
            </w:pPr>
            <w:r w:rsidRPr="00E25E42">
              <w:rPr>
                <w:rFonts w:ascii="Arial" w:hAnsi="Arial" w:cs="Arial"/>
                <w:b/>
                <w:sz w:val="16"/>
                <w:szCs w:val="16"/>
              </w:rPr>
              <w:t>-</w:t>
            </w:r>
          </w:p>
        </w:tc>
      </w:tr>
      <w:tr w:rsidR="001515F3" w:rsidRPr="00E25E42" w14:paraId="29BE7A62" w14:textId="77777777" w:rsidTr="000E2108">
        <w:trPr>
          <w:trHeight w:val="227"/>
        </w:trPr>
        <w:tc>
          <w:tcPr>
            <w:tcW w:w="2067" w:type="pct"/>
            <w:tcBorders>
              <w:top w:val="nil"/>
              <w:left w:val="single" w:sz="8" w:space="0" w:color="auto"/>
              <w:bottom w:val="nil"/>
              <w:right w:val="single" w:sz="8" w:space="0" w:color="000000"/>
            </w:tcBorders>
            <w:shd w:val="clear" w:color="auto" w:fill="auto"/>
            <w:vAlign w:val="center"/>
            <w:hideMark/>
          </w:tcPr>
          <w:p w14:paraId="78BC6917" w14:textId="0E6C89C3" w:rsidR="001515F3" w:rsidRPr="00E25E42" w:rsidRDefault="001515F3" w:rsidP="001515F3">
            <w:pPr>
              <w:rPr>
                <w:rFonts w:ascii="Arial" w:hAnsi="Arial" w:cs="Arial"/>
                <w:sz w:val="16"/>
                <w:szCs w:val="16"/>
              </w:rPr>
            </w:pPr>
            <w:r w:rsidRPr="00E25E42">
              <w:rPr>
                <w:rFonts w:ascii="Arial" w:hAnsi="Arial" w:cs="Arial"/>
                <w:sz w:val="16"/>
                <w:szCs w:val="16"/>
              </w:rPr>
              <w:t xml:space="preserve">3. Acreedores comerciales y otras </w:t>
            </w:r>
            <w:proofErr w:type="spellStart"/>
            <w:r w:rsidRPr="00E25E42">
              <w:rPr>
                <w:rFonts w:ascii="Arial" w:hAnsi="Arial" w:cs="Arial"/>
                <w:sz w:val="16"/>
                <w:szCs w:val="16"/>
              </w:rPr>
              <w:t>ctas</w:t>
            </w:r>
            <w:proofErr w:type="spellEnd"/>
            <w:r w:rsidRPr="00E25E42">
              <w:rPr>
                <w:rFonts w:ascii="Arial" w:hAnsi="Arial" w:cs="Arial"/>
                <w:sz w:val="16"/>
                <w:szCs w:val="16"/>
              </w:rPr>
              <w:t xml:space="preserve"> a pagar</w:t>
            </w:r>
          </w:p>
        </w:tc>
        <w:tc>
          <w:tcPr>
            <w:tcW w:w="872" w:type="pct"/>
            <w:tcBorders>
              <w:top w:val="nil"/>
              <w:left w:val="nil"/>
              <w:bottom w:val="nil"/>
              <w:right w:val="nil"/>
            </w:tcBorders>
            <w:shd w:val="clear" w:color="auto" w:fill="auto"/>
            <w:noWrap/>
            <w:vAlign w:val="center"/>
            <w:hideMark/>
          </w:tcPr>
          <w:p w14:paraId="6F188293" w14:textId="77777777" w:rsidR="001515F3" w:rsidRPr="00E25E42" w:rsidRDefault="0096226F" w:rsidP="001515F3">
            <w:pPr>
              <w:jc w:val="right"/>
              <w:rPr>
                <w:rFonts w:ascii="Arial" w:hAnsi="Arial" w:cs="Arial"/>
                <w:b/>
                <w:bCs/>
                <w:sz w:val="16"/>
                <w:szCs w:val="16"/>
              </w:rPr>
            </w:pPr>
            <w:r w:rsidRPr="00E25E42">
              <w:rPr>
                <w:rFonts w:ascii="Arial" w:hAnsi="Arial" w:cs="Arial"/>
                <w:b/>
                <w:bCs/>
                <w:sz w:val="16"/>
                <w:szCs w:val="16"/>
              </w:rPr>
              <w:t>542.400,97</w:t>
            </w:r>
          </w:p>
        </w:tc>
        <w:tc>
          <w:tcPr>
            <w:tcW w:w="1110" w:type="pct"/>
            <w:tcBorders>
              <w:top w:val="nil"/>
              <w:left w:val="nil"/>
              <w:bottom w:val="nil"/>
              <w:right w:val="nil"/>
            </w:tcBorders>
            <w:shd w:val="clear" w:color="auto" w:fill="auto"/>
            <w:noWrap/>
            <w:vAlign w:val="center"/>
            <w:hideMark/>
          </w:tcPr>
          <w:p w14:paraId="1A563EE9"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951" w:type="pct"/>
            <w:tcBorders>
              <w:top w:val="nil"/>
              <w:left w:val="nil"/>
              <w:bottom w:val="nil"/>
              <w:right w:val="single" w:sz="8" w:space="0" w:color="auto"/>
            </w:tcBorders>
            <w:shd w:val="clear" w:color="auto" w:fill="auto"/>
            <w:noWrap/>
            <w:vAlign w:val="center"/>
            <w:hideMark/>
          </w:tcPr>
          <w:p w14:paraId="79B82DB5"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r>
      <w:tr w:rsidR="001515F3" w:rsidRPr="00E25E42" w14:paraId="3BE761A7" w14:textId="77777777" w:rsidTr="000E2108">
        <w:trPr>
          <w:trHeight w:val="227"/>
        </w:trPr>
        <w:tc>
          <w:tcPr>
            <w:tcW w:w="2067" w:type="pct"/>
            <w:tcBorders>
              <w:top w:val="nil"/>
              <w:left w:val="single" w:sz="8" w:space="0" w:color="auto"/>
              <w:bottom w:val="single" w:sz="8" w:space="0" w:color="auto"/>
              <w:right w:val="single" w:sz="8" w:space="0" w:color="000000"/>
            </w:tcBorders>
            <w:shd w:val="clear" w:color="auto" w:fill="auto"/>
            <w:vAlign w:val="center"/>
            <w:hideMark/>
          </w:tcPr>
          <w:p w14:paraId="0B69BE5F" w14:textId="77777777" w:rsidR="001515F3" w:rsidRPr="00E25E42" w:rsidRDefault="001515F3" w:rsidP="001515F3">
            <w:pPr>
              <w:rPr>
                <w:rFonts w:ascii="Arial" w:hAnsi="Arial" w:cs="Arial"/>
                <w:sz w:val="16"/>
                <w:szCs w:val="16"/>
              </w:rPr>
            </w:pPr>
            <w:r w:rsidRPr="00E25E42">
              <w:rPr>
                <w:rFonts w:ascii="Arial" w:hAnsi="Arial" w:cs="Arial"/>
                <w:sz w:val="16"/>
                <w:szCs w:val="16"/>
              </w:rPr>
              <w:t>c. Acreedores varios</w:t>
            </w:r>
          </w:p>
        </w:tc>
        <w:tc>
          <w:tcPr>
            <w:tcW w:w="872" w:type="pct"/>
            <w:tcBorders>
              <w:top w:val="nil"/>
              <w:left w:val="nil"/>
              <w:bottom w:val="single" w:sz="8" w:space="0" w:color="auto"/>
              <w:right w:val="nil"/>
            </w:tcBorders>
            <w:shd w:val="clear" w:color="auto" w:fill="auto"/>
            <w:noWrap/>
            <w:vAlign w:val="center"/>
            <w:hideMark/>
          </w:tcPr>
          <w:p w14:paraId="72B901E6" w14:textId="77777777" w:rsidR="001515F3" w:rsidRPr="00E25E42" w:rsidRDefault="0096226F" w:rsidP="001515F3">
            <w:pPr>
              <w:jc w:val="right"/>
              <w:rPr>
                <w:rFonts w:ascii="Arial" w:hAnsi="Arial" w:cs="Arial"/>
                <w:sz w:val="16"/>
                <w:szCs w:val="16"/>
              </w:rPr>
            </w:pPr>
            <w:r w:rsidRPr="00E25E42">
              <w:rPr>
                <w:rFonts w:ascii="Arial" w:hAnsi="Arial" w:cs="Arial"/>
                <w:sz w:val="16"/>
                <w:szCs w:val="16"/>
              </w:rPr>
              <w:t>542.400,97</w:t>
            </w:r>
          </w:p>
        </w:tc>
        <w:tc>
          <w:tcPr>
            <w:tcW w:w="1110" w:type="pct"/>
            <w:tcBorders>
              <w:top w:val="nil"/>
              <w:left w:val="nil"/>
              <w:bottom w:val="single" w:sz="8" w:space="0" w:color="auto"/>
              <w:right w:val="nil"/>
            </w:tcBorders>
            <w:shd w:val="clear" w:color="auto" w:fill="auto"/>
            <w:noWrap/>
            <w:vAlign w:val="center"/>
            <w:hideMark/>
          </w:tcPr>
          <w:p w14:paraId="3E8AC805"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951" w:type="pct"/>
            <w:tcBorders>
              <w:top w:val="nil"/>
              <w:left w:val="nil"/>
              <w:bottom w:val="single" w:sz="8" w:space="0" w:color="auto"/>
              <w:right w:val="single" w:sz="8" w:space="0" w:color="auto"/>
            </w:tcBorders>
            <w:shd w:val="clear" w:color="auto" w:fill="auto"/>
            <w:noWrap/>
            <w:vAlign w:val="center"/>
            <w:hideMark/>
          </w:tcPr>
          <w:p w14:paraId="6D283E35" w14:textId="77777777" w:rsidR="001515F3" w:rsidRPr="00E25E42" w:rsidRDefault="0096226F" w:rsidP="005701D8">
            <w:pPr>
              <w:jc w:val="right"/>
              <w:rPr>
                <w:rFonts w:ascii="Arial" w:hAnsi="Arial" w:cs="Arial"/>
                <w:sz w:val="16"/>
                <w:szCs w:val="16"/>
              </w:rPr>
            </w:pPr>
            <w:r w:rsidRPr="00E25E42">
              <w:rPr>
                <w:rFonts w:ascii="Arial" w:hAnsi="Arial" w:cs="Arial"/>
                <w:sz w:val="16"/>
                <w:szCs w:val="16"/>
              </w:rPr>
              <w:t>-</w:t>
            </w:r>
          </w:p>
        </w:tc>
      </w:tr>
    </w:tbl>
    <w:p w14:paraId="369A1ACF" w14:textId="77777777" w:rsidR="001E0352" w:rsidRPr="0052351B" w:rsidRDefault="001E0352" w:rsidP="001E0352">
      <w:pPr>
        <w:tabs>
          <w:tab w:val="left" w:pos="850"/>
        </w:tabs>
        <w:spacing w:before="120" w:after="120" w:line="260" w:lineRule="exact"/>
        <w:jc w:val="both"/>
        <w:rPr>
          <w:rFonts w:ascii="Arial" w:hAnsi="Arial" w:cs="Arial"/>
          <w:sz w:val="16"/>
          <w:szCs w:val="16"/>
        </w:rPr>
      </w:pPr>
      <w:r w:rsidRPr="0052351B">
        <w:rPr>
          <w:rFonts w:ascii="Arial" w:hAnsi="Arial" w:cs="Arial"/>
          <w:sz w:val="16"/>
          <w:szCs w:val="16"/>
        </w:rPr>
        <w:t>El saldo a 31 de diciembre de 2019 con empresas del grupo y vinculadas es el siguiente, en euros:</w:t>
      </w:r>
    </w:p>
    <w:tbl>
      <w:tblPr>
        <w:tblW w:w="5000" w:type="pct"/>
        <w:tblCellMar>
          <w:left w:w="70" w:type="dxa"/>
          <w:right w:w="70" w:type="dxa"/>
        </w:tblCellMar>
        <w:tblLook w:val="04A0" w:firstRow="1" w:lastRow="0" w:firstColumn="1" w:lastColumn="0" w:noHBand="0" w:noVBand="1"/>
      </w:tblPr>
      <w:tblGrid>
        <w:gridCol w:w="3773"/>
        <w:gridCol w:w="1496"/>
        <w:gridCol w:w="2012"/>
        <w:gridCol w:w="1646"/>
      </w:tblGrid>
      <w:tr w:rsidR="001E0352" w:rsidRPr="00E25E42" w14:paraId="145795EE" w14:textId="77777777" w:rsidTr="000E2108">
        <w:trPr>
          <w:trHeight w:val="227"/>
        </w:trPr>
        <w:tc>
          <w:tcPr>
            <w:tcW w:w="2113" w:type="pct"/>
            <w:tcBorders>
              <w:top w:val="single" w:sz="4" w:space="0" w:color="auto"/>
              <w:left w:val="single" w:sz="4" w:space="0" w:color="auto"/>
              <w:bottom w:val="single" w:sz="4" w:space="0" w:color="auto"/>
              <w:right w:val="single" w:sz="4" w:space="0" w:color="000000"/>
            </w:tcBorders>
            <w:shd w:val="clear" w:color="000000" w:fill="D9D9D9"/>
            <w:vAlign w:val="bottom"/>
            <w:hideMark/>
          </w:tcPr>
          <w:p w14:paraId="51035A8E" w14:textId="77777777" w:rsidR="001E0352" w:rsidRPr="00E25E42" w:rsidRDefault="001E0352" w:rsidP="001E0352">
            <w:pPr>
              <w:rPr>
                <w:rFonts w:ascii="Arial" w:hAnsi="Arial" w:cs="Arial"/>
                <w:b/>
                <w:bCs/>
                <w:sz w:val="16"/>
                <w:szCs w:val="16"/>
              </w:rPr>
            </w:pPr>
            <w:r w:rsidRPr="00E25E42">
              <w:rPr>
                <w:rFonts w:ascii="Arial" w:hAnsi="Arial" w:cs="Arial"/>
                <w:b/>
                <w:bCs/>
                <w:sz w:val="16"/>
                <w:szCs w:val="16"/>
              </w:rPr>
              <w:t xml:space="preserve">Saldos pendientes con partes </w:t>
            </w:r>
          </w:p>
          <w:p w14:paraId="08B5CDE2" w14:textId="77777777" w:rsidR="001E0352" w:rsidRPr="00E25E42" w:rsidRDefault="001E0352" w:rsidP="001E0352">
            <w:pPr>
              <w:rPr>
                <w:rFonts w:ascii="Arial" w:hAnsi="Arial" w:cs="Arial"/>
                <w:b/>
                <w:bCs/>
                <w:sz w:val="16"/>
                <w:szCs w:val="16"/>
              </w:rPr>
            </w:pPr>
            <w:r w:rsidRPr="00E25E42">
              <w:rPr>
                <w:rFonts w:ascii="Arial" w:hAnsi="Arial" w:cs="Arial"/>
                <w:b/>
                <w:bCs/>
                <w:sz w:val="16"/>
                <w:szCs w:val="16"/>
              </w:rPr>
              <w:t>vinculadas en el ejercicio 2019</w:t>
            </w:r>
          </w:p>
        </w:tc>
        <w:tc>
          <w:tcPr>
            <w:tcW w:w="838" w:type="pct"/>
            <w:tcBorders>
              <w:top w:val="single" w:sz="4" w:space="0" w:color="auto"/>
              <w:left w:val="nil"/>
              <w:bottom w:val="single" w:sz="4" w:space="0" w:color="auto"/>
              <w:right w:val="single" w:sz="4" w:space="0" w:color="000000"/>
            </w:tcBorders>
            <w:shd w:val="clear" w:color="000000" w:fill="D9D9D9"/>
            <w:vAlign w:val="bottom"/>
            <w:hideMark/>
          </w:tcPr>
          <w:p w14:paraId="41A817D7"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 xml:space="preserve">Entidad </w:t>
            </w:r>
          </w:p>
          <w:p w14:paraId="68A76A8B"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dominante</w:t>
            </w:r>
          </w:p>
        </w:tc>
        <w:tc>
          <w:tcPr>
            <w:tcW w:w="1127" w:type="pct"/>
            <w:tcBorders>
              <w:top w:val="single" w:sz="4" w:space="0" w:color="auto"/>
              <w:left w:val="nil"/>
              <w:bottom w:val="single" w:sz="4" w:space="0" w:color="auto"/>
              <w:right w:val="single" w:sz="4" w:space="0" w:color="000000"/>
            </w:tcBorders>
            <w:shd w:val="clear" w:color="000000" w:fill="D9D9D9"/>
            <w:vAlign w:val="bottom"/>
            <w:hideMark/>
          </w:tcPr>
          <w:p w14:paraId="79AF55B9"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 xml:space="preserve">Otras empresas </w:t>
            </w:r>
          </w:p>
          <w:p w14:paraId="56788461"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del grupo</w:t>
            </w:r>
          </w:p>
        </w:tc>
        <w:tc>
          <w:tcPr>
            <w:tcW w:w="922" w:type="pct"/>
            <w:tcBorders>
              <w:top w:val="single" w:sz="4" w:space="0" w:color="auto"/>
              <w:left w:val="nil"/>
              <w:bottom w:val="single" w:sz="4" w:space="0" w:color="auto"/>
              <w:right w:val="single" w:sz="4" w:space="0" w:color="auto"/>
            </w:tcBorders>
            <w:shd w:val="clear" w:color="000000" w:fill="D9D9D9"/>
            <w:vAlign w:val="bottom"/>
            <w:hideMark/>
          </w:tcPr>
          <w:p w14:paraId="687B65E9"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 xml:space="preserve">Empresas </w:t>
            </w:r>
          </w:p>
          <w:p w14:paraId="61019254"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asociadas</w:t>
            </w:r>
          </w:p>
        </w:tc>
      </w:tr>
      <w:tr w:rsidR="001E0352" w:rsidRPr="00E25E42" w14:paraId="365686A8" w14:textId="77777777" w:rsidTr="000E2108">
        <w:trPr>
          <w:trHeight w:val="227"/>
        </w:trPr>
        <w:tc>
          <w:tcPr>
            <w:tcW w:w="2113" w:type="pct"/>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7F1F9723" w14:textId="77777777" w:rsidR="001E0352" w:rsidRPr="00E25E42" w:rsidRDefault="001E0352" w:rsidP="001515F3">
            <w:pPr>
              <w:rPr>
                <w:rFonts w:ascii="Arial" w:hAnsi="Arial" w:cs="Arial"/>
                <w:b/>
                <w:bCs/>
                <w:sz w:val="16"/>
                <w:szCs w:val="16"/>
              </w:rPr>
            </w:pPr>
            <w:r w:rsidRPr="00E25E42">
              <w:rPr>
                <w:rFonts w:ascii="Arial" w:hAnsi="Arial" w:cs="Arial"/>
                <w:b/>
                <w:bCs/>
                <w:sz w:val="16"/>
                <w:szCs w:val="16"/>
              </w:rPr>
              <w:t xml:space="preserve">A) ACTIVO NO CORRIENTE </w:t>
            </w:r>
          </w:p>
        </w:tc>
        <w:tc>
          <w:tcPr>
            <w:tcW w:w="838" w:type="pct"/>
            <w:tcBorders>
              <w:top w:val="single" w:sz="4" w:space="0" w:color="auto"/>
              <w:left w:val="nil"/>
              <w:bottom w:val="nil"/>
              <w:right w:val="nil"/>
            </w:tcBorders>
            <w:shd w:val="clear" w:color="auto" w:fill="F2F2F2" w:themeFill="background1" w:themeFillShade="F2"/>
            <w:noWrap/>
            <w:vAlign w:val="center"/>
            <w:hideMark/>
          </w:tcPr>
          <w:p w14:paraId="79F60515" w14:textId="77777777" w:rsidR="001E0352" w:rsidRPr="00E25E42" w:rsidRDefault="001E0352" w:rsidP="001515F3">
            <w:pPr>
              <w:jc w:val="right"/>
              <w:rPr>
                <w:rFonts w:ascii="Arial" w:hAnsi="Arial" w:cs="Arial"/>
                <w:sz w:val="16"/>
                <w:szCs w:val="16"/>
              </w:rPr>
            </w:pPr>
            <w:r w:rsidRPr="00E25E42">
              <w:rPr>
                <w:rFonts w:ascii="Arial" w:hAnsi="Arial" w:cs="Arial"/>
                <w:sz w:val="16"/>
                <w:szCs w:val="16"/>
              </w:rPr>
              <w:t> </w:t>
            </w:r>
          </w:p>
        </w:tc>
        <w:tc>
          <w:tcPr>
            <w:tcW w:w="1127" w:type="pct"/>
            <w:tcBorders>
              <w:top w:val="single" w:sz="4" w:space="0" w:color="auto"/>
              <w:left w:val="nil"/>
              <w:bottom w:val="nil"/>
              <w:right w:val="nil"/>
            </w:tcBorders>
            <w:shd w:val="clear" w:color="auto" w:fill="F2F2F2" w:themeFill="background1" w:themeFillShade="F2"/>
            <w:noWrap/>
            <w:vAlign w:val="center"/>
            <w:hideMark/>
          </w:tcPr>
          <w:p w14:paraId="6E2E0211" w14:textId="77777777" w:rsidR="001E0352" w:rsidRPr="00E25E42" w:rsidRDefault="001E0352" w:rsidP="001515F3">
            <w:pPr>
              <w:jc w:val="right"/>
              <w:rPr>
                <w:rFonts w:ascii="Arial" w:hAnsi="Arial" w:cs="Arial"/>
                <w:sz w:val="16"/>
                <w:szCs w:val="16"/>
              </w:rPr>
            </w:pPr>
            <w:r w:rsidRPr="00E25E42">
              <w:rPr>
                <w:rFonts w:ascii="Arial" w:hAnsi="Arial" w:cs="Arial"/>
                <w:sz w:val="16"/>
                <w:szCs w:val="16"/>
              </w:rPr>
              <w:t> </w:t>
            </w:r>
          </w:p>
        </w:tc>
        <w:tc>
          <w:tcPr>
            <w:tcW w:w="922" w:type="pct"/>
            <w:tcBorders>
              <w:top w:val="single" w:sz="4" w:space="0" w:color="auto"/>
              <w:left w:val="nil"/>
              <w:bottom w:val="nil"/>
              <w:right w:val="single" w:sz="4" w:space="0" w:color="auto"/>
            </w:tcBorders>
            <w:shd w:val="clear" w:color="auto" w:fill="F2F2F2" w:themeFill="background1" w:themeFillShade="F2"/>
            <w:noWrap/>
            <w:vAlign w:val="center"/>
            <w:hideMark/>
          </w:tcPr>
          <w:p w14:paraId="761247B9" w14:textId="77777777" w:rsidR="001E0352" w:rsidRPr="00E25E42" w:rsidRDefault="001E0352" w:rsidP="001515F3">
            <w:pPr>
              <w:jc w:val="right"/>
              <w:rPr>
                <w:rFonts w:ascii="Arial" w:hAnsi="Arial" w:cs="Arial"/>
                <w:sz w:val="16"/>
                <w:szCs w:val="16"/>
              </w:rPr>
            </w:pPr>
            <w:r w:rsidRPr="00E25E42">
              <w:rPr>
                <w:rFonts w:ascii="Arial" w:hAnsi="Arial" w:cs="Arial"/>
                <w:sz w:val="16"/>
                <w:szCs w:val="16"/>
              </w:rPr>
              <w:t> </w:t>
            </w:r>
          </w:p>
        </w:tc>
      </w:tr>
      <w:tr w:rsidR="001515F3" w:rsidRPr="00E25E42" w14:paraId="5FAC54C6" w14:textId="77777777" w:rsidTr="000E2108">
        <w:trPr>
          <w:trHeight w:val="227"/>
        </w:trPr>
        <w:tc>
          <w:tcPr>
            <w:tcW w:w="2113" w:type="pct"/>
            <w:tcBorders>
              <w:top w:val="nil"/>
              <w:left w:val="single" w:sz="4" w:space="0" w:color="auto"/>
              <w:bottom w:val="nil"/>
              <w:right w:val="single" w:sz="4" w:space="0" w:color="000000"/>
            </w:tcBorders>
            <w:shd w:val="clear" w:color="auto" w:fill="auto"/>
            <w:vAlign w:val="center"/>
            <w:hideMark/>
          </w:tcPr>
          <w:p w14:paraId="3078BE03" w14:textId="77777777" w:rsidR="001515F3" w:rsidRPr="00E25E42" w:rsidRDefault="001515F3" w:rsidP="001515F3">
            <w:pPr>
              <w:rPr>
                <w:rFonts w:ascii="Arial" w:hAnsi="Arial" w:cs="Arial"/>
                <w:sz w:val="16"/>
                <w:szCs w:val="16"/>
              </w:rPr>
            </w:pPr>
            <w:r w:rsidRPr="00E25E42">
              <w:rPr>
                <w:rFonts w:ascii="Arial" w:hAnsi="Arial" w:cs="Arial"/>
                <w:sz w:val="16"/>
                <w:szCs w:val="16"/>
              </w:rPr>
              <w:t>1. Inversiones financieras a l/p</w:t>
            </w:r>
          </w:p>
        </w:tc>
        <w:tc>
          <w:tcPr>
            <w:tcW w:w="838" w:type="pct"/>
            <w:tcBorders>
              <w:top w:val="nil"/>
              <w:left w:val="nil"/>
              <w:bottom w:val="nil"/>
              <w:right w:val="nil"/>
            </w:tcBorders>
            <w:shd w:val="clear" w:color="auto" w:fill="auto"/>
            <w:noWrap/>
            <w:vAlign w:val="center"/>
            <w:hideMark/>
          </w:tcPr>
          <w:p w14:paraId="231E50E8"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27" w:type="pct"/>
            <w:tcBorders>
              <w:top w:val="nil"/>
              <w:left w:val="nil"/>
              <w:bottom w:val="nil"/>
              <w:right w:val="nil"/>
            </w:tcBorders>
            <w:shd w:val="clear" w:color="auto" w:fill="auto"/>
            <w:noWrap/>
            <w:vAlign w:val="center"/>
            <w:hideMark/>
          </w:tcPr>
          <w:p w14:paraId="5D12A9A0" w14:textId="77777777" w:rsidR="001515F3" w:rsidRPr="00E25E42" w:rsidRDefault="001515F3" w:rsidP="001515F3">
            <w:pPr>
              <w:jc w:val="right"/>
              <w:rPr>
                <w:sz w:val="16"/>
                <w:szCs w:val="16"/>
              </w:rPr>
            </w:pPr>
            <w:r w:rsidRPr="00E25E42">
              <w:rPr>
                <w:sz w:val="16"/>
                <w:szCs w:val="16"/>
              </w:rPr>
              <w:t>-</w:t>
            </w:r>
          </w:p>
        </w:tc>
        <w:tc>
          <w:tcPr>
            <w:tcW w:w="922" w:type="pct"/>
            <w:tcBorders>
              <w:top w:val="nil"/>
              <w:left w:val="nil"/>
              <w:bottom w:val="nil"/>
              <w:right w:val="single" w:sz="4" w:space="0" w:color="auto"/>
            </w:tcBorders>
            <w:shd w:val="clear" w:color="auto" w:fill="auto"/>
            <w:noWrap/>
            <w:vAlign w:val="center"/>
            <w:hideMark/>
          </w:tcPr>
          <w:p w14:paraId="300234B2" w14:textId="77777777" w:rsidR="001515F3" w:rsidRPr="00E25E42" w:rsidRDefault="001515F3" w:rsidP="001515F3">
            <w:pPr>
              <w:jc w:val="right"/>
              <w:rPr>
                <w:rFonts w:ascii="Arial" w:hAnsi="Arial" w:cs="Arial"/>
                <w:b/>
                <w:sz w:val="16"/>
                <w:szCs w:val="16"/>
              </w:rPr>
            </w:pPr>
            <w:r w:rsidRPr="00E25E42">
              <w:rPr>
                <w:rFonts w:ascii="Arial" w:hAnsi="Arial" w:cs="Arial"/>
                <w:b/>
                <w:sz w:val="16"/>
                <w:szCs w:val="16"/>
              </w:rPr>
              <w:t>15.342.236,40</w:t>
            </w:r>
          </w:p>
        </w:tc>
      </w:tr>
      <w:tr w:rsidR="001515F3" w:rsidRPr="00E25E42" w14:paraId="1D4DE99B" w14:textId="77777777" w:rsidTr="000E2108">
        <w:trPr>
          <w:trHeight w:val="227"/>
        </w:trPr>
        <w:tc>
          <w:tcPr>
            <w:tcW w:w="2113" w:type="pct"/>
            <w:tcBorders>
              <w:top w:val="nil"/>
              <w:left w:val="single" w:sz="4" w:space="0" w:color="auto"/>
              <w:bottom w:val="nil"/>
              <w:right w:val="single" w:sz="4" w:space="0" w:color="000000"/>
            </w:tcBorders>
            <w:shd w:val="clear" w:color="auto" w:fill="auto"/>
            <w:vAlign w:val="center"/>
            <w:hideMark/>
          </w:tcPr>
          <w:p w14:paraId="713D0E09" w14:textId="77777777" w:rsidR="001515F3" w:rsidRPr="00E25E42" w:rsidRDefault="001515F3" w:rsidP="001515F3">
            <w:pPr>
              <w:rPr>
                <w:rFonts w:ascii="Arial" w:hAnsi="Arial" w:cs="Arial"/>
                <w:sz w:val="16"/>
                <w:szCs w:val="16"/>
              </w:rPr>
            </w:pPr>
            <w:r w:rsidRPr="00E25E42">
              <w:rPr>
                <w:rFonts w:ascii="Arial" w:hAnsi="Arial" w:cs="Arial"/>
                <w:sz w:val="16"/>
                <w:szCs w:val="16"/>
              </w:rPr>
              <w:t>a. Instrumentos de patrimonio.</w:t>
            </w:r>
          </w:p>
        </w:tc>
        <w:tc>
          <w:tcPr>
            <w:tcW w:w="838" w:type="pct"/>
            <w:tcBorders>
              <w:top w:val="nil"/>
              <w:left w:val="nil"/>
              <w:bottom w:val="nil"/>
              <w:right w:val="nil"/>
            </w:tcBorders>
            <w:shd w:val="clear" w:color="auto" w:fill="auto"/>
            <w:noWrap/>
            <w:vAlign w:val="center"/>
            <w:hideMark/>
          </w:tcPr>
          <w:p w14:paraId="4E5074DE"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27" w:type="pct"/>
            <w:tcBorders>
              <w:top w:val="nil"/>
              <w:left w:val="nil"/>
              <w:bottom w:val="nil"/>
              <w:right w:val="nil"/>
            </w:tcBorders>
            <w:shd w:val="clear" w:color="auto" w:fill="auto"/>
            <w:noWrap/>
            <w:vAlign w:val="center"/>
            <w:hideMark/>
          </w:tcPr>
          <w:p w14:paraId="7FA03D64" w14:textId="77777777" w:rsidR="001515F3" w:rsidRPr="00E25E42" w:rsidRDefault="001515F3" w:rsidP="001515F3">
            <w:pPr>
              <w:jc w:val="right"/>
              <w:rPr>
                <w:rFonts w:ascii="Arial" w:hAnsi="Arial" w:cs="Arial"/>
                <w:b/>
                <w:sz w:val="16"/>
                <w:szCs w:val="16"/>
              </w:rPr>
            </w:pPr>
            <w:r w:rsidRPr="00E25E42">
              <w:rPr>
                <w:rFonts w:ascii="Arial" w:hAnsi="Arial" w:cs="Arial"/>
                <w:b/>
                <w:sz w:val="16"/>
                <w:szCs w:val="16"/>
              </w:rPr>
              <w:t>18.880.227,24</w:t>
            </w:r>
          </w:p>
        </w:tc>
        <w:tc>
          <w:tcPr>
            <w:tcW w:w="922" w:type="pct"/>
            <w:tcBorders>
              <w:top w:val="nil"/>
              <w:left w:val="nil"/>
              <w:bottom w:val="nil"/>
              <w:right w:val="single" w:sz="4" w:space="0" w:color="auto"/>
            </w:tcBorders>
            <w:shd w:val="clear" w:color="auto" w:fill="auto"/>
            <w:noWrap/>
            <w:vAlign w:val="center"/>
            <w:hideMark/>
          </w:tcPr>
          <w:p w14:paraId="41600FE0"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15.342.236,40</w:t>
            </w:r>
          </w:p>
        </w:tc>
      </w:tr>
      <w:tr w:rsidR="001515F3" w:rsidRPr="00E25E42" w14:paraId="2ABCCBC7" w14:textId="77777777" w:rsidTr="000E2108">
        <w:trPr>
          <w:trHeight w:val="227"/>
        </w:trPr>
        <w:tc>
          <w:tcPr>
            <w:tcW w:w="2113" w:type="pct"/>
            <w:tcBorders>
              <w:top w:val="nil"/>
              <w:left w:val="single" w:sz="4" w:space="0" w:color="auto"/>
              <w:bottom w:val="single" w:sz="4" w:space="0" w:color="auto"/>
              <w:right w:val="single" w:sz="4" w:space="0" w:color="000000"/>
            </w:tcBorders>
            <w:shd w:val="clear" w:color="auto" w:fill="auto"/>
            <w:vAlign w:val="center"/>
            <w:hideMark/>
          </w:tcPr>
          <w:p w14:paraId="5107A1FE" w14:textId="77777777" w:rsidR="001515F3" w:rsidRPr="00E25E42" w:rsidRDefault="001515F3" w:rsidP="001515F3">
            <w:pPr>
              <w:rPr>
                <w:rFonts w:ascii="Arial" w:hAnsi="Arial" w:cs="Arial"/>
                <w:sz w:val="16"/>
                <w:szCs w:val="16"/>
              </w:rPr>
            </w:pPr>
            <w:r w:rsidRPr="00E25E42">
              <w:rPr>
                <w:rFonts w:ascii="Arial" w:hAnsi="Arial" w:cs="Arial"/>
                <w:sz w:val="16"/>
                <w:szCs w:val="16"/>
              </w:rPr>
              <w:t>b. Créditos a terceros</w:t>
            </w:r>
          </w:p>
        </w:tc>
        <w:tc>
          <w:tcPr>
            <w:tcW w:w="838" w:type="pct"/>
            <w:tcBorders>
              <w:top w:val="nil"/>
              <w:left w:val="nil"/>
              <w:bottom w:val="single" w:sz="4" w:space="0" w:color="auto"/>
              <w:right w:val="nil"/>
            </w:tcBorders>
            <w:shd w:val="clear" w:color="auto" w:fill="auto"/>
            <w:noWrap/>
            <w:vAlign w:val="center"/>
            <w:hideMark/>
          </w:tcPr>
          <w:p w14:paraId="2CDE8071"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27" w:type="pct"/>
            <w:tcBorders>
              <w:top w:val="nil"/>
              <w:left w:val="nil"/>
              <w:bottom w:val="single" w:sz="4" w:space="0" w:color="auto"/>
              <w:right w:val="nil"/>
            </w:tcBorders>
            <w:shd w:val="clear" w:color="auto" w:fill="auto"/>
            <w:noWrap/>
            <w:vAlign w:val="center"/>
            <w:hideMark/>
          </w:tcPr>
          <w:p w14:paraId="6EF2297E"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18.880.227,24</w:t>
            </w:r>
          </w:p>
        </w:tc>
        <w:tc>
          <w:tcPr>
            <w:tcW w:w="922" w:type="pct"/>
            <w:tcBorders>
              <w:top w:val="nil"/>
              <w:left w:val="nil"/>
              <w:bottom w:val="single" w:sz="4" w:space="0" w:color="auto"/>
              <w:right w:val="single" w:sz="4" w:space="0" w:color="auto"/>
            </w:tcBorders>
            <w:shd w:val="clear" w:color="auto" w:fill="auto"/>
            <w:noWrap/>
            <w:vAlign w:val="center"/>
            <w:hideMark/>
          </w:tcPr>
          <w:p w14:paraId="5B2EBAB0" w14:textId="77777777" w:rsidR="001515F3" w:rsidRPr="00E25E42" w:rsidRDefault="001515F3" w:rsidP="001515F3">
            <w:pPr>
              <w:jc w:val="right"/>
              <w:rPr>
                <w:sz w:val="16"/>
                <w:szCs w:val="16"/>
              </w:rPr>
            </w:pPr>
            <w:r w:rsidRPr="00E25E42">
              <w:rPr>
                <w:sz w:val="16"/>
                <w:szCs w:val="16"/>
              </w:rPr>
              <w:t>-</w:t>
            </w:r>
          </w:p>
        </w:tc>
      </w:tr>
      <w:tr w:rsidR="00EC3F8A" w:rsidRPr="00E25E42" w14:paraId="1C0CC050" w14:textId="77777777" w:rsidTr="000E2108">
        <w:trPr>
          <w:trHeight w:val="227"/>
        </w:trPr>
        <w:tc>
          <w:tcPr>
            <w:tcW w:w="2113" w:type="pct"/>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27E262F7" w14:textId="77777777" w:rsidR="00EC3F8A" w:rsidRPr="00E25E42" w:rsidRDefault="00EC3F8A" w:rsidP="001515F3">
            <w:pPr>
              <w:rPr>
                <w:rFonts w:ascii="Arial" w:hAnsi="Arial" w:cs="Arial"/>
                <w:b/>
                <w:bCs/>
                <w:sz w:val="16"/>
                <w:szCs w:val="16"/>
              </w:rPr>
            </w:pPr>
            <w:r w:rsidRPr="00E25E42">
              <w:rPr>
                <w:rFonts w:ascii="Arial" w:hAnsi="Arial" w:cs="Arial"/>
                <w:b/>
                <w:bCs/>
                <w:sz w:val="16"/>
                <w:szCs w:val="16"/>
              </w:rPr>
              <w:t>B) ACTIVO CORRIENTE</w:t>
            </w:r>
          </w:p>
        </w:tc>
        <w:tc>
          <w:tcPr>
            <w:tcW w:w="838" w:type="pct"/>
            <w:tcBorders>
              <w:top w:val="single" w:sz="4" w:space="0" w:color="auto"/>
              <w:left w:val="nil"/>
              <w:bottom w:val="nil"/>
              <w:right w:val="nil"/>
            </w:tcBorders>
            <w:shd w:val="clear" w:color="auto" w:fill="F2F2F2" w:themeFill="background1" w:themeFillShade="F2"/>
            <w:noWrap/>
            <w:vAlign w:val="center"/>
            <w:hideMark/>
          </w:tcPr>
          <w:p w14:paraId="32FB771F" w14:textId="77777777" w:rsidR="00EC3F8A" w:rsidRPr="00E25E42" w:rsidRDefault="00EC3F8A" w:rsidP="001515F3">
            <w:pPr>
              <w:jc w:val="right"/>
              <w:rPr>
                <w:rFonts w:ascii="Arial" w:hAnsi="Arial" w:cs="Arial"/>
                <w:sz w:val="16"/>
                <w:szCs w:val="16"/>
              </w:rPr>
            </w:pPr>
          </w:p>
        </w:tc>
        <w:tc>
          <w:tcPr>
            <w:tcW w:w="1127" w:type="pct"/>
            <w:tcBorders>
              <w:top w:val="single" w:sz="4" w:space="0" w:color="auto"/>
              <w:left w:val="nil"/>
              <w:bottom w:val="nil"/>
              <w:right w:val="nil"/>
            </w:tcBorders>
            <w:shd w:val="clear" w:color="auto" w:fill="F2F2F2" w:themeFill="background1" w:themeFillShade="F2"/>
            <w:noWrap/>
            <w:vAlign w:val="center"/>
            <w:hideMark/>
          </w:tcPr>
          <w:p w14:paraId="7415AE7C" w14:textId="77777777" w:rsidR="00EC3F8A" w:rsidRPr="00E25E42" w:rsidRDefault="00EC3F8A" w:rsidP="001515F3">
            <w:pPr>
              <w:jc w:val="right"/>
              <w:rPr>
                <w:rFonts w:ascii="Arial" w:hAnsi="Arial" w:cs="Arial"/>
                <w:sz w:val="16"/>
                <w:szCs w:val="16"/>
              </w:rPr>
            </w:pPr>
          </w:p>
        </w:tc>
        <w:tc>
          <w:tcPr>
            <w:tcW w:w="922" w:type="pct"/>
            <w:tcBorders>
              <w:top w:val="single" w:sz="4" w:space="0" w:color="auto"/>
              <w:left w:val="nil"/>
              <w:bottom w:val="nil"/>
              <w:right w:val="single" w:sz="4" w:space="0" w:color="auto"/>
            </w:tcBorders>
            <w:shd w:val="clear" w:color="auto" w:fill="F2F2F2" w:themeFill="background1" w:themeFillShade="F2"/>
            <w:noWrap/>
            <w:vAlign w:val="center"/>
            <w:hideMark/>
          </w:tcPr>
          <w:p w14:paraId="7ED3BD29" w14:textId="77777777" w:rsidR="00EC3F8A" w:rsidRPr="00E25E42" w:rsidRDefault="00EC3F8A" w:rsidP="001515F3">
            <w:pPr>
              <w:jc w:val="right"/>
              <w:rPr>
                <w:rFonts w:ascii="Arial" w:hAnsi="Arial" w:cs="Arial"/>
                <w:sz w:val="16"/>
                <w:szCs w:val="16"/>
              </w:rPr>
            </w:pPr>
            <w:r w:rsidRPr="00E25E42">
              <w:rPr>
                <w:rFonts w:ascii="Arial" w:hAnsi="Arial" w:cs="Arial"/>
                <w:sz w:val="16"/>
                <w:szCs w:val="16"/>
              </w:rPr>
              <w:t> </w:t>
            </w:r>
          </w:p>
        </w:tc>
      </w:tr>
      <w:tr w:rsidR="00EC3F8A" w:rsidRPr="00E25E42" w14:paraId="27AFDEBC" w14:textId="77777777" w:rsidTr="000E2108">
        <w:trPr>
          <w:trHeight w:val="227"/>
        </w:trPr>
        <w:tc>
          <w:tcPr>
            <w:tcW w:w="2113" w:type="pct"/>
            <w:tcBorders>
              <w:top w:val="nil"/>
              <w:left w:val="single" w:sz="4" w:space="0" w:color="auto"/>
              <w:bottom w:val="nil"/>
              <w:right w:val="single" w:sz="4" w:space="0" w:color="000000"/>
            </w:tcBorders>
            <w:shd w:val="clear" w:color="auto" w:fill="auto"/>
            <w:vAlign w:val="center"/>
            <w:hideMark/>
          </w:tcPr>
          <w:p w14:paraId="303A7EA0" w14:textId="597E2177" w:rsidR="00EC3F8A" w:rsidRPr="00E25E42" w:rsidRDefault="00EC3F8A" w:rsidP="001515F3">
            <w:pPr>
              <w:rPr>
                <w:rFonts w:ascii="Arial" w:hAnsi="Arial" w:cs="Arial"/>
                <w:sz w:val="16"/>
                <w:szCs w:val="16"/>
              </w:rPr>
            </w:pPr>
            <w:r w:rsidRPr="00E25E42">
              <w:rPr>
                <w:rFonts w:ascii="Arial" w:hAnsi="Arial" w:cs="Arial"/>
                <w:sz w:val="16"/>
                <w:szCs w:val="16"/>
              </w:rPr>
              <w:t xml:space="preserve">1. Deudores comerciales y otras </w:t>
            </w:r>
            <w:proofErr w:type="spellStart"/>
            <w:r w:rsidRPr="00E25E42">
              <w:rPr>
                <w:rFonts w:ascii="Arial" w:hAnsi="Arial" w:cs="Arial"/>
                <w:sz w:val="16"/>
                <w:szCs w:val="16"/>
              </w:rPr>
              <w:t>ctas</w:t>
            </w:r>
            <w:proofErr w:type="spellEnd"/>
            <w:r w:rsidRPr="00E25E42">
              <w:rPr>
                <w:rFonts w:ascii="Arial" w:hAnsi="Arial" w:cs="Arial"/>
                <w:sz w:val="16"/>
                <w:szCs w:val="16"/>
              </w:rPr>
              <w:t xml:space="preserve"> a cobrar</w:t>
            </w:r>
          </w:p>
        </w:tc>
        <w:tc>
          <w:tcPr>
            <w:tcW w:w="838" w:type="pct"/>
            <w:tcBorders>
              <w:top w:val="nil"/>
              <w:left w:val="nil"/>
              <w:bottom w:val="nil"/>
              <w:right w:val="nil"/>
            </w:tcBorders>
            <w:shd w:val="clear" w:color="auto" w:fill="auto"/>
            <w:noWrap/>
            <w:vAlign w:val="center"/>
            <w:hideMark/>
          </w:tcPr>
          <w:p w14:paraId="4F18977E" w14:textId="77777777" w:rsidR="00EC3F8A" w:rsidRPr="00E25E42" w:rsidRDefault="00EC3F8A" w:rsidP="001515F3">
            <w:pPr>
              <w:jc w:val="right"/>
              <w:rPr>
                <w:rFonts w:ascii="Arial" w:hAnsi="Arial" w:cs="Arial"/>
                <w:b/>
                <w:bCs/>
                <w:sz w:val="16"/>
                <w:szCs w:val="16"/>
              </w:rPr>
            </w:pPr>
            <w:r w:rsidRPr="00E25E42">
              <w:rPr>
                <w:rFonts w:ascii="Arial" w:hAnsi="Arial" w:cs="Arial"/>
                <w:b/>
                <w:bCs/>
                <w:sz w:val="16"/>
                <w:szCs w:val="16"/>
              </w:rPr>
              <w:t>1.932.634,12</w:t>
            </w:r>
          </w:p>
        </w:tc>
        <w:tc>
          <w:tcPr>
            <w:tcW w:w="1127" w:type="pct"/>
            <w:tcBorders>
              <w:top w:val="nil"/>
              <w:left w:val="nil"/>
              <w:bottom w:val="nil"/>
              <w:right w:val="nil"/>
            </w:tcBorders>
            <w:shd w:val="clear" w:color="auto" w:fill="auto"/>
            <w:noWrap/>
            <w:vAlign w:val="center"/>
            <w:hideMark/>
          </w:tcPr>
          <w:p w14:paraId="7D788EAB" w14:textId="77777777" w:rsidR="00EC3F8A" w:rsidRPr="00E25E42" w:rsidRDefault="00EC3F8A" w:rsidP="001515F3">
            <w:pPr>
              <w:jc w:val="right"/>
              <w:rPr>
                <w:rFonts w:ascii="Arial" w:hAnsi="Arial" w:cs="Arial"/>
                <w:b/>
                <w:bCs/>
                <w:sz w:val="16"/>
                <w:szCs w:val="16"/>
              </w:rPr>
            </w:pPr>
            <w:r w:rsidRPr="00E25E42">
              <w:rPr>
                <w:rFonts w:ascii="Arial" w:hAnsi="Arial" w:cs="Arial"/>
                <w:b/>
                <w:bCs/>
                <w:sz w:val="16"/>
                <w:szCs w:val="16"/>
              </w:rPr>
              <w:t>2.466.411,31</w:t>
            </w:r>
          </w:p>
        </w:tc>
        <w:tc>
          <w:tcPr>
            <w:tcW w:w="922" w:type="pct"/>
            <w:tcBorders>
              <w:top w:val="nil"/>
              <w:left w:val="nil"/>
              <w:bottom w:val="nil"/>
              <w:right w:val="single" w:sz="4" w:space="0" w:color="auto"/>
            </w:tcBorders>
            <w:shd w:val="clear" w:color="auto" w:fill="auto"/>
            <w:noWrap/>
            <w:vAlign w:val="center"/>
            <w:hideMark/>
          </w:tcPr>
          <w:p w14:paraId="1506246B" w14:textId="77777777" w:rsidR="00EC3F8A" w:rsidRPr="00E25E42" w:rsidRDefault="00EC3F8A" w:rsidP="001515F3">
            <w:pPr>
              <w:jc w:val="right"/>
              <w:rPr>
                <w:rFonts w:ascii="Arial" w:hAnsi="Arial" w:cs="Arial"/>
                <w:b/>
                <w:bCs/>
                <w:sz w:val="16"/>
                <w:szCs w:val="16"/>
              </w:rPr>
            </w:pPr>
            <w:r w:rsidRPr="00E25E42">
              <w:rPr>
                <w:rFonts w:ascii="Arial" w:hAnsi="Arial" w:cs="Arial"/>
                <w:b/>
                <w:bCs/>
                <w:sz w:val="16"/>
                <w:szCs w:val="16"/>
              </w:rPr>
              <w:t>521.695,29</w:t>
            </w:r>
          </w:p>
        </w:tc>
      </w:tr>
      <w:tr w:rsidR="001515F3" w:rsidRPr="00E25E42" w14:paraId="3A516170" w14:textId="77777777" w:rsidTr="000E2108">
        <w:trPr>
          <w:trHeight w:val="227"/>
        </w:trPr>
        <w:tc>
          <w:tcPr>
            <w:tcW w:w="2113" w:type="pct"/>
            <w:tcBorders>
              <w:top w:val="nil"/>
              <w:left w:val="single" w:sz="4" w:space="0" w:color="auto"/>
              <w:bottom w:val="nil"/>
              <w:right w:val="single" w:sz="4" w:space="0" w:color="000000"/>
            </w:tcBorders>
            <w:shd w:val="clear" w:color="auto" w:fill="auto"/>
            <w:vAlign w:val="center"/>
            <w:hideMark/>
          </w:tcPr>
          <w:p w14:paraId="21009F2D" w14:textId="77777777" w:rsidR="001515F3" w:rsidRPr="00E25E42" w:rsidRDefault="001515F3" w:rsidP="001515F3">
            <w:pPr>
              <w:rPr>
                <w:rFonts w:ascii="Arial" w:hAnsi="Arial" w:cs="Arial"/>
                <w:sz w:val="16"/>
                <w:szCs w:val="16"/>
              </w:rPr>
            </w:pPr>
            <w:r w:rsidRPr="00E25E42">
              <w:rPr>
                <w:rFonts w:ascii="Arial" w:hAnsi="Arial" w:cs="Arial"/>
                <w:sz w:val="16"/>
                <w:szCs w:val="16"/>
              </w:rPr>
              <w:t>2. Inversiones financieras a c/p</w:t>
            </w:r>
          </w:p>
        </w:tc>
        <w:tc>
          <w:tcPr>
            <w:tcW w:w="838" w:type="pct"/>
            <w:tcBorders>
              <w:top w:val="nil"/>
              <w:left w:val="nil"/>
              <w:bottom w:val="nil"/>
              <w:right w:val="nil"/>
            </w:tcBorders>
            <w:shd w:val="clear" w:color="auto" w:fill="auto"/>
            <w:noWrap/>
            <w:vAlign w:val="center"/>
            <w:hideMark/>
          </w:tcPr>
          <w:p w14:paraId="2FE742C3"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27" w:type="pct"/>
            <w:tcBorders>
              <w:top w:val="nil"/>
              <w:left w:val="nil"/>
              <w:bottom w:val="nil"/>
              <w:right w:val="nil"/>
            </w:tcBorders>
            <w:shd w:val="clear" w:color="auto" w:fill="auto"/>
            <w:noWrap/>
            <w:vAlign w:val="center"/>
            <w:hideMark/>
          </w:tcPr>
          <w:p w14:paraId="55F8FC45" w14:textId="77777777" w:rsidR="001515F3" w:rsidRPr="00E25E42" w:rsidRDefault="001515F3" w:rsidP="001515F3">
            <w:pPr>
              <w:jc w:val="right"/>
              <w:rPr>
                <w:rFonts w:ascii="Arial" w:hAnsi="Arial" w:cs="Arial"/>
                <w:b/>
                <w:bCs/>
                <w:sz w:val="16"/>
                <w:szCs w:val="16"/>
              </w:rPr>
            </w:pPr>
            <w:r w:rsidRPr="00E25E42">
              <w:rPr>
                <w:rFonts w:ascii="Arial" w:hAnsi="Arial" w:cs="Arial"/>
                <w:b/>
                <w:bCs/>
                <w:sz w:val="16"/>
                <w:szCs w:val="16"/>
              </w:rPr>
              <w:t>4.000.822,76</w:t>
            </w:r>
          </w:p>
        </w:tc>
        <w:tc>
          <w:tcPr>
            <w:tcW w:w="922" w:type="pct"/>
            <w:tcBorders>
              <w:top w:val="nil"/>
              <w:left w:val="nil"/>
              <w:bottom w:val="nil"/>
              <w:right w:val="single" w:sz="4" w:space="0" w:color="auto"/>
            </w:tcBorders>
            <w:shd w:val="clear" w:color="auto" w:fill="auto"/>
            <w:noWrap/>
            <w:vAlign w:val="center"/>
            <w:hideMark/>
          </w:tcPr>
          <w:p w14:paraId="4BF2BD34" w14:textId="77777777" w:rsidR="001515F3" w:rsidRPr="00E25E42" w:rsidRDefault="001515F3" w:rsidP="001515F3">
            <w:pPr>
              <w:jc w:val="right"/>
              <w:rPr>
                <w:rFonts w:ascii="Arial" w:hAnsi="Arial" w:cs="Arial"/>
                <w:b/>
                <w:bCs/>
                <w:sz w:val="16"/>
                <w:szCs w:val="16"/>
              </w:rPr>
            </w:pPr>
            <w:r w:rsidRPr="00E25E42">
              <w:rPr>
                <w:rFonts w:ascii="Arial" w:hAnsi="Arial" w:cs="Arial"/>
                <w:b/>
                <w:bCs/>
                <w:sz w:val="16"/>
                <w:szCs w:val="16"/>
              </w:rPr>
              <w:t>84.879,93</w:t>
            </w:r>
          </w:p>
        </w:tc>
      </w:tr>
      <w:tr w:rsidR="001515F3" w:rsidRPr="00E25E42" w14:paraId="40DEFB85" w14:textId="77777777" w:rsidTr="000E2108">
        <w:trPr>
          <w:trHeight w:val="227"/>
        </w:trPr>
        <w:tc>
          <w:tcPr>
            <w:tcW w:w="2113" w:type="pct"/>
            <w:tcBorders>
              <w:top w:val="nil"/>
              <w:left w:val="single" w:sz="4" w:space="0" w:color="auto"/>
              <w:bottom w:val="single" w:sz="4" w:space="0" w:color="auto"/>
              <w:right w:val="single" w:sz="4" w:space="0" w:color="000000"/>
            </w:tcBorders>
            <w:shd w:val="clear" w:color="auto" w:fill="auto"/>
            <w:vAlign w:val="center"/>
            <w:hideMark/>
          </w:tcPr>
          <w:p w14:paraId="5F13CE97" w14:textId="77777777" w:rsidR="001515F3" w:rsidRPr="00E25E42" w:rsidRDefault="001515F3" w:rsidP="001515F3">
            <w:pPr>
              <w:rPr>
                <w:rFonts w:ascii="Arial" w:hAnsi="Arial" w:cs="Arial"/>
                <w:sz w:val="16"/>
                <w:szCs w:val="16"/>
              </w:rPr>
            </w:pPr>
            <w:r w:rsidRPr="00E25E42">
              <w:rPr>
                <w:rFonts w:ascii="Arial" w:hAnsi="Arial" w:cs="Arial"/>
                <w:sz w:val="16"/>
                <w:szCs w:val="16"/>
              </w:rPr>
              <w:t>e. Otros activos financieros.</w:t>
            </w:r>
          </w:p>
        </w:tc>
        <w:tc>
          <w:tcPr>
            <w:tcW w:w="838" w:type="pct"/>
            <w:tcBorders>
              <w:top w:val="nil"/>
              <w:left w:val="nil"/>
              <w:bottom w:val="single" w:sz="4" w:space="0" w:color="auto"/>
              <w:right w:val="nil"/>
            </w:tcBorders>
            <w:shd w:val="clear" w:color="auto" w:fill="auto"/>
            <w:noWrap/>
            <w:vAlign w:val="center"/>
            <w:hideMark/>
          </w:tcPr>
          <w:p w14:paraId="15E96CF2"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27" w:type="pct"/>
            <w:tcBorders>
              <w:top w:val="nil"/>
              <w:left w:val="nil"/>
              <w:bottom w:val="single" w:sz="4" w:space="0" w:color="auto"/>
              <w:right w:val="nil"/>
            </w:tcBorders>
            <w:shd w:val="clear" w:color="auto" w:fill="auto"/>
            <w:noWrap/>
            <w:vAlign w:val="center"/>
            <w:hideMark/>
          </w:tcPr>
          <w:p w14:paraId="37053D95"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4.000.822,76</w:t>
            </w:r>
          </w:p>
        </w:tc>
        <w:tc>
          <w:tcPr>
            <w:tcW w:w="922" w:type="pct"/>
            <w:tcBorders>
              <w:top w:val="nil"/>
              <w:left w:val="nil"/>
              <w:bottom w:val="single" w:sz="4" w:space="0" w:color="auto"/>
              <w:right w:val="single" w:sz="4" w:space="0" w:color="auto"/>
            </w:tcBorders>
            <w:shd w:val="clear" w:color="auto" w:fill="auto"/>
            <w:noWrap/>
            <w:vAlign w:val="center"/>
            <w:hideMark/>
          </w:tcPr>
          <w:p w14:paraId="5F184369"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84.879,93</w:t>
            </w:r>
          </w:p>
        </w:tc>
      </w:tr>
      <w:tr w:rsidR="00EC3F8A" w:rsidRPr="00E25E42" w14:paraId="0E8D1E28" w14:textId="77777777" w:rsidTr="000E2108">
        <w:trPr>
          <w:trHeight w:val="227"/>
        </w:trPr>
        <w:tc>
          <w:tcPr>
            <w:tcW w:w="2113" w:type="pct"/>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4563F821" w14:textId="77777777" w:rsidR="00EC3F8A" w:rsidRPr="00E25E42" w:rsidRDefault="00EC3F8A" w:rsidP="001515F3">
            <w:pPr>
              <w:rPr>
                <w:rFonts w:ascii="Arial" w:hAnsi="Arial" w:cs="Arial"/>
                <w:b/>
                <w:bCs/>
                <w:sz w:val="16"/>
                <w:szCs w:val="16"/>
              </w:rPr>
            </w:pPr>
            <w:r w:rsidRPr="00E25E42">
              <w:rPr>
                <w:rFonts w:ascii="Arial" w:hAnsi="Arial" w:cs="Arial"/>
                <w:b/>
                <w:bCs/>
                <w:sz w:val="16"/>
                <w:szCs w:val="16"/>
              </w:rPr>
              <w:t>D) PASIVO CORRIENTE</w:t>
            </w:r>
          </w:p>
        </w:tc>
        <w:tc>
          <w:tcPr>
            <w:tcW w:w="838" w:type="pct"/>
            <w:tcBorders>
              <w:top w:val="single" w:sz="4" w:space="0" w:color="auto"/>
              <w:left w:val="nil"/>
              <w:bottom w:val="nil"/>
              <w:right w:val="nil"/>
            </w:tcBorders>
            <w:shd w:val="clear" w:color="auto" w:fill="F2F2F2" w:themeFill="background1" w:themeFillShade="F2"/>
            <w:noWrap/>
            <w:vAlign w:val="center"/>
            <w:hideMark/>
          </w:tcPr>
          <w:p w14:paraId="2732E986" w14:textId="77777777" w:rsidR="00EC3F8A" w:rsidRPr="00E25E42" w:rsidRDefault="00EC3F8A" w:rsidP="001515F3">
            <w:pPr>
              <w:jc w:val="right"/>
              <w:rPr>
                <w:rFonts w:ascii="Arial" w:hAnsi="Arial" w:cs="Arial"/>
                <w:b/>
                <w:bCs/>
                <w:sz w:val="16"/>
                <w:szCs w:val="16"/>
              </w:rPr>
            </w:pPr>
          </w:p>
        </w:tc>
        <w:tc>
          <w:tcPr>
            <w:tcW w:w="1127" w:type="pct"/>
            <w:tcBorders>
              <w:top w:val="single" w:sz="4" w:space="0" w:color="auto"/>
              <w:left w:val="nil"/>
              <w:bottom w:val="nil"/>
              <w:right w:val="nil"/>
            </w:tcBorders>
            <w:shd w:val="clear" w:color="auto" w:fill="F2F2F2" w:themeFill="background1" w:themeFillShade="F2"/>
            <w:noWrap/>
            <w:vAlign w:val="center"/>
            <w:hideMark/>
          </w:tcPr>
          <w:p w14:paraId="673583DB" w14:textId="77777777" w:rsidR="00EC3F8A" w:rsidRPr="00E25E42" w:rsidRDefault="00EC3F8A" w:rsidP="001515F3">
            <w:pPr>
              <w:jc w:val="right"/>
              <w:rPr>
                <w:sz w:val="16"/>
                <w:szCs w:val="16"/>
              </w:rPr>
            </w:pPr>
          </w:p>
        </w:tc>
        <w:tc>
          <w:tcPr>
            <w:tcW w:w="922" w:type="pct"/>
            <w:tcBorders>
              <w:top w:val="single" w:sz="4" w:space="0" w:color="auto"/>
              <w:left w:val="nil"/>
              <w:bottom w:val="nil"/>
              <w:right w:val="single" w:sz="4" w:space="0" w:color="auto"/>
            </w:tcBorders>
            <w:shd w:val="clear" w:color="auto" w:fill="F2F2F2" w:themeFill="background1" w:themeFillShade="F2"/>
            <w:noWrap/>
            <w:vAlign w:val="center"/>
            <w:hideMark/>
          </w:tcPr>
          <w:p w14:paraId="0B106205" w14:textId="77777777" w:rsidR="00EC3F8A" w:rsidRPr="00E25E42" w:rsidRDefault="00EC3F8A" w:rsidP="001515F3">
            <w:pPr>
              <w:jc w:val="right"/>
              <w:rPr>
                <w:sz w:val="16"/>
                <w:szCs w:val="16"/>
              </w:rPr>
            </w:pPr>
            <w:r w:rsidRPr="00E25E42">
              <w:rPr>
                <w:sz w:val="16"/>
                <w:szCs w:val="16"/>
              </w:rPr>
              <w:t> </w:t>
            </w:r>
          </w:p>
        </w:tc>
      </w:tr>
      <w:tr w:rsidR="001515F3" w:rsidRPr="00E25E42" w14:paraId="218F2564" w14:textId="77777777" w:rsidTr="000E2108">
        <w:trPr>
          <w:trHeight w:val="227"/>
        </w:trPr>
        <w:tc>
          <w:tcPr>
            <w:tcW w:w="2113" w:type="pct"/>
            <w:tcBorders>
              <w:top w:val="nil"/>
              <w:left w:val="single" w:sz="4" w:space="0" w:color="auto"/>
              <w:bottom w:val="nil"/>
              <w:right w:val="single" w:sz="4" w:space="0" w:color="000000"/>
            </w:tcBorders>
            <w:shd w:val="clear" w:color="auto" w:fill="auto"/>
            <w:vAlign w:val="center"/>
            <w:hideMark/>
          </w:tcPr>
          <w:p w14:paraId="56CA8AD2" w14:textId="77777777" w:rsidR="001515F3" w:rsidRPr="00E25E42" w:rsidRDefault="001515F3" w:rsidP="001515F3">
            <w:pPr>
              <w:rPr>
                <w:rFonts w:ascii="Arial" w:hAnsi="Arial" w:cs="Arial"/>
                <w:sz w:val="16"/>
                <w:szCs w:val="16"/>
              </w:rPr>
            </w:pPr>
            <w:r w:rsidRPr="00E25E42">
              <w:rPr>
                <w:rFonts w:ascii="Arial" w:hAnsi="Arial" w:cs="Arial"/>
                <w:sz w:val="16"/>
                <w:szCs w:val="16"/>
              </w:rPr>
              <w:t>3. Acreedores comerciales y otras cuentas a pagar</w:t>
            </w:r>
          </w:p>
        </w:tc>
        <w:tc>
          <w:tcPr>
            <w:tcW w:w="838" w:type="pct"/>
            <w:tcBorders>
              <w:top w:val="nil"/>
              <w:left w:val="nil"/>
              <w:bottom w:val="nil"/>
              <w:right w:val="nil"/>
            </w:tcBorders>
            <w:shd w:val="clear" w:color="auto" w:fill="auto"/>
            <w:noWrap/>
            <w:vAlign w:val="center"/>
            <w:hideMark/>
          </w:tcPr>
          <w:p w14:paraId="333C6D29"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27" w:type="pct"/>
            <w:tcBorders>
              <w:top w:val="nil"/>
              <w:left w:val="nil"/>
              <w:bottom w:val="nil"/>
              <w:right w:val="nil"/>
            </w:tcBorders>
            <w:shd w:val="clear" w:color="auto" w:fill="auto"/>
            <w:noWrap/>
            <w:vAlign w:val="center"/>
            <w:hideMark/>
          </w:tcPr>
          <w:p w14:paraId="303493B0" w14:textId="77777777" w:rsidR="001515F3" w:rsidRPr="00E25E42" w:rsidRDefault="001515F3" w:rsidP="001515F3">
            <w:pPr>
              <w:jc w:val="right"/>
              <w:rPr>
                <w:sz w:val="16"/>
                <w:szCs w:val="16"/>
              </w:rPr>
            </w:pPr>
            <w:r w:rsidRPr="00E25E42">
              <w:rPr>
                <w:rFonts w:ascii="Arial" w:hAnsi="Arial" w:cs="Arial"/>
                <w:sz w:val="16"/>
                <w:szCs w:val="16"/>
              </w:rPr>
              <w:t>-</w:t>
            </w:r>
          </w:p>
        </w:tc>
        <w:tc>
          <w:tcPr>
            <w:tcW w:w="922" w:type="pct"/>
            <w:tcBorders>
              <w:top w:val="nil"/>
              <w:left w:val="nil"/>
              <w:bottom w:val="nil"/>
              <w:right w:val="single" w:sz="4" w:space="0" w:color="auto"/>
            </w:tcBorders>
            <w:shd w:val="clear" w:color="auto" w:fill="auto"/>
            <w:noWrap/>
            <w:vAlign w:val="center"/>
            <w:hideMark/>
          </w:tcPr>
          <w:p w14:paraId="6C129FF3" w14:textId="77777777" w:rsidR="001515F3" w:rsidRPr="00E25E42" w:rsidRDefault="001515F3" w:rsidP="001515F3">
            <w:pPr>
              <w:jc w:val="right"/>
              <w:rPr>
                <w:rFonts w:ascii="Arial" w:hAnsi="Arial" w:cs="Arial"/>
                <w:b/>
                <w:bCs/>
                <w:sz w:val="16"/>
                <w:szCs w:val="16"/>
              </w:rPr>
            </w:pPr>
            <w:r w:rsidRPr="00E25E42">
              <w:rPr>
                <w:rFonts w:ascii="Arial" w:hAnsi="Arial" w:cs="Arial"/>
                <w:b/>
                <w:bCs/>
                <w:sz w:val="16"/>
                <w:szCs w:val="16"/>
              </w:rPr>
              <w:t>16.964,37</w:t>
            </w:r>
          </w:p>
        </w:tc>
      </w:tr>
      <w:tr w:rsidR="001515F3" w:rsidRPr="00E25E42" w14:paraId="3466015A" w14:textId="77777777" w:rsidTr="000E2108">
        <w:trPr>
          <w:trHeight w:val="227"/>
        </w:trPr>
        <w:tc>
          <w:tcPr>
            <w:tcW w:w="2113" w:type="pct"/>
            <w:tcBorders>
              <w:top w:val="nil"/>
              <w:left w:val="single" w:sz="4" w:space="0" w:color="auto"/>
              <w:bottom w:val="single" w:sz="4" w:space="0" w:color="auto"/>
              <w:right w:val="single" w:sz="4" w:space="0" w:color="000000"/>
            </w:tcBorders>
            <w:shd w:val="clear" w:color="auto" w:fill="auto"/>
            <w:vAlign w:val="center"/>
            <w:hideMark/>
          </w:tcPr>
          <w:p w14:paraId="0B9A2767" w14:textId="77777777" w:rsidR="001515F3" w:rsidRPr="00E25E42" w:rsidRDefault="001515F3" w:rsidP="001515F3">
            <w:pPr>
              <w:rPr>
                <w:rFonts w:ascii="Arial" w:hAnsi="Arial" w:cs="Arial"/>
                <w:sz w:val="16"/>
                <w:szCs w:val="16"/>
              </w:rPr>
            </w:pPr>
            <w:r w:rsidRPr="00E25E42">
              <w:rPr>
                <w:rFonts w:ascii="Arial" w:hAnsi="Arial" w:cs="Arial"/>
                <w:sz w:val="16"/>
                <w:szCs w:val="16"/>
              </w:rPr>
              <w:t>c. Acreedores varios</w:t>
            </w:r>
          </w:p>
        </w:tc>
        <w:tc>
          <w:tcPr>
            <w:tcW w:w="838" w:type="pct"/>
            <w:tcBorders>
              <w:top w:val="nil"/>
              <w:left w:val="nil"/>
              <w:bottom w:val="single" w:sz="4" w:space="0" w:color="auto"/>
              <w:right w:val="nil"/>
            </w:tcBorders>
            <w:shd w:val="clear" w:color="auto" w:fill="auto"/>
            <w:noWrap/>
            <w:vAlign w:val="center"/>
            <w:hideMark/>
          </w:tcPr>
          <w:p w14:paraId="33E64521"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w:t>
            </w:r>
          </w:p>
        </w:tc>
        <w:tc>
          <w:tcPr>
            <w:tcW w:w="1127" w:type="pct"/>
            <w:tcBorders>
              <w:top w:val="nil"/>
              <w:left w:val="nil"/>
              <w:bottom w:val="single" w:sz="4" w:space="0" w:color="auto"/>
              <w:right w:val="nil"/>
            </w:tcBorders>
            <w:shd w:val="clear" w:color="auto" w:fill="auto"/>
            <w:noWrap/>
            <w:vAlign w:val="center"/>
            <w:hideMark/>
          </w:tcPr>
          <w:p w14:paraId="23F6CAFF" w14:textId="77777777" w:rsidR="001515F3" w:rsidRPr="00E25E42" w:rsidRDefault="001515F3" w:rsidP="001515F3">
            <w:pPr>
              <w:jc w:val="right"/>
              <w:rPr>
                <w:sz w:val="16"/>
                <w:szCs w:val="16"/>
              </w:rPr>
            </w:pPr>
            <w:r w:rsidRPr="00E25E42">
              <w:rPr>
                <w:rFonts w:ascii="Arial" w:hAnsi="Arial" w:cs="Arial"/>
                <w:sz w:val="16"/>
                <w:szCs w:val="16"/>
              </w:rPr>
              <w:t>-</w:t>
            </w:r>
          </w:p>
        </w:tc>
        <w:tc>
          <w:tcPr>
            <w:tcW w:w="922" w:type="pct"/>
            <w:tcBorders>
              <w:top w:val="nil"/>
              <w:left w:val="nil"/>
              <w:bottom w:val="single" w:sz="4" w:space="0" w:color="auto"/>
              <w:right w:val="single" w:sz="4" w:space="0" w:color="auto"/>
            </w:tcBorders>
            <w:shd w:val="clear" w:color="auto" w:fill="auto"/>
            <w:noWrap/>
            <w:vAlign w:val="center"/>
            <w:hideMark/>
          </w:tcPr>
          <w:p w14:paraId="4DD66177" w14:textId="77777777" w:rsidR="001515F3" w:rsidRPr="00E25E42" w:rsidRDefault="001515F3" w:rsidP="001515F3">
            <w:pPr>
              <w:jc w:val="right"/>
              <w:rPr>
                <w:rFonts w:ascii="Arial" w:hAnsi="Arial" w:cs="Arial"/>
                <w:sz w:val="16"/>
                <w:szCs w:val="16"/>
              </w:rPr>
            </w:pPr>
            <w:r w:rsidRPr="00E25E42">
              <w:rPr>
                <w:rFonts w:ascii="Arial" w:hAnsi="Arial" w:cs="Arial"/>
                <w:sz w:val="16"/>
                <w:szCs w:val="16"/>
              </w:rPr>
              <w:t>16.964,37</w:t>
            </w:r>
          </w:p>
        </w:tc>
      </w:tr>
    </w:tbl>
    <w:p w14:paraId="484E9B7B" w14:textId="77777777" w:rsidR="00E01978" w:rsidRPr="0052351B" w:rsidRDefault="00E01978" w:rsidP="00E25E42">
      <w:pPr>
        <w:keepNext/>
        <w:keepLines/>
        <w:tabs>
          <w:tab w:val="left" w:pos="850"/>
        </w:tabs>
        <w:spacing w:before="120" w:after="120" w:line="260" w:lineRule="exact"/>
        <w:jc w:val="both"/>
        <w:rPr>
          <w:rFonts w:ascii="Arial" w:hAnsi="Arial" w:cs="Arial"/>
          <w:sz w:val="16"/>
          <w:szCs w:val="16"/>
        </w:rPr>
      </w:pPr>
      <w:r w:rsidRPr="0052351B">
        <w:rPr>
          <w:rFonts w:ascii="Arial" w:hAnsi="Arial" w:cs="Arial"/>
          <w:sz w:val="16"/>
          <w:szCs w:val="16"/>
        </w:rPr>
        <w:t>Las transacciones con empresas vinculadas en 2020:</w:t>
      </w:r>
    </w:p>
    <w:tbl>
      <w:tblPr>
        <w:tblW w:w="5000" w:type="pct"/>
        <w:tblCellMar>
          <w:left w:w="70" w:type="dxa"/>
          <w:right w:w="70" w:type="dxa"/>
        </w:tblCellMar>
        <w:tblLook w:val="04A0" w:firstRow="1" w:lastRow="0" w:firstColumn="1" w:lastColumn="0" w:noHBand="0" w:noVBand="1"/>
      </w:tblPr>
      <w:tblGrid>
        <w:gridCol w:w="5382"/>
        <w:gridCol w:w="1319"/>
        <w:gridCol w:w="1105"/>
        <w:gridCol w:w="1121"/>
      </w:tblGrid>
      <w:tr w:rsidR="00687E00" w:rsidRPr="00E25E42" w14:paraId="21F4E205" w14:textId="77777777" w:rsidTr="000E2108">
        <w:trPr>
          <w:trHeight w:val="132"/>
        </w:trPr>
        <w:tc>
          <w:tcPr>
            <w:tcW w:w="3013" w:type="pct"/>
            <w:tcBorders>
              <w:top w:val="single" w:sz="4" w:space="0" w:color="auto"/>
              <w:left w:val="single" w:sz="4" w:space="0" w:color="auto"/>
              <w:bottom w:val="nil"/>
              <w:right w:val="nil"/>
            </w:tcBorders>
            <w:shd w:val="clear" w:color="000000" w:fill="D9D9D9"/>
            <w:vAlign w:val="center"/>
            <w:hideMark/>
          </w:tcPr>
          <w:p w14:paraId="0AAFA9F5" w14:textId="77777777" w:rsidR="00687E00" w:rsidRPr="00E25E42" w:rsidRDefault="00687E00" w:rsidP="00E25E42">
            <w:pPr>
              <w:keepNext/>
              <w:keepLines/>
              <w:ind w:left="-65" w:firstLine="65"/>
              <w:rPr>
                <w:rFonts w:ascii="Arial" w:hAnsi="Arial" w:cs="Arial"/>
                <w:b/>
                <w:bCs/>
                <w:sz w:val="16"/>
                <w:szCs w:val="16"/>
              </w:rPr>
            </w:pPr>
            <w:r w:rsidRPr="00E25E42">
              <w:rPr>
                <w:rFonts w:ascii="Arial" w:hAnsi="Arial" w:cs="Arial"/>
                <w:b/>
                <w:bCs/>
                <w:sz w:val="16"/>
                <w:szCs w:val="16"/>
              </w:rPr>
              <w:t>Operaciones con partes</w:t>
            </w:r>
          </w:p>
        </w:tc>
        <w:tc>
          <w:tcPr>
            <w:tcW w:w="739" w:type="pct"/>
            <w:tcBorders>
              <w:top w:val="single" w:sz="4" w:space="0" w:color="auto"/>
              <w:left w:val="single" w:sz="4" w:space="0" w:color="000000"/>
              <w:bottom w:val="nil"/>
              <w:right w:val="single" w:sz="8" w:space="0" w:color="000000"/>
            </w:tcBorders>
            <w:shd w:val="clear" w:color="000000" w:fill="D9D9D9"/>
            <w:vAlign w:val="center"/>
            <w:hideMark/>
          </w:tcPr>
          <w:p w14:paraId="1017E18A" w14:textId="77777777" w:rsidR="00687E00" w:rsidRPr="00E25E42" w:rsidRDefault="00687E00" w:rsidP="00E25E42">
            <w:pPr>
              <w:keepNext/>
              <w:keepLines/>
              <w:jc w:val="center"/>
              <w:rPr>
                <w:rFonts w:ascii="Arial" w:hAnsi="Arial" w:cs="Arial"/>
                <w:b/>
                <w:bCs/>
                <w:sz w:val="16"/>
                <w:szCs w:val="16"/>
              </w:rPr>
            </w:pPr>
            <w:r w:rsidRPr="00E25E42">
              <w:rPr>
                <w:rFonts w:ascii="Arial" w:hAnsi="Arial" w:cs="Arial"/>
                <w:b/>
                <w:bCs/>
                <w:sz w:val="16"/>
                <w:szCs w:val="16"/>
              </w:rPr>
              <w:t xml:space="preserve">Entidad </w:t>
            </w:r>
          </w:p>
        </w:tc>
        <w:tc>
          <w:tcPr>
            <w:tcW w:w="619" w:type="pct"/>
            <w:tcBorders>
              <w:top w:val="single" w:sz="4" w:space="0" w:color="auto"/>
              <w:left w:val="nil"/>
              <w:bottom w:val="nil"/>
              <w:right w:val="single" w:sz="4" w:space="0" w:color="000000"/>
            </w:tcBorders>
            <w:shd w:val="clear" w:color="000000" w:fill="D9D9D9"/>
            <w:vAlign w:val="center"/>
            <w:hideMark/>
          </w:tcPr>
          <w:p w14:paraId="7F34342F" w14:textId="77777777" w:rsidR="00687E00" w:rsidRPr="00E25E42" w:rsidRDefault="00687E00" w:rsidP="00E25E42">
            <w:pPr>
              <w:keepNext/>
              <w:keepLines/>
              <w:jc w:val="center"/>
              <w:rPr>
                <w:rFonts w:ascii="Arial" w:hAnsi="Arial" w:cs="Arial"/>
                <w:b/>
                <w:bCs/>
                <w:sz w:val="16"/>
                <w:szCs w:val="16"/>
              </w:rPr>
            </w:pPr>
            <w:r w:rsidRPr="00E25E42">
              <w:rPr>
                <w:rFonts w:ascii="Arial" w:hAnsi="Arial" w:cs="Arial"/>
                <w:b/>
                <w:bCs/>
                <w:sz w:val="16"/>
                <w:szCs w:val="16"/>
              </w:rPr>
              <w:t xml:space="preserve">Otras empresas </w:t>
            </w:r>
          </w:p>
        </w:tc>
        <w:tc>
          <w:tcPr>
            <w:tcW w:w="628" w:type="pct"/>
            <w:tcBorders>
              <w:top w:val="single" w:sz="4" w:space="0" w:color="auto"/>
              <w:left w:val="nil"/>
              <w:bottom w:val="nil"/>
              <w:right w:val="single" w:sz="4" w:space="0" w:color="auto"/>
            </w:tcBorders>
            <w:shd w:val="clear" w:color="000000" w:fill="D9D9D9"/>
            <w:vAlign w:val="center"/>
            <w:hideMark/>
          </w:tcPr>
          <w:p w14:paraId="10C2F31A" w14:textId="77777777" w:rsidR="00687E00" w:rsidRPr="00E25E42" w:rsidRDefault="00687E00" w:rsidP="00E25E42">
            <w:pPr>
              <w:keepNext/>
              <w:keepLines/>
              <w:jc w:val="center"/>
              <w:rPr>
                <w:rFonts w:ascii="Arial" w:hAnsi="Arial" w:cs="Arial"/>
                <w:b/>
                <w:bCs/>
                <w:sz w:val="16"/>
                <w:szCs w:val="16"/>
              </w:rPr>
            </w:pPr>
            <w:r w:rsidRPr="00E25E42">
              <w:rPr>
                <w:rFonts w:ascii="Arial" w:hAnsi="Arial" w:cs="Arial"/>
                <w:b/>
                <w:bCs/>
                <w:sz w:val="16"/>
                <w:szCs w:val="16"/>
              </w:rPr>
              <w:t xml:space="preserve">Empresas </w:t>
            </w:r>
          </w:p>
        </w:tc>
      </w:tr>
      <w:tr w:rsidR="00687E00" w:rsidRPr="00E25E42" w14:paraId="2B17E3DF" w14:textId="77777777" w:rsidTr="000E2108">
        <w:trPr>
          <w:trHeight w:val="132"/>
        </w:trPr>
        <w:tc>
          <w:tcPr>
            <w:tcW w:w="3013" w:type="pct"/>
            <w:tcBorders>
              <w:top w:val="nil"/>
              <w:left w:val="single" w:sz="4" w:space="0" w:color="auto"/>
              <w:bottom w:val="single" w:sz="4" w:space="0" w:color="auto"/>
              <w:right w:val="nil"/>
            </w:tcBorders>
            <w:shd w:val="clear" w:color="000000" w:fill="D9D9D9"/>
            <w:vAlign w:val="center"/>
            <w:hideMark/>
          </w:tcPr>
          <w:p w14:paraId="4A8FAEC9" w14:textId="77777777" w:rsidR="00687E00" w:rsidRPr="00E25E42" w:rsidRDefault="00687E00" w:rsidP="00E25E42">
            <w:pPr>
              <w:keepNext/>
              <w:keepLines/>
              <w:rPr>
                <w:rFonts w:ascii="Arial" w:hAnsi="Arial" w:cs="Arial"/>
                <w:b/>
                <w:bCs/>
                <w:sz w:val="16"/>
                <w:szCs w:val="16"/>
              </w:rPr>
            </w:pPr>
            <w:r w:rsidRPr="00E25E42">
              <w:rPr>
                <w:rFonts w:ascii="Arial" w:hAnsi="Arial" w:cs="Arial"/>
                <w:b/>
                <w:bCs/>
                <w:sz w:val="16"/>
                <w:szCs w:val="16"/>
              </w:rPr>
              <w:t>vinculadas en el ejercicio 2020</w:t>
            </w:r>
          </w:p>
        </w:tc>
        <w:tc>
          <w:tcPr>
            <w:tcW w:w="739" w:type="pct"/>
            <w:tcBorders>
              <w:top w:val="nil"/>
              <w:left w:val="single" w:sz="4" w:space="0" w:color="000000"/>
              <w:bottom w:val="single" w:sz="4" w:space="0" w:color="auto"/>
              <w:right w:val="single" w:sz="8" w:space="0" w:color="000000"/>
            </w:tcBorders>
            <w:shd w:val="clear" w:color="000000" w:fill="D9D9D9"/>
            <w:vAlign w:val="center"/>
            <w:hideMark/>
          </w:tcPr>
          <w:p w14:paraId="05312E1D" w14:textId="77777777" w:rsidR="00687E00" w:rsidRPr="00E25E42" w:rsidRDefault="00687E00" w:rsidP="00E25E42">
            <w:pPr>
              <w:keepNext/>
              <w:keepLines/>
              <w:jc w:val="center"/>
              <w:rPr>
                <w:rFonts w:ascii="Arial" w:hAnsi="Arial" w:cs="Arial"/>
                <w:b/>
                <w:bCs/>
                <w:sz w:val="16"/>
                <w:szCs w:val="16"/>
              </w:rPr>
            </w:pPr>
            <w:r w:rsidRPr="00E25E42">
              <w:rPr>
                <w:rFonts w:ascii="Arial" w:hAnsi="Arial" w:cs="Arial"/>
                <w:b/>
                <w:bCs/>
                <w:sz w:val="16"/>
                <w:szCs w:val="16"/>
              </w:rPr>
              <w:t>dominante</w:t>
            </w:r>
          </w:p>
        </w:tc>
        <w:tc>
          <w:tcPr>
            <w:tcW w:w="619" w:type="pct"/>
            <w:tcBorders>
              <w:top w:val="nil"/>
              <w:left w:val="nil"/>
              <w:bottom w:val="single" w:sz="4" w:space="0" w:color="auto"/>
              <w:right w:val="single" w:sz="4" w:space="0" w:color="000000"/>
            </w:tcBorders>
            <w:shd w:val="clear" w:color="000000" w:fill="D9D9D9"/>
            <w:vAlign w:val="center"/>
            <w:hideMark/>
          </w:tcPr>
          <w:p w14:paraId="4AC2C0E3" w14:textId="77777777" w:rsidR="00687E00" w:rsidRPr="00E25E42" w:rsidRDefault="00687E00" w:rsidP="00E25E42">
            <w:pPr>
              <w:keepNext/>
              <w:keepLines/>
              <w:jc w:val="center"/>
              <w:rPr>
                <w:rFonts w:ascii="Arial" w:hAnsi="Arial" w:cs="Arial"/>
                <w:b/>
                <w:bCs/>
                <w:sz w:val="16"/>
                <w:szCs w:val="16"/>
              </w:rPr>
            </w:pPr>
            <w:r w:rsidRPr="00E25E42">
              <w:rPr>
                <w:rFonts w:ascii="Arial" w:hAnsi="Arial" w:cs="Arial"/>
                <w:b/>
                <w:bCs/>
                <w:sz w:val="16"/>
                <w:szCs w:val="16"/>
              </w:rPr>
              <w:t>del grupo</w:t>
            </w:r>
          </w:p>
        </w:tc>
        <w:tc>
          <w:tcPr>
            <w:tcW w:w="628" w:type="pct"/>
            <w:tcBorders>
              <w:top w:val="nil"/>
              <w:left w:val="nil"/>
              <w:bottom w:val="single" w:sz="4" w:space="0" w:color="auto"/>
              <w:right w:val="single" w:sz="4" w:space="0" w:color="auto"/>
            </w:tcBorders>
            <w:shd w:val="clear" w:color="000000" w:fill="D9D9D9"/>
            <w:vAlign w:val="center"/>
            <w:hideMark/>
          </w:tcPr>
          <w:p w14:paraId="2C6EA0B4" w14:textId="77777777" w:rsidR="00687E00" w:rsidRPr="00E25E42" w:rsidRDefault="00687E00" w:rsidP="00E25E42">
            <w:pPr>
              <w:keepNext/>
              <w:keepLines/>
              <w:jc w:val="center"/>
              <w:rPr>
                <w:rFonts w:ascii="Arial" w:hAnsi="Arial" w:cs="Arial"/>
                <w:b/>
                <w:bCs/>
                <w:sz w:val="16"/>
                <w:szCs w:val="16"/>
              </w:rPr>
            </w:pPr>
            <w:r w:rsidRPr="00E25E42">
              <w:rPr>
                <w:rFonts w:ascii="Arial" w:hAnsi="Arial" w:cs="Arial"/>
                <w:b/>
                <w:bCs/>
                <w:sz w:val="16"/>
                <w:szCs w:val="16"/>
              </w:rPr>
              <w:t>asociadas</w:t>
            </w:r>
          </w:p>
        </w:tc>
      </w:tr>
      <w:tr w:rsidR="00687E00" w:rsidRPr="00E25E42" w14:paraId="2C5DE2F5" w14:textId="77777777" w:rsidTr="00E25E42">
        <w:trPr>
          <w:trHeight w:val="283"/>
        </w:trPr>
        <w:tc>
          <w:tcPr>
            <w:tcW w:w="3013" w:type="pct"/>
            <w:tcBorders>
              <w:top w:val="nil"/>
              <w:left w:val="single" w:sz="4" w:space="0" w:color="auto"/>
              <w:bottom w:val="nil"/>
              <w:right w:val="nil"/>
            </w:tcBorders>
            <w:shd w:val="clear" w:color="auto" w:fill="auto"/>
            <w:vAlign w:val="center"/>
            <w:hideMark/>
          </w:tcPr>
          <w:p w14:paraId="4E8DAA9E" w14:textId="77777777" w:rsidR="00687E00" w:rsidRPr="00E25E42" w:rsidRDefault="00687E00" w:rsidP="00E25E42">
            <w:pPr>
              <w:keepNext/>
              <w:keepLines/>
              <w:rPr>
                <w:rFonts w:ascii="Arial" w:hAnsi="Arial" w:cs="Arial"/>
                <w:sz w:val="16"/>
                <w:szCs w:val="16"/>
              </w:rPr>
            </w:pPr>
            <w:r w:rsidRPr="00E25E42">
              <w:rPr>
                <w:rFonts w:ascii="Arial" w:hAnsi="Arial" w:cs="Arial"/>
                <w:sz w:val="16"/>
                <w:szCs w:val="16"/>
              </w:rPr>
              <w:t>Prestación de servicios, de la cual:</w:t>
            </w:r>
          </w:p>
        </w:tc>
        <w:tc>
          <w:tcPr>
            <w:tcW w:w="739" w:type="pct"/>
            <w:tcBorders>
              <w:top w:val="nil"/>
              <w:left w:val="single" w:sz="4" w:space="0" w:color="auto"/>
              <w:bottom w:val="nil"/>
              <w:right w:val="nil"/>
            </w:tcBorders>
            <w:shd w:val="clear" w:color="auto" w:fill="auto"/>
            <w:vAlign w:val="center"/>
            <w:hideMark/>
          </w:tcPr>
          <w:p w14:paraId="2BD7499D" w14:textId="77777777"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879.609,96</w:t>
            </w:r>
          </w:p>
        </w:tc>
        <w:tc>
          <w:tcPr>
            <w:tcW w:w="619" w:type="pct"/>
            <w:tcBorders>
              <w:top w:val="nil"/>
              <w:left w:val="nil"/>
              <w:bottom w:val="nil"/>
              <w:right w:val="nil"/>
            </w:tcBorders>
            <w:shd w:val="clear" w:color="auto" w:fill="auto"/>
            <w:noWrap/>
            <w:vAlign w:val="center"/>
            <w:hideMark/>
          </w:tcPr>
          <w:p w14:paraId="7D2FDA2F" w14:textId="77777777"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1.332.473,97</w:t>
            </w:r>
          </w:p>
        </w:tc>
        <w:tc>
          <w:tcPr>
            <w:tcW w:w="628" w:type="pct"/>
            <w:tcBorders>
              <w:top w:val="nil"/>
              <w:left w:val="nil"/>
              <w:bottom w:val="nil"/>
              <w:right w:val="single" w:sz="4" w:space="0" w:color="auto"/>
            </w:tcBorders>
            <w:shd w:val="clear" w:color="auto" w:fill="auto"/>
            <w:noWrap/>
            <w:vAlign w:val="center"/>
            <w:hideMark/>
          </w:tcPr>
          <w:p w14:paraId="2FD22839" w14:textId="77777777"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1.932.841,12</w:t>
            </w:r>
          </w:p>
        </w:tc>
      </w:tr>
      <w:tr w:rsidR="00687E00" w:rsidRPr="00E25E42" w14:paraId="0A0D4EAB" w14:textId="77777777" w:rsidTr="00E25E42">
        <w:trPr>
          <w:trHeight w:val="283"/>
        </w:trPr>
        <w:tc>
          <w:tcPr>
            <w:tcW w:w="3013" w:type="pct"/>
            <w:tcBorders>
              <w:top w:val="nil"/>
              <w:left w:val="single" w:sz="4" w:space="0" w:color="auto"/>
              <w:bottom w:val="nil"/>
              <w:right w:val="nil"/>
            </w:tcBorders>
            <w:shd w:val="clear" w:color="auto" w:fill="auto"/>
            <w:vAlign w:val="center"/>
            <w:hideMark/>
          </w:tcPr>
          <w:p w14:paraId="28D89916" w14:textId="77777777" w:rsidR="00687E00" w:rsidRPr="00E25E42" w:rsidRDefault="00687E00" w:rsidP="00E25E42">
            <w:pPr>
              <w:keepNext/>
              <w:keepLines/>
              <w:rPr>
                <w:rFonts w:ascii="Arial" w:hAnsi="Arial" w:cs="Arial"/>
                <w:sz w:val="16"/>
                <w:szCs w:val="16"/>
              </w:rPr>
            </w:pPr>
            <w:r w:rsidRPr="00E25E42">
              <w:rPr>
                <w:rFonts w:ascii="Arial" w:hAnsi="Arial" w:cs="Arial"/>
                <w:sz w:val="16"/>
                <w:szCs w:val="16"/>
              </w:rPr>
              <w:t>Ingresos por intereses devengados pero no cobrados</w:t>
            </w:r>
          </w:p>
        </w:tc>
        <w:tc>
          <w:tcPr>
            <w:tcW w:w="739" w:type="pct"/>
            <w:tcBorders>
              <w:top w:val="nil"/>
              <w:left w:val="single" w:sz="4" w:space="0" w:color="auto"/>
              <w:bottom w:val="nil"/>
              <w:right w:val="nil"/>
            </w:tcBorders>
            <w:shd w:val="clear" w:color="auto" w:fill="auto"/>
            <w:vAlign w:val="center"/>
            <w:hideMark/>
          </w:tcPr>
          <w:p w14:paraId="1875B0CB" w14:textId="2C4C72DD"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 </w:t>
            </w:r>
            <w:r w:rsidR="005F1A01">
              <w:rPr>
                <w:rFonts w:ascii="Arial" w:hAnsi="Arial" w:cs="Arial"/>
                <w:sz w:val="16"/>
                <w:szCs w:val="16"/>
              </w:rPr>
              <w:t>-</w:t>
            </w:r>
          </w:p>
        </w:tc>
        <w:tc>
          <w:tcPr>
            <w:tcW w:w="619" w:type="pct"/>
            <w:tcBorders>
              <w:top w:val="nil"/>
              <w:left w:val="nil"/>
              <w:bottom w:val="nil"/>
              <w:right w:val="nil"/>
            </w:tcBorders>
            <w:shd w:val="clear" w:color="auto" w:fill="auto"/>
            <w:noWrap/>
            <w:vAlign w:val="center"/>
            <w:hideMark/>
          </w:tcPr>
          <w:p w14:paraId="760C2061" w14:textId="6B826536" w:rsidR="00687E00" w:rsidRPr="00E25E42" w:rsidRDefault="005F1A01" w:rsidP="005F1A01">
            <w:pPr>
              <w:keepNext/>
              <w:keepLines/>
              <w:jc w:val="right"/>
              <w:rPr>
                <w:sz w:val="16"/>
                <w:szCs w:val="16"/>
              </w:rPr>
            </w:pPr>
            <w:r>
              <w:rPr>
                <w:sz w:val="16"/>
                <w:szCs w:val="16"/>
              </w:rPr>
              <w:t>-</w:t>
            </w:r>
          </w:p>
        </w:tc>
        <w:tc>
          <w:tcPr>
            <w:tcW w:w="628" w:type="pct"/>
            <w:tcBorders>
              <w:top w:val="nil"/>
              <w:left w:val="nil"/>
              <w:bottom w:val="nil"/>
              <w:right w:val="single" w:sz="4" w:space="0" w:color="auto"/>
            </w:tcBorders>
            <w:shd w:val="clear" w:color="auto" w:fill="auto"/>
            <w:noWrap/>
            <w:vAlign w:val="center"/>
            <w:hideMark/>
          </w:tcPr>
          <w:p w14:paraId="4A4311C3" w14:textId="77777777"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-325.193,50</w:t>
            </w:r>
          </w:p>
        </w:tc>
      </w:tr>
      <w:tr w:rsidR="00687E00" w:rsidRPr="00E25E42" w14:paraId="6C8BF660" w14:textId="77777777" w:rsidTr="00E25E42">
        <w:trPr>
          <w:trHeight w:val="283"/>
        </w:trPr>
        <w:tc>
          <w:tcPr>
            <w:tcW w:w="3013" w:type="pct"/>
            <w:tcBorders>
              <w:top w:val="nil"/>
              <w:left w:val="single" w:sz="4" w:space="0" w:color="auto"/>
              <w:bottom w:val="nil"/>
              <w:right w:val="nil"/>
            </w:tcBorders>
            <w:shd w:val="clear" w:color="auto" w:fill="auto"/>
            <w:vAlign w:val="center"/>
            <w:hideMark/>
          </w:tcPr>
          <w:p w14:paraId="3B8FAE05" w14:textId="77777777" w:rsidR="00687E00" w:rsidRPr="00E25E42" w:rsidRDefault="00687E00" w:rsidP="00E25E42">
            <w:pPr>
              <w:keepNext/>
              <w:keepLines/>
              <w:rPr>
                <w:rFonts w:ascii="Arial" w:hAnsi="Arial" w:cs="Arial"/>
                <w:sz w:val="16"/>
                <w:szCs w:val="16"/>
              </w:rPr>
            </w:pPr>
            <w:r w:rsidRPr="00E25E42">
              <w:rPr>
                <w:rFonts w:ascii="Arial" w:hAnsi="Arial" w:cs="Arial"/>
                <w:sz w:val="16"/>
                <w:szCs w:val="16"/>
              </w:rPr>
              <w:t>Dividendos y otros beneficios distribuidos</w:t>
            </w:r>
          </w:p>
        </w:tc>
        <w:tc>
          <w:tcPr>
            <w:tcW w:w="739" w:type="pct"/>
            <w:tcBorders>
              <w:top w:val="nil"/>
              <w:left w:val="single" w:sz="4" w:space="0" w:color="auto"/>
              <w:bottom w:val="nil"/>
              <w:right w:val="nil"/>
            </w:tcBorders>
            <w:shd w:val="clear" w:color="auto" w:fill="auto"/>
            <w:vAlign w:val="center"/>
            <w:hideMark/>
          </w:tcPr>
          <w:p w14:paraId="1213BCA0" w14:textId="0BDF4A00"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 </w:t>
            </w:r>
            <w:r w:rsidR="005F1A01">
              <w:rPr>
                <w:rFonts w:ascii="Arial" w:hAnsi="Arial" w:cs="Arial"/>
                <w:sz w:val="16"/>
                <w:szCs w:val="16"/>
              </w:rPr>
              <w:t>-</w:t>
            </w:r>
          </w:p>
        </w:tc>
        <w:tc>
          <w:tcPr>
            <w:tcW w:w="619" w:type="pct"/>
            <w:tcBorders>
              <w:top w:val="nil"/>
              <w:left w:val="nil"/>
              <w:bottom w:val="nil"/>
              <w:right w:val="nil"/>
            </w:tcBorders>
            <w:shd w:val="clear" w:color="auto" w:fill="auto"/>
            <w:noWrap/>
            <w:vAlign w:val="center"/>
            <w:hideMark/>
          </w:tcPr>
          <w:p w14:paraId="1A38128E" w14:textId="0471A874" w:rsidR="00687E00" w:rsidRPr="00E25E42" w:rsidRDefault="005F1A01" w:rsidP="005F1A01">
            <w:pPr>
              <w:keepNext/>
              <w:keepLines/>
              <w:jc w:val="right"/>
              <w:rPr>
                <w:sz w:val="16"/>
                <w:szCs w:val="16"/>
              </w:rPr>
            </w:pPr>
            <w:r>
              <w:rPr>
                <w:sz w:val="16"/>
                <w:szCs w:val="16"/>
              </w:rPr>
              <w:t>-</w:t>
            </w:r>
          </w:p>
        </w:tc>
        <w:tc>
          <w:tcPr>
            <w:tcW w:w="628" w:type="pct"/>
            <w:tcBorders>
              <w:top w:val="nil"/>
              <w:left w:val="nil"/>
              <w:bottom w:val="nil"/>
              <w:right w:val="single" w:sz="4" w:space="0" w:color="auto"/>
            </w:tcBorders>
            <w:shd w:val="clear" w:color="auto" w:fill="auto"/>
            <w:noWrap/>
            <w:vAlign w:val="center"/>
            <w:hideMark/>
          </w:tcPr>
          <w:p w14:paraId="742C8F8C" w14:textId="77777777"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1.925.936,82</w:t>
            </w:r>
          </w:p>
        </w:tc>
      </w:tr>
      <w:tr w:rsidR="00687E00" w:rsidRPr="00E25E42" w14:paraId="71801B5F" w14:textId="77777777" w:rsidTr="00E25E42">
        <w:trPr>
          <w:trHeight w:val="283"/>
        </w:trPr>
        <w:tc>
          <w:tcPr>
            <w:tcW w:w="3013" w:type="pct"/>
            <w:tcBorders>
              <w:top w:val="nil"/>
              <w:left w:val="single" w:sz="4" w:space="0" w:color="auto"/>
              <w:bottom w:val="nil"/>
              <w:right w:val="nil"/>
            </w:tcBorders>
            <w:shd w:val="clear" w:color="auto" w:fill="auto"/>
            <w:vAlign w:val="center"/>
            <w:hideMark/>
          </w:tcPr>
          <w:p w14:paraId="5077BF47" w14:textId="77777777" w:rsidR="00687E00" w:rsidRPr="00E25E42" w:rsidRDefault="00687E00" w:rsidP="00E25E42">
            <w:pPr>
              <w:keepNext/>
              <w:keepLines/>
              <w:rPr>
                <w:rFonts w:ascii="Arial" w:hAnsi="Arial" w:cs="Arial"/>
                <w:sz w:val="16"/>
                <w:szCs w:val="16"/>
              </w:rPr>
            </w:pPr>
            <w:r w:rsidRPr="00E25E42">
              <w:rPr>
                <w:rFonts w:ascii="Arial" w:hAnsi="Arial" w:cs="Arial"/>
                <w:sz w:val="16"/>
                <w:szCs w:val="16"/>
              </w:rPr>
              <w:t>Provisión trabajos realizados por otras empresas</w:t>
            </w:r>
          </w:p>
        </w:tc>
        <w:tc>
          <w:tcPr>
            <w:tcW w:w="739" w:type="pct"/>
            <w:tcBorders>
              <w:top w:val="nil"/>
              <w:left w:val="single" w:sz="4" w:space="0" w:color="auto"/>
              <w:bottom w:val="nil"/>
              <w:right w:val="nil"/>
            </w:tcBorders>
            <w:shd w:val="clear" w:color="auto" w:fill="auto"/>
            <w:vAlign w:val="center"/>
            <w:hideMark/>
          </w:tcPr>
          <w:p w14:paraId="1CF1F11E" w14:textId="1026A0F1"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 </w:t>
            </w:r>
            <w:r w:rsidR="005F1A01">
              <w:rPr>
                <w:rFonts w:ascii="Arial" w:hAnsi="Arial" w:cs="Arial"/>
                <w:sz w:val="16"/>
                <w:szCs w:val="16"/>
              </w:rPr>
              <w:t>-</w:t>
            </w:r>
          </w:p>
        </w:tc>
        <w:tc>
          <w:tcPr>
            <w:tcW w:w="619" w:type="pct"/>
            <w:tcBorders>
              <w:top w:val="nil"/>
              <w:left w:val="nil"/>
              <w:bottom w:val="nil"/>
              <w:right w:val="nil"/>
            </w:tcBorders>
            <w:shd w:val="clear" w:color="auto" w:fill="auto"/>
            <w:noWrap/>
            <w:vAlign w:val="center"/>
            <w:hideMark/>
          </w:tcPr>
          <w:p w14:paraId="08BBDC13" w14:textId="77777777"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-61.942,91</w:t>
            </w:r>
          </w:p>
        </w:tc>
        <w:tc>
          <w:tcPr>
            <w:tcW w:w="628" w:type="pct"/>
            <w:tcBorders>
              <w:top w:val="nil"/>
              <w:left w:val="nil"/>
              <w:bottom w:val="nil"/>
              <w:right w:val="single" w:sz="4" w:space="0" w:color="auto"/>
            </w:tcBorders>
            <w:shd w:val="clear" w:color="auto" w:fill="auto"/>
            <w:noWrap/>
            <w:vAlign w:val="center"/>
            <w:hideMark/>
          </w:tcPr>
          <w:p w14:paraId="29F68604" w14:textId="175829E8" w:rsidR="00687E00" w:rsidRPr="00E25E42" w:rsidRDefault="005F1A01" w:rsidP="005F1A01">
            <w:pPr>
              <w:keepNext/>
              <w:keepLines/>
              <w:jc w:val="right"/>
              <w:rPr>
                <w:rFonts w:ascii="Arial" w:hAnsi="Arial" w:cs="Arial"/>
                <w:sz w:val="16"/>
                <w:szCs w:val="16"/>
              </w:rPr>
            </w:pPr>
            <w:r>
              <w:rPr>
                <w:rFonts w:ascii="Arial" w:hAnsi="Arial" w:cs="Arial"/>
                <w:sz w:val="16"/>
                <w:szCs w:val="16"/>
              </w:rPr>
              <w:t>-</w:t>
            </w:r>
            <w:r w:rsidR="00687E00" w:rsidRPr="00E25E42">
              <w:rPr>
                <w:rFonts w:ascii="Arial" w:hAnsi="Arial" w:cs="Arial"/>
                <w:sz w:val="16"/>
                <w:szCs w:val="16"/>
              </w:rPr>
              <w:t> </w:t>
            </w:r>
          </w:p>
        </w:tc>
      </w:tr>
      <w:tr w:rsidR="00687E00" w:rsidRPr="00E25E42" w14:paraId="61258608" w14:textId="77777777" w:rsidTr="000E2108">
        <w:trPr>
          <w:trHeight w:val="150"/>
        </w:trPr>
        <w:tc>
          <w:tcPr>
            <w:tcW w:w="3013" w:type="pct"/>
            <w:tcBorders>
              <w:top w:val="nil"/>
              <w:left w:val="single" w:sz="4" w:space="0" w:color="auto"/>
              <w:bottom w:val="single" w:sz="4" w:space="0" w:color="auto"/>
              <w:right w:val="nil"/>
            </w:tcBorders>
            <w:shd w:val="clear" w:color="auto" w:fill="auto"/>
            <w:noWrap/>
            <w:vAlign w:val="center"/>
            <w:hideMark/>
          </w:tcPr>
          <w:p w14:paraId="5AA6F622" w14:textId="77777777" w:rsidR="00687E00" w:rsidRPr="00E25E42" w:rsidRDefault="00687E00" w:rsidP="00E25E42">
            <w:pPr>
              <w:keepNext/>
              <w:keepLines/>
              <w:rPr>
                <w:rFonts w:ascii="Arial" w:hAnsi="Arial" w:cs="Arial"/>
                <w:sz w:val="16"/>
                <w:szCs w:val="16"/>
              </w:rPr>
            </w:pPr>
            <w:r w:rsidRPr="00E25E42">
              <w:rPr>
                <w:rFonts w:ascii="Arial" w:hAnsi="Arial" w:cs="Arial"/>
                <w:sz w:val="16"/>
                <w:szCs w:val="16"/>
              </w:rPr>
              <w:t>Provisión Prestación servicios</w:t>
            </w:r>
          </w:p>
        </w:tc>
        <w:tc>
          <w:tcPr>
            <w:tcW w:w="739" w:type="pct"/>
            <w:tcBorders>
              <w:top w:val="nil"/>
              <w:left w:val="single" w:sz="4" w:space="0" w:color="auto"/>
              <w:bottom w:val="single" w:sz="4" w:space="0" w:color="auto"/>
              <w:right w:val="nil"/>
            </w:tcBorders>
            <w:shd w:val="clear" w:color="auto" w:fill="auto"/>
            <w:vAlign w:val="center"/>
            <w:hideMark/>
          </w:tcPr>
          <w:p w14:paraId="523D6279" w14:textId="34F90735"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 </w:t>
            </w:r>
            <w:r w:rsidR="005F1A01">
              <w:rPr>
                <w:rFonts w:ascii="Arial" w:hAnsi="Arial" w:cs="Arial"/>
                <w:sz w:val="16"/>
                <w:szCs w:val="16"/>
              </w:rPr>
              <w:t>-</w:t>
            </w:r>
          </w:p>
        </w:tc>
        <w:tc>
          <w:tcPr>
            <w:tcW w:w="619" w:type="pct"/>
            <w:tcBorders>
              <w:top w:val="nil"/>
              <w:left w:val="nil"/>
              <w:bottom w:val="single" w:sz="4" w:space="0" w:color="auto"/>
              <w:right w:val="nil"/>
            </w:tcBorders>
            <w:shd w:val="clear" w:color="auto" w:fill="auto"/>
            <w:noWrap/>
            <w:vAlign w:val="center"/>
            <w:hideMark/>
          </w:tcPr>
          <w:p w14:paraId="17F799EB" w14:textId="77777777"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25.362,67</w:t>
            </w:r>
          </w:p>
        </w:tc>
        <w:tc>
          <w:tcPr>
            <w:tcW w:w="628" w:type="pct"/>
            <w:tcBorders>
              <w:top w:val="nil"/>
              <w:left w:val="nil"/>
              <w:bottom w:val="single" w:sz="4" w:space="0" w:color="auto"/>
              <w:right w:val="single" w:sz="4" w:space="0" w:color="auto"/>
            </w:tcBorders>
            <w:shd w:val="clear" w:color="auto" w:fill="auto"/>
            <w:noWrap/>
            <w:vAlign w:val="center"/>
            <w:hideMark/>
          </w:tcPr>
          <w:p w14:paraId="10D89DAC" w14:textId="77777777" w:rsidR="00687E00" w:rsidRPr="00E25E42" w:rsidRDefault="00687E00" w:rsidP="005F1A01">
            <w:pPr>
              <w:keepNext/>
              <w:keepLines/>
              <w:jc w:val="right"/>
              <w:rPr>
                <w:rFonts w:ascii="Arial" w:hAnsi="Arial" w:cs="Arial"/>
                <w:sz w:val="16"/>
                <w:szCs w:val="16"/>
              </w:rPr>
            </w:pPr>
            <w:r w:rsidRPr="00E25E42">
              <w:rPr>
                <w:rFonts w:ascii="Arial" w:hAnsi="Arial" w:cs="Arial"/>
                <w:sz w:val="16"/>
                <w:szCs w:val="16"/>
              </w:rPr>
              <w:t>68.186,19</w:t>
            </w:r>
          </w:p>
        </w:tc>
      </w:tr>
    </w:tbl>
    <w:p w14:paraId="7AC8F389" w14:textId="77777777" w:rsidR="00E01978" w:rsidRPr="0052351B" w:rsidRDefault="00E01978" w:rsidP="00E01978">
      <w:pPr>
        <w:tabs>
          <w:tab w:val="left" w:pos="850"/>
        </w:tabs>
        <w:spacing w:before="120" w:after="120" w:line="260" w:lineRule="exact"/>
        <w:jc w:val="both"/>
        <w:rPr>
          <w:rFonts w:ascii="Arial" w:hAnsi="Arial" w:cs="Arial"/>
          <w:sz w:val="16"/>
          <w:szCs w:val="16"/>
        </w:rPr>
      </w:pPr>
      <w:r w:rsidRPr="0052351B">
        <w:rPr>
          <w:rFonts w:ascii="Arial" w:hAnsi="Arial" w:cs="Arial"/>
          <w:sz w:val="16"/>
          <w:szCs w:val="16"/>
        </w:rPr>
        <w:t>Las transacciones con empresas vinculadas en 2019:</w:t>
      </w:r>
    </w:p>
    <w:tbl>
      <w:tblPr>
        <w:tblW w:w="5000" w:type="pct"/>
        <w:tblCellMar>
          <w:left w:w="70" w:type="dxa"/>
          <w:right w:w="70" w:type="dxa"/>
        </w:tblCellMar>
        <w:tblLook w:val="04A0" w:firstRow="1" w:lastRow="0" w:firstColumn="1" w:lastColumn="0" w:noHBand="0" w:noVBand="1"/>
      </w:tblPr>
      <w:tblGrid>
        <w:gridCol w:w="5916"/>
        <w:gridCol w:w="1634"/>
        <w:gridCol w:w="1377"/>
      </w:tblGrid>
      <w:tr w:rsidR="001E0352" w:rsidRPr="00E25E42" w14:paraId="671C22C5" w14:textId="77777777" w:rsidTr="00E01978">
        <w:trPr>
          <w:trHeight w:val="283"/>
        </w:trPr>
        <w:tc>
          <w:tcPr>
            <w:tcW w:w="3314" w:type="pct"/>
            <w:tcBorders>
              <w:top w:val="single" w:sz="4" w:space="0" w:color="auto"/>
              <w:left w:val="single" w:sz="4" w:space="0" w:color="auto"/>
              <w:bottom w:val="single" w:sz="4" w:space="0" w:color="auto"/>
              <w:right w:val="single" w:sz="4" w:space="0" w:color="000000"/>
            </w:tcBorders>
            <w:shd w:val="clear" w:color="000000" w:fill="D9D9D9"/>
            <w:vAlign w:val="bottom"/>
            <w:hideMark/>
          </w:tcPr>
          <w:p w14:paraId="0A33D2DF" w14:textId="77777777" w:rsidR="001E0352" w:rsidRPr="00E25E42" w:rsidRDefault="001E0352" w:rsidP="001E0352">
            <w:pPr>
              <w:rPr>
                <w:rFonts w:ascii="Arial" w:hAnsi="Arial" w:cs="Arial"/>
                <w:b/>
                <w:bCs/>
                <w:sz w:val="16"/>
                <w:szCs w:val="16"/>
              </w:rPr>
            </w:pPr>
            <w:r w:rsidRPr="00E25E42">
              <w:rPr>
                <w:rFonts w:ascii="Arial" w:hAnsi="Arial" w:cs="Arial"/>
                <w:b/>
                <w:bCs/>
                <w:sz w:val="16"/>
                <w:szCs w:val="16"/>
              </w:rPr>
              <w:t>Operaciones con partes</w:t>
            </w:r>
          </w:p>
          <w:p w14:paraId="012D717C" w14:textId="77777777" w:rsidR="001E0352" w:rsidRPr="00E25E42" w:rsidRDefault="001E0352" w:rsidP="001E0352">
            <w:pPr>
              <w:rPr>
                <w:rFonts w:ascii="Arial" w:hAnsi="Arial" w:cs="Arial"/>
                <w:b/>
                <w:bCs/>
                <w:sz w:val="16"/>
                <w:szCs w:val="16"/>
              </w:rPr>
            </w:pPr>
            <w:r w:rsidRPr="00E25E42">
              <w:rPr>
                <w:rFonts w:ascii="Arial" w:hAnsi="Arial" w:cs="Arial"/>
                <w:b/>
                <w:bCs/>
                <w:sz w:val="16"/>
                <w:szCs w:val="16"/>
              </w:rPr>
              <w:t>vinculadas en el ejercicio 2019</w:t>
            </w:r>
          </w:p>
        </w:tc>
        <w:tc>
          <w:tcPr>
            <w:tcW w:w="915" w:type="pct"/>
            <w:tcBorders>
              <w:top w:val="single" w:sz="4" w:space="0" w:color="auto"/>
              <w:left w:val="nil"/>
              <w:bottom w:val="single" w:sz="4" w:space="0" w:color="auto"/>
              <w:right w:val="single" w:sz="4" w:space="0" w:color="000000"/>
            </w:tcBorders>
            <w:shd w:val="clear" w:color="000000" w:fill="D9D9D9"/>
            <w:vAlign w:val="bottom"/>
            <w:hideMark/>
          </w:tcPr>
          <w:p w14:paraId="47674590"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 xml:space="preserve">Otras empresas </w:t>
            </w:r>
          </w:p>
          <w:p w14:paraId="5FE482E6"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del grupo</w:t>
            </w:r>
          </w:p>
        </w:tc>
        <w:tc>
          <w:tcPr>
            <w:tcW w:w="771" w:type="pct"/>
            <w:tcBorders>
              <w:top w:val="single" w:sz="4" w:space="0" w:color="auto"/>
              <w:left w:val="nil"/>
              <w:bottom w:val="single" w:sz="4" w:space="0" w:color="auto"/>
              <w:right w:val="single" w:sz="4" w:space="0" w:color="auto"/>
            </w:tcBorders>
            <w:shd w:val="clear" w:color="000000" w:fill="D9D9D9"/>
            <w:vAlign w:val="bottom"/>
            <w:hideMark/>
          </w:tcPr>
          <w:p w14:paraId="5C7E91D6"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 xml:space="preserve">Empresas </w:t>
            </w:r>
          </w:p>
          <w:p w14:paraId="7EADA83D" w14:textId="77777777" w:rsidR="001E0352" w:rsidRPr="00E25E42" w:rsidRDefault="001E0352" w:rsidP="001E0352">
            <w:pPr>
              <w:jc w:val="center"/>
              <w:rPr>
                <w:rFonts w:ascii="Arial" w:hAnsi="Arial" w:cs="Arial"/>
                <w:b/>
                <w:bCs/>
                <w:sz w:val="16"/>
                <w:szCs w:val="16"/>
              </w:rPr>
            </w:pPr>
            <w:r w:rsidRPr="00E25E42">
              <w:rPr>
                <w:rFonts w:ascii="Arial" w:hAnsi="Arial" w:cs="Arial"/>
                <w:b/>
                <w:bCs/>
                <w:sz w:val="16"/>
                <w:szCs w:val="16"/>
              </w:rPr>
              <w:t>asociadas</w:t>
            </w:r>
          </w:p>
        </w:tc>
      </w:tr>
      <w:tr w:rsidR="001E0352" w:rsidRPr="00E25E42" w14:paraId="492E9298" w14:textId="77777777" w:rsidTr="00E25E42">
        <w:trPr>
          <w:trHeight w:val="283"/>
        </w:trPr>
        <w:tc>
          <w:tcPr>
            <w:tcW w:w="3314" w:type="pct"/>
            <w:tcBorders>
              <w:top w:val="nil"/>
              <w:left w:val="single" w:sz="4" w:space="0" w:color="auto"/>
              <w:bottom w:val="nil"/>
              <w:right w:val="single" w:sz="4" w:space="0" w:color="000000"/>
            </w:tcBorders>
            <w:shd w:val="clear" w:color="auto" w:fill="auto"/>
            <w:vAlign w:val="center"/>
            <w:hideMark/>
          </w:tcPr>
          <w:p w14:paraId="3D6ECE16" w14:textId="77777777" w:rsidR="001E0352" w:rsidRPr="00E25E42" w:rsidRDefault="001E0352" w:rsidP="001E0352">
            <w:pPr>
              <w:rPr>
                <w:rFonts w:ascii="Arial" w:hAnsi="Arial" w:cs="Arial"/>
                <w:sz w:val="16"/>
                <w:szCs w:val="16"/>
              </w:rPr>
            </w:pPr>
            <w:r w:rsidRPr="00E25E42">
              <w:rPr>
                <w:rFonts w:ascii="Arial" w:hAnsi="Arial" w:cs="Arial"/>
                <w:sz w:val="16"/>
                <w:szCs w:val="16"/>
              </w:rPr>
              <w:t>Prestación de servicios, de la cual:</w:t>
            </w:r>
          </w:p>
        </w:tc>
        <w:tc>
          <w:tcPr>
            <w:tcW w:w="915" w:type="pct"/>
            <w:tcBorders>
              <w:top w:val="nil"/>
              <w:left w:val="nil"/>
              <w:bottom w:val="nil"/>
              <w:right w:val="nil"/>
            </w:tcBorders>
            <w:shd w:val="clear" w:color="auto" w:fill="auto"/>
            <w:noWrap/>
            <w:vAlign w:val="center"/>
            <w:hideMark/>
          </w:tcPr>
          <w:p w14:paraId="5EE4F8C2" w14:textId="77777777" w:rsidR="001E0352" w:rsidRPr="00E25E42" w:rsidRDefault="001E0352" w:rsidP="001E0352">
            <w:pPr>
              <w:jc w:val="right"/>
              <w:rPr>
                <w:rFonts w:ascii="Arial" w:hAnsi="Arial" w:cs="Arial"/>
                <w:sz w:val="16"/>
                <w:szCs w:val="16"/>
              </w:rPr>
            </w:pPr>
            <w:r w:rsidRPr="00E25E42">
              <w:rPr>
                <w:rFonts w:ascii="Arial" w:hAnsi="Arial" w:cs="Arial"/>
                <w:sz w:val="16"/>
                <w:szCs w:val="16"/>
              </w:rPr>
              <w:t>2.434.553,76</w:t>
            </w:r>
          </w:p>
        </w:tc>
        <w:tc>
          <w:tcPr>
            <w:tcW w:w="771" w:type="pct"/>
            <w:tcBorders>
              <w:top w:val="nil"/>
              <w:left w:val="nil"/>
              <w:bottom w:val="nil"/>
              <w:right w:val="single" w:sz="4" w:space="0" w:color="auto"/>
            </w:tcBorders>
            <w:shd w:val="clear" w:color="auto" w:fill="auto"/>
            <w:noWrap/>
            <w:vAlign w:val="center"/>
            <w:hideMark/>
          </w:tcPr>
          <w:p w14:paraId="1128115B" w14:textId="77777777" w:rsidR="001E0352" w:rsidRPr="00E25E42" w:rsidRDefault="001E0352" w:rsidP="001E0352">
            <w:pPr>
              <w:jc w:val="right"/>
              <w:rPr>
                <w:rFonts w:ascii="Arial" w:hAnsi="Arial" w:cs="Arial"/>
                <w:sz w:val="16"/>
                <w:szCs w:val="16"/>
              </w:rPr>
            </w:pPr>
            <w:r w:rsidRPr="00E25E42">
              <w:rPr>
                <w:rFonts w:ascii="Arial" w:hAnsi="Arial" w:cs="Arial"/>
                <w:sz w:val="16"/>
                <w:szCs w:val="16"/>
              </w:rPr>
              <w:t>2.186.631,41</w:t>
            </w:r>
          </w:p>
        </w:tc>
      </w:tr>
      <w:tr w:rsidR="001E0352" w:rsidRPr="00E25E42" w14:paraId="5822E9B6" w14:textId="77777777" w:rsidTr="00E25E42">
        <w:trPr>
          <w:trHeight w:val="283"/>
        </w:trPr>
        <w:tc>
          <w:tcPr>
            <w:tcW w:w="3314" w:type="pct"/>
            <w:tcBorders>
              <w:top w:val="nil"/>
              <w:left w:val="single" w:sz="4" w:space="0" w:color="auto"/>
              <w:bottom w:val="nil"/>
              <w:right w:val="single" w:sz="4" w:space="0" w:color="000000"/>
            </w:tcBorders>
            <w:shd w:val="clear" w:color="auto" w:fill="auto"/>
            <w:vAlign w:val="center"/>
            <w:hideMark/>
          </w:tcPr>
          <w:p w14:paraId="1ABAB673" w14:textId="77777777" w:rsidR="001E0352" w:rsidRPr="00E25E42" w:rsidRDefault="001E0352" w:rsidP="001E0352">
            <w:pPr>
              <w:rPr>
                <w:rFonts w:ascii="Arial" w:hAnsi="Arial" w:cs="Arial"/>
                <w:sz w:val="16"/>
                <w:szCs w:val="16"/>
              </w:rPr>
            </w:pPr>
            <w:r w:rsidRPr="00E25E42">
              <w:rPr>
                <w:rFonts w:ascii="Arial" w:hAnsi="Arial" w:cs="Arial"/>
                <w:sz w:val="16"/>
                <w:szCs w:val="16"/>
              </w:rPr>
              <w:t>Ingresos por intereses devengados pero no cobrados</w:t>
            </w:r>
          </w:p>
        </w:tc>
        <w:tc>
          <w:tcPr>
            <w:tcW w:w="915" w:type="pct"/>
            <w:tcBorders>
              <w:top w:val="nil"/>
              <w:left w:val="nil"/>
              <w:bottom w:val="nil"/>
              <w:right w:val="nil"/>
            </w:tcBorders>
            <w:shd w:val="clear" w:color="auto" w:fill="auto"/>
            <w:noWrap/>
            <w:vAlign w:val="center"/>
            <w:hideMark/>
          </w:tcPr>
          <w:p w14:paraId="07F61C78" w14:textId="77777777" w:rsidR="001E0352" w:rsidRPr="00E25E42" w:rsidRDefault="001515F3" w:rsidP="001E0352">
            <w:pPr>
              <w:jc w:val="right"/>
              <w:rPr>
                <w:sz w:val="16"/>
                <w:szCs w:val="16"/>
              </w:rPr>
            </w:pPr>
            <w:r w:rsidRPr="00E25E42">
              <w:rPr>
                <w:sz w:val="16"/>
                <w:szCs w:val="16"/>
              </w:rPr>
              <w:t>-</w:t>
            </w:r>
          </w:p>
        </w:tc>
        <w:tc>
          <w:tcPr>
            <w:tcW w:w="771" w:type="pct"/>
            <w:tcBorders>
              <w:top w:val="nil"/>
              <w:left w:val="nil"/>
              <w:bottom w:val="nil"/>
              <w:right w:val="single" w:sz="4" w:space="0" w:color="auto"/>
            </w:tcBorders>
            <w:shd w:val="clear" w:color="auto" w:fill="auto"/>
            <w:noWrap/>
            <w:vAlign w:val="center"/>
            <w:hideMark/>
          </w:tcPr>
          <w:p w14:paraId="07AECE09" w14:textId="77777777" w:rsidR="001E0352" w:rsidRPr="00E25E42" w:rsidRDefault="001E0352" w:rsidP="001E0352">
            <w:pPr>
              <w:jc w:val="right"/>
              <w:rPr>
                <w:rFonts w:ascii="Arial" w:hAnsi="Arial" w:cs="Arial"/>
                <w:sz w:val="16"/>
                <w:szCs w:val="16"/>
              </w:rPr>
            </w:pPr>
            <w:r w:rsidRPr="00E25E42">
              <w:rPr>
                <w:rFonts w:ascii="Arial" w:hAnsi="Arial" w:cs="Arial"/>
                <w:sz w:val="16"/>
                <w:szCs w:val="16"/>
              </w:rPr>
              <w:t>(389.654,56)</w:t>
            </w:r>
          </w:p>
        </w:tc>
      </w:tr>
      <w:tr w:rsidR="001E0352" w:rsidRPr="00E25E42" w14:paraId="25D882F3" w14:textId="77777777" w:rsidTr="00E25E42">
        <w:trPr>
          <w:trHeight w:val="283"/>
        </w:trPr>
        <w:tc>
          <w:tcPr>
            <w:tcW w:w="3314" w:type="pct"/>
            <w:tcBorders>
              <w:top w:val="nil"/>
              <w:left w:val="single" w:sz="4" w:space="0" w:color="auto"/>
              <w:bottom w:val="single" w:sz="4" w:space="0" w:color="auto"/>
              <w:right w:val="single" w:sz="4" w:space="0" w:color="000000"/>
            </w:tcBorders>
            <w:shd w:val="clear" w:color="auto" w:fill="auto"/>
            <w:vAlign w:val="center"/>
            <w:hideMark/>
          </w:tcPr>
          <w:p w14:paraId="4E6CDF08" w14:textId="77777777" w:rsidR="001E0352" w:rsidRPr="00E25E42" w:rsidRDefault="001E0352" w:rsidP="001E0352">
            <w:pPr>
              <w:rPr>
                <w:rFonts w:ascii="Arial" w:hAnsi="Arial" w:cs="Arial"/>
                <w:sz w:val="16"/>
                <w:szCs w:val="16"/>
              </w:rPr>
            </w:pPr>
            <w:r w:rsidRPr="00E25E42">
              <w:rPr>
                <w:rFonts w:ascii="Arial" w:hAnsi="Arial" w:cs="Arial"/>
                <w:sz w:val="16"/>
                <w:szCs w:val="16"/>
              </w:rPr>
              <w:t>Dividendos y otros beneficios distribuidos</w:t>
            </w:r>
          </w:p>
        </w:tc>
        <w:tc>
          <w:tcPr>
            <w:tcW w:w="915" w:type="pct"/>
            <w:tcBorders>
              <w:top w:val="nil"/>
              <w:left w:val="nil"/>
              <w:bottom w:val="single" w:sz="4" w:space="0" w:color="auto"/>
              <w:right w:val="nil"/>
            </w:tcBorders>
            <w:shd w:val="clear" w:color="auto" w:fill="auto"/>
            <w:noWrap/>
            <w:vAlign w:val="center"/>
            <w:hideMark/>
          </w:tcPr>
          <w:p w14:paraId="41B50FAC" w14:textId="77777777" w:rsidR="001E0352" w:rsidRPr="00E25E42" w:rsidRDefault="001515F3" w:rsidP="001E0352">
            <w:pPr>
              <w:jc w:val="right"/>
              <w:rPr>
                <w:sz w:val="16"/>
                <w:szCs w:val="16"/>
              </w:rPr>
            </w:pPr>
            <w:r w:rsidRPr="00E25E42">
              <w:rPr>
                <w:sz w:val="16"/>
                <w:szCs w:val="16"/>
              </w:rPr>
              <w:t>-</w:t>
            </w:r>
          </w:p>
        </w:tc>
        <w:tc>
          <w:tcPr>
            <w:tcW w:w="771" w:type="pct"/>
            <w:tcBorders>
              <w:top w:val="nil"/>
              <w:left w:val="nil"/>
              <w:bottom w:val="single" w:sz="4" w:space="0" w:color="auto"/>
              <w:right w:val="single" w:sz="4" w:space="0" w:color="auto"/>
            </w:tcBorders>
            <w:shd w:val="clear" w:color="auto" w:fill="auto"/>
            <w:noWrap/>
            <w:vAlign w:val="center"/>
            <w:hideMark/>
          </w:tcPr>
          <w:p w14:paraId="5A270430" w14:textId="77777777" w:rsidR="001E0352" w:rsidRPr="00E25E42" w:rsidRDefault="001E0352" w:rsidP="001E0352">
            <w:pPr>
              <w:jc w:val="right"/>
              <w:rPr>
                <w:rFonts w:ascii="Arial" w:hAnsi="Arial" w:cs="Arial"/>
                <w:sz w:val="16"/>
                <w:szCs w:val="16"/>
              </w:rPr>
            </w:pPr>
            <w:r w:rsidRPr="00E25E42">
              <w:rPr>
                <w:rFonts w:ascii="Arial" w:hAnsi="Arial" w:cs="Arial"/>
                <w:sz w:val="16"/>
                <w:szCs w:val="16"/>
              </w:rPr>
              <w:t>1.459.161,19</w:t>
            </w:r>
          </w:p>
        </w:tc>
      </w:tr>
    </w:tbl>
    <w:p w14:paraId="573B2B43" w14:textId="77777777" w:rsidR="00F767D9" w:rsidRPr="0052351B" w:rsidRDefault="001515F3" w:rsidP="00E25E42">
      <w:pPr>
        <w:shd w:val="clear" w:color="auto" w:fill="FFFFFF" w:themeFill="background1"/>
        <w:tabs>
          <w:tab w:val="left" w:pos="850"/>
        </w:tabs>
        <w:spacing w:before="120" w:after="120" w:line="260" w:lineRule="exact"/>
        <w:rPr>
          <w:rFonts w:ascii="Arial" w:hAnsi="Arial" w:cs="Arial"/>
          <w:b/>
          <w:bCs/>
          <w:sz w:val="16"/>
          <w:szCs w:val="16"/>
          <w:u w:val="single"/>
        </w:rPr>
      </w:pPr>
      <w:r w:rsidRPr="0052351B">
        <w:rPr>
          <w:rFonts w:ascii="Arial" w:hAnsi="Arial" w:cs="Arial"/>
          <w:b/>
          <w:bCs/>
          <w:sz w:val="16"/>
          <w:szCs w:val="16"/>
          <w:u w:val="single"/>
        </w:rPr>
        <w:t>Descripción de l</w:t>
      </w:r>
      <w:r w:rsidR="0027696B" w:rsidRPr="0052351B">
        <w:rPr>
          <w:rFonts w:ascii="Arial" w:hAnsi="Arial" w:cs="Arial"/>
          <w:b/>
          <w:bCs/>
          <w:sz w:val="16"/>
          <w:szCs w:val="16"/>
          <w:u w:val="single"/>
        </w:rPr>
        <w:t xml:space="preserve">as transacciones con empresas vinculadas </w:t>
      </w:r>
      <w:r w:rsidR="00E01978" w:rsidRPr="0052351B">
        <w:rPr>
          <w:rFonts w:ascii="Arial" w:hAnsi="Arial" w:cs="Arial"/>
          <w:b/>
          <w:bCs/>
          <w:sz w:val="16"/>
          <w:szCs w:val="16"/>
          <w:u w:val="single"/>
        </w:rPr>
        <w:t>en 20</w:t>
      </w:r>
      <w:r w:rsidR="007F5D9C" w:rsidRPr="0052351B">
        <w:rPr>
          <w:rFonts w:ascii="Arial" w:hAnsi="Arial" w:cs="Arial"/>
          <w:b/>
          <w:bCs/>
          <w:sz w:val="16"/>
          <w:szCs w:val="16"/>
          <w:u w:val="single"/>
        </w:rPr>
        <w:t>20</w:t>
      </w:r>
      <w:r w:rsidR="00E01978" w:rsidRPr="0052351B">
        <w:rPr>
          <w:rFonts w:ascii="Arial" w:hAnsi="Arial" w:cs="Arial"/>
          <w:b/>
          <w:bCs/>
          <w:sz w:val="16"/>
          <w:szCs w:val="16"/>
          <w:u w:val="single"/>
        </w:rPr>
        <w:t>:</w:t>
      </w:r>
    </w:p>
    <w:p w14:paraId="13F78A13"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proofErr w:type="spellStart"/>
      <w:r w:rsidRPr="0052351B">
        <w:rPr>
          <w:rFonts w:ascii="Arial" w:hAnsi="Arial" w:cs="Arial"/>
          <w:b/>
          <w:bCs/>
          <w:sz w:val="16"/>
          <w:szCs w:val="16"/>
        </w:rPr>
        <w:t>Solten</w:t>
      </w:r>
      <w:proofErr w:type="spellEnd"/>
      <w:r w:rsidRPr="0052351B">
        <w:rPr>
          <w:rFonts w:ascii="Arial" w:hAnsi="Arial" w:cs="Arial"/>
          <w:b/>
          <w:bCs/>
          <w:sz w:val="16"/>
          <w:szCs w:val="16"/>
        </w:rPr>
        <w:t xml:space="preserve"> II Granadilla, S.A.</w:t>
      </w:r>
      <w:r w:rsidR="001515F3" w:rsidRPr="0052351B">
        <w:rPr>
          <w:rFonts w:ascii="Arial" w:hAnsi="Arial" w:cs="Arial"/>
          <w:b/>
          <w:bCs/>
          <w:sz w:val="16"/>
          <w:szCs w:val="16"/>
        </w:rPr>
        <w:t>:</w:t>
      </w:r>
      <w:r w:rsidRPr="0052351B">
        <w:rPr>
          <w:rFonts w:ascii="Arial" w:hAnsi="Arial" w:cs="Arial"/>
          <w:sz w:val="16"/>
          <w:szCs w:val="16"/>
        </w:rPr>
        <w:t xml:space="preserve"> por servicios administrativos y de gestión, así como de operación y mantenimiento de</w:t>
      </w:r>
      <w:r w:rsidR="008220AC" w:rsidRPr="0052351B">
        <w:rPr>
          <w:rFonts w:ascii="Arial" w:hAnsi="Arial" w:cs="Arial"/>
          <w:sz w:val="16"/>
          <w:szCs w:val="16"/>
        </w:rPr>
        <w:t xml:space="preserve"> </w:t>
      </w:r>
      <w:r w:rsidRPr="0052351B">
        <w:rPr>
          <w:rFonts w:ascii="Arial" w:hAnsi="Arial" w:cs="Arial"/>
          <w:sz w:val="16"/>
          <w:szCs w:val="16"/>
        </w:rPr>
        <w:t>una planta fotovoltaica, entre otros.</w:t>
      </w:r>
    </w:p>
    <w:p w14:paraId="1A78C17D"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52351B">
        <w:rPr>
          <w:rFonts w:ascii="Arial" w:hAnsi="Arial" w:cs="Arial"/>
          <w:b/>
          <w:bCs/>
          <w:sz w:val="16"/>
          <w:szCs w:val="16"/>
        </w:rPr>
        <w:t>EVM2 Energías Renovables SL</w:t>
      </w:r>
      <w:r w:rsidR="001515F3" w:rsidRPr="0052351B">
        <w:rPr>
          <w:rFonts w:ascii="Arial" w:hAnsi="Arial" w:cs="Arial"/>
          <w:sz w:val="16"/>
          <w:szCs w:val="16"/>
        </w:rPr>
        <w:t>:</w:t>
      </w:r>
      <w:r w:rsidRPr="0052351B">
        <w:rPr>
          <w:rFonts w:ascii="Arial" w:hAnsi="Arial" w:cs="Arial"/>
          <w:sz w:val="16"/>
          <w:szCs w:val="16"/>
        </w:rPr>
        <w:t xml:space="preserve"> por los conceptos de operación y mantenimiento de planta fotovoltaica y servicios administrativos y de gestión. </w:t>
      </w:r>
    </w:p>
    <w:p w14:paraId="25A38FEF"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52351B">
        <w:rPr>
          <w:rFonts w:ascii="Arial" w:hAnsi="Arial" w:cs="Arial"/>
          <w:b/>
          <w:bCs/>
          <w:sz w:val="16"/>
          <w:szCs w:val="16"/>
        </w:rPr>
        <w:t xml:space="preserve">Energía Verde de la </w:t>
      </w:r>
      <w:proofErr w:type="spellStart"/>
      <w:r w:rsidRPr="0052351B">
        <w:rPr>
          <w:rFonts w:ascii="Arial" w:hAnsi="Arial" w:cs="Arial"/>
          <w:b/>
          <w:bCs/>
          <w:sz w:val="16"/>
          <w:szCs w:val="16"/>
        </w:rPr>
        <w:t>Macaronesia</w:t>
      </w:r>
      <w:proofErr w:type="spellEnd"/>
      <w:r w:rsidRPr="0052351B">
        <w:rPr>
          <w:rFonts w:ascii="Arial" w:hAnsi="Arial" w:cs="Arial"/>
          <w:b/>
          <w:bCs/>
          <w:sz w:val="16"/>
          <w:szCs w:val="16"/>
        </w:rPr>
        <w:t>, SL</w:t>
      </w:r>
      <w:r w:rsidR="001515F3" w:rsidRPr="0052351B">
        <w:rPr>
          <w:rFonts w:ascii="Arial" w:hAnsi="Arial" w:cs="Arial"/>
          <w:b/>
          <w:bCs/>
          <w:sz w:val="16"/>
          <w:szCs w:val="16"/>
        </w:rPr>
        <w:t>:</w:t>
      </w:r>
      <w:r w:rsidRPr="0052351B">
        <w:rPr>
          <w:rFonts w:ascii="Arial" w:hAnsi="Arial" w:cs="Arial"/>
          <w:sz w:val="16"/>
          <w:szCs w:val="16"/>
        </w:rPr>
        <w:t xml:space="preserve"> por los conceptos de operación y mantenimiento de planta fotovoltaica y servicios administrativos y de gestión. </w:t>
      </w:r>
    </w:p>
    <w:p w14:paraId="0ED58E28"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52351B">
        <w:rPr>
          <w:rFonts w:ascii="Arial" w:hAnsi="Arial" w:cs="Arial"/>
          <w:b/>
          <w:bCs/>
          <w:sz w:val="16"/>
          <w:szCs w:val="16"/>
        </w:rPr>
        <w:t>Eólicas de Tenerife AIE</w:t>
      </w:r>
      <w:r w:rsidR="001515F3" w:rsidRPr="0052351B">
        <w:rPr>
          <w:rFonts w:ascii="Arial" w:hAnsi="Arial" w:cs="Arial"/>
          <w:b/>
          <w:bCs/>
          <w:sz w:val="16"/>
          <w:szCs w:val="16"/>
        </w:rPr>
        <w:t>:</w:t>
      </w:r>
      <w:r w:rsidR="001515F3" w:rsidRPr="0052351B">
        <w:rPr>
          <w:rFonts w:ascii="Arial" w:hAnsi="Arial" w:cs="Arial"/>
          <w:sz w:val="16"/>
          <w:szCs w:val="16"/>
        </w:rPr>
        <w:t xml:space="preserve"> </w:t>
      </w:r>
      <w:r w:rsidRPr="0052351B">
        <w:rPr>
          <w:rFonts w:ascii="Arial" w:hAnsi="Arial" w:cs="Arial"/>
          <w:sz w:val="16"/>
          <w:szCs w:val="16"/>
        </w:rPr>
        <w:t>por los conceptos de operación y mantenimiento del parque eólico de 4.8 MW , así como las tareas de administración y gestión de la Agrupación y el arriendo de los terrenos necesarios para la instalación del parque eólico.</w:t>
      </w:r>
    </w:p>
    <w:p w14:paraId="31BB4F34"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52351B">
        <w:rPr>
          <w:rFonts w:ascii="Arial" w:hAnsi="Arial" w:cs="Arial"/>
          <w:b/>
          <w:bCs/>
          <w:sz w:val="16"/>
          <w:szCs w:val="16"/>
        </w:rPr>
        <w:t>Instituto Tecnológico y de Telecomunicaciones de Tenerife, SL.</w:t>
      </w:r>
      <w:r w:rsidR="001515F3" w:rsidRPr="0052351B">
        <w:rPr>
          <w:rFonts w:ascii="Arial" w:hAnsi="Arial" w:cs="Arial"/>
          <w:b/>
          <w:bCs/>
          <w:sz w:val="16"/>
          <w:szCs w:val="16"/>
        </w:rPr>
        <w:t>:</w:t>
      </w:r>
      <w:r w:rsidRPr="0052351B">
        <w:rPr>
          <w:rFonts w:ascii="Arial" w:hAnsi="Arial" w:cs="Arial"/>
          <w:sz w:val="16"/>
          <w:szCs w:val="16"/>
        </w:rPr>
        <w:t xml:space="preserve"> por el uso de instalaciones, servicios administrativos y gastos de oficina</w:t>
      </w:r>
      <w:r w:rsidR="001515F3" w:rsidRPr="0052351B">
        <w:rPr>
          <w:rFonts w:ascii="Arial" w:hAnsi="Arial" w:cs="Arial"/>
          <w:sz w:val="16"/>
          <w:szCs w:val="16"/>
        </w:rPr>
        <w:t xml:space="preserve">. </w:t>
      </w:r>
      <w:r w:rsidRPr="0052351B">
        <w:rPr>
          <w:rFonts w:ascii="Arial" w:hAnsi="Arial" w:cs="Arial"/>
          <w:sz w:val="16"/>
          <w:szCs w:val="16"/>
        </w:rPr>
        <w:t>Se mantienen diversos préstamos a esta Sociedad por un total de 18.500.000,00€ .Los intereses se calculan utilizando precios de mercado para operaciones de similares características.</w:t>
      </w:r>
    </w:p>
    <w:p w14:paraId="79DA39FB"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52351B">
        <w:rPr>
          <w:rFonts w:ascii="Arial" w:hAnsi="Arial" w:cs="Arial"/>
          <w:b/>
          <w:bCs/>
          <w:sz w:val="16"/>
          <w:szCs w:val="16"/>
        </w:rPr>
        <w:t xml:space="preserve">Canarias </w:t>
      </w:r>
      <w:proofErr w:type="spellStart"/>
      <w:r w:rsidRPr="0052351B">
        <w:rPr>
          <w:rFonts w:ascii="Arial" w:hAnsi="Arial" w:cs="Arial"/>
          <w:b/>
          <w:bCs/>
          <w:sz w:val="16"/>
          <w:szCs w:val="16"/>
        </w:rPr>
        <w:t>Submarine</w:t>
      </w:r>
      <w:proofErr w:type="spellEnd"/>
      <w:r w:rsidRPr="0052351B">
        <w:rPr>
          <w:rFonts w:ascii="Arial" w:hAnsi="Arial" w:cs="Arial"/>
          <w:b/>
          <w:bCs/>
          <w:sz w:val="16"/>
          <w:szCs w:val="16"/>
        </w:rPr>
        <w:t xml:space="preserve"> Link</w:t>
      </w:r>
      <w:r w:rsidR="001515F3" w:rsidRPr="0052351B">
        <w:rPr>
          <w:rFonts w:ascii="Arial" w:hAnsi="Arial" w:cs="Arial"/>
          <w:b/>
          <w:bCs/>
          <w:sz w:val="16"/>
          <w:szCs w:val="16"/>
        </w:rPr>
        <w:t>:</w:t>
      </w:r>
      <w:r w:rsidRPr="0052351B">
        <w:rPr>
          <w:rFonts w:ascii="Arial" w:hAnsi="Arial" w:cs="Arial"/>
          <w:sz w:val="16"/>
          <w:szCs w:val="16"/>
        </w:rPr>
        <w:t xml:space="preserve"> por los servicios operación y mantenimiento de la red, de alquiler de salas CPD D-ALIX, servicios de interconexión en la sala del CPD, servicio NSC, servicios administrativos, contabilidad, gestión económ</w:t>
      </w:r>
      <w:r w:rsidR="007F5D9C" w:rsidRPr="0052351B">
        <w:rPr>
          <w:rFonts w:ascii="Arial" w:hAnsi="Arial" w:cs="Arial"/>
          <w:sz w:val="16"/>
          <w:szCs w:val="16"/>
        </w:rPr>
        <w:t xml:space="preserve">ica, </w:t>
      </w:r>
      <w:r w:rsidRPr="0052351B">
        <w:rPr>
          <w:rFonts w:ascii="Arial" w:hAnsi="Arial" w:cs="Arial"/>
          <w:sz w:val="16"/>
          <w:szCs w:val="16"/>
        </w:rPr>
        <w:t>fiscal</w:t>
      </w:r>
      <w:r w:rsidR="007F5D9C" w:rsidRPr="0052351B">
        <w:rPr>
          <w:rFonts w:ascii="Arial" w:hAnsi="Arial" w:cs="Arial"/>
          <w:sz w:val="16"/>
          <w:szCs w:val="16"/>
        </w:rPr>
        <w:t>, jurídica</w:t>
      </w:r>
      <w:r w:rsidRPr="0052351B">
        <w:rPr>
          <w:rFonts w:ascii="Arial" w:hAnsi="Arial" w:cs="Arial"/>
          <w:sz w:val="16"/>
          <w:szCs w:val="16"/>
        </w:rPr>
        <w:t xml:space="preserve"> así como otros suministros. </w:t>
      </w:r>
    </w:p>
    <w:p w14:paraId="43EF45F3"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proofErr w:type="spellStart"/>
      <w:r w:rsidRPr="0052351B">
        <w:rPr>
          <w:rFonts w:ascii="Arial" w:hAnsi="Arial" w:cs="Arial"/>
          <w:b/>
          <w:bCs/>
          <w:sz w:val="16"/>
          <w:szCs w:val="16"/>
        </w:rPr>
        <w:t>Canalink</w:t>
      </w:r>
      <w:proofErr w:type="spellEnd"/>
      <w:r w:rsidR="00027896" w:rsidRPr="0052351B">
        <w:rPr>
          <w:rFonts w:ascii="Arial" w:hAnsi="Arial" w:cs="Arial"/>
          <w:b/>
          <w:bCs/>
          <w:sz w:val="16"/>
          <w:szCs w:val="16"/>
        </w:rPr>
        <w:t xml:space="preserve"> </w:t>
      </w:r>
      <w:r w:rsidR="002439FB" w:rsidRPr="0052351B">
        <w:rPr>
          <w:rFonts w:ascii="Arial" w:hAnsi="Arial" w:cs="Arial"/>
          <w:b/>
          <w:bCs/>
          <w:sz w:val="16"/>
          <w:szCs w:val="16"/>
        </w:rPr>
        <w:t>Á</w:t>
      </w:r>
      <w:r w:rsidR="00027896" w:rsidRPr="0052351B">
        <w:rPr>
          <w:rFonts w:ascii="Arial" w:hAnsi="Arial" w:cs="Arial"/>
          <w:b/>
          <w:bCs/>
          <w:sz w:val="16"/>
          <w:szCs w:val="16"/>
        </w:rPr>
        <w:t>f</w:t>
      </w:r>
      <w:r w:rsidRPr="0052351B">
        <w:rPr>
          <w:rFonts w:ascii="Arial" w:hAnsi="Arial" w:cs="Arial"/>
          <w:b/>
          <w:bCs/>
          <w:sz w:val="16"/>
          <w:szCs w:val="16"/>
        </w:rPr>
        <w:t>rica</w:t>
      </w:r>
      <w:r w:rsidR="002439FB" w:rsidRPr="0052351B">
        <w:rPr>
          <w:rFonts w:ascii="Arial" w:hAnsi="Arial" w:cs="Arial"/>
          <w:b/>
          <w:bCs/>
          <w:sz w:val="16"/>
          <w:szCs w:val="16"/>
        </w:rPr>
        <w:t>:</w:t>
      </w:r>
      <w:r w:rsidRPr="0052351B">
        <w:rPr>
          <w:rFonts w:ascii="Arial" w:hAnsi="Arial" w:cs="Arial"/>
          <w:sz w:val="16"/>
          <w:szCs w:val="16"/>
        </w:rPr>
        <w:t xml:space="preserve"> por el alquiler de sala CPD D-Alix así como otros servicios diversos.</w:t>
      </w:r>
    </w:p>
    <w:p w14:paraId="4D5B472E"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52351B">
        <w:rPr>
          <w:rFonts w:ascii="Arial" w:hAnsi="Arial" w:cs="Arial"/>
          <w:b/>
          <w:bCs/>
          <w:sz w:val="16"/>
          <w:szCs w:val="16"/>
        </w:rPr>
        <w:t>Instituto Volcanológico de Canarias, SA</w:t>
      </w:r>
      <w:r w:rsidR="002439FB" w:rsidRPr="0052351B">
        <w:rPr>
          <w:rFonts w:ascii="Arial" w:hAnsi="Arial" w:cs="Arial"/>
          <w:b/>
          <w:bCs/>
          <w:sz w:val="16"/>
          <w:szCs w:val="16"/>
        </w:rPr>
        <w:t>:</w:t>
      </w:r>
      <w:r w:rsidRPr="0052351B">
        <w:rPr>
          <w:rFonts w:ascii="Arial" w:hAnsi="Arial" w:cs="Arial"/>
          <w:sz w:val="16"/>
          <w:szCs w:val="16"/>
        </w:rPr>
        <w:t xml:space="preserve"> por el uso de servicios administrativos, </w:t>
      </w:r>
      <w:r w:rsidR="007F5D9C" w:rsidRPr="0052351B">
        <w:rPr>
          <w:rFonts w:ascii="Arial" w:hAnsi="Arial" w:cs="Arial"/>
          <w:sz w:val="16"/>
          <w:szCs w:val="16"/>
        </w:rPr>
        <w:t>laboral, fiscal, contratación pública</w:t>
      </w:r>
      <w:r w:rsidRPr="0052351B">
        <w:rPr>
          <w:rFonts w:ascii="Arial" w:hAnsi="Arial" w:cs="Arial"/>
          <w:sz w:val="16"/>
          <w:szCs w:val="16"/>
        </w:rPr>
        <w:t xml:space="preserve"> y otros servicios de apoyo a proyectos.</w:t>
      </w:r>
    </w:p>
    <w:p w14:paraId="41C689A0"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52351B">
        <w:rPr>
          <w:rFonts w:ascii="Arial" w:hAnsi="Arial" w:cs="Arial"/>
          <w:b/>
          <w:bCs/>
          <w:sz w:val="16"/>
          <w:szCs w:val="16"/>
        </w:rPr>
        <w:t>Agencia Insular de la Energía de Tenerife</w:t>
      </w:r>
      <w:r w:rsidR="002439FB" w:rsidRPr="0052351B">
        <w:rPr>
          <w:rFonts w:ascii="Arial" w:hAnsi="Arial" w:cs="Arial"/>
          <w:b/>
          <w:bCs/>
          <w:sz w:val="16"/>
          <w:szCs w:val="16"/>
        </w:rPr>
        <w:t>:</w:t>
      </w:r>
      <w:r w:rsidRPr="0052351B">
        <w:rPr>
          <w:rFonts w:ascii="Arial" w:hAnsi="Arial" w:cs="Arial"/>
          <w:sz w:val="16"/>
          <w:szCs w:val="16"/>
        </w:rPr>
        <w:t xml:space="preserve"> por los servicios prestados de carácter administrativo, laboral, contable, fiscal, </w:t>
      </w:r>
      <w:r w:rsidR="007F5D9C" w:rsidRPr="0052351B">
        <w:rPr>
          <w:rFonts w:ascii="Arial" w:hAnsi="Arial" w:cs="Arial"/>
          <w:sz w:val="16"/>
          <w:szCs w:val="16"/>
        </w:rPr>
        <w:t>contratación pública</w:t>
      </w:r>
      <w:r w:rsidRPr="0052351B">
        <w:rPr>
          <w:rFonts w:ascii="Arial" w:hAnsi="Arial" w:cs="Arial"/>
          <w:sz w:val="16"/>
          <w:szCs w:val="16"/>
        </w:rPr>
        <w:t xml:space="preserve"> así como los servicios recibidos por ITER de esta entidad en el marco </w:t>
      </w:r>
      <w:r w:rsidR="007F5D9C" w:rsidRPr="0052351B">
        <w:rPr>
          <w:rFonts w:ascii="Arial" w:hAnsi="Arial" w:cs="Arial"/>
          <w:sz w:val="16"/>
          <w:szCs w:val="16"/>
        </w:rPr>
        <w:t xml:space="preserve">de </w:t>
      </w:r>
      <w:r w:rsidRPr="0052351B">
        <w:rPr>
          <w:rFonts w:ascii="Arial" w:hAnsi="Arial" w:cs="Arial"/>
          <w:sz w:val="16"/>
          <w:szCs w:val="16"/>
        </w:rPr>
        <w:t xml:space="preserve">proyecto </w:t>
      </w:r>
      <w:r w:rsidR="007F5D9C" w:rsidRPr="0052351B">
        <w:rPr>
          <w:rFonts w:ascii="Arial" w:hAnsi="Arial" w:cs="Arial"/>
          <w:sz w:val="16"/>
          <w:szCs w:val="16"/>
        </w:rPr>
        <w:t>telecomunicaciones.</w:t>
      </w:r>
    </w:p>
    <w:p w14:paraId="789A97C3" w14:textId="77777777" w:rsidR="00F767D9" w:rsidRPr="0052351B"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52351B">
        <w:rPr>
          <w:rFonts w:ascii="Arial" w:hAnsi="Arial" w:cs="Arial"/>
          <w:b/>
          <w:bCs/>
          <w:sz w:val="16"/>
          <w:szCs w:val="16"/>
        </w:rPr>
        <w:t>Cabildo Insular de Tenerife</w:t>
      </w:r>
      <w:r w:rsidR="002439FB" w:rsidRPr="0052351B">
        <w:rPr>
          <w:rFonts w:ascii="Arial" w:hAnsi="Arial" w:cs="Arial"/>
          <w:b/>
          <w:bCs/>
          <w:sz w:val="16"/>
          <w:szCs w:val="16"/>
        </w:rPr>
        <w:t>:</w:t>
      </w:r>
      <w:r w:rsidRPr="0052351B">
        <w:rPr>
          <w:rFonts w:ascii="Arial" w:hAnsi="Arial" w:cs="Arial"/>
          <w:sz w:val="16"/>
          <w:szCs w:val="16"/>
        </w:rPr>
        <w:t xml:space="preserve"> por el arrendamiento de sala técnica en CPD D-ALIX así como soporte técnico y suministro de energía. </w:t>
      </w:r>
    </w:p>
    <w:p w14:paraId="5DBD0F78" w14:textId="77777777" w:rsidR="00F767D9" w:rsidRPr="0052351B" w:rsidRDefault="0027696B" w:rsidP="00D0456B">
      <w:pPr>
        <w:tabs>
          <w:tab w:val="left" w:pos="850"/>
        </w:tabs>
        <w:spacing w:before="120" w:after="120" w:line="260" w:lineRule="exact"/>
        <w:jc w:val="both"/>
        <w:rPr>
          <w:rFonts w:ascii="Arial" w:hAnsi="Arial" w:cs="Arial"/>
          <w:sz w:val="16"/>
          <w:szCs w:val="16"/>
        </w:rPr>
      </w:pPr>
      <w:r w:rsidRPr="0052351B">
        <w:rPr>
          <w:rFonts w:ascii="Arial" w:hAnsi="Arial" w:cs="Arial"/>
          <w:sz w:val="16"/>
          <w:szCs w:val="16"/>
        </w:rPr>
        <w:t xml:space="preserve">Todas estas operaciones se efectúan de acuerdo a la normativa fiscal nacional regulatoria para este tipo de transacciones entre empresas vinculadas. Se aplican márgenes de mercado, al estar en línea con los resultantes de otras operaciones de las mismas características con partes no vinculadas. </w:t>
      </w:r>
    </w:p>
    <w:p w14:paraId="390763B5" w14:textId="77777777" w:rsidR="00F767D9" w:rsidRPr="0052351B" w:rsidRDefault="0027696B" w:rsidP="00E25E42">
      <w:pPr>
        <w:keepNext/>
        <w:keepLines/>
        <w:spacing w:before="360" w:after="120" w:line="280" w:lineRule="exact"/>
        <w:ind w:left="567" w:hanging="567"/>
        <w:jc w:val="both"/>
        <w:rPr>
          <w:rFonts w:ascii="Arial" w:hAnsi="Arial" w:cs="Arial"/>
          <w:b/>
          <w:sz w:val="16"/>
          <w:szCs w:val="16"/>
        </w:rPr>
      </w:pPr>
      <w:r w:rsidRPr="0052351B">
        <w:rPr>
          <w:rFonts w:ascii="Arial" w:hAnsi="Arial" w:cs="Arial"/>
          <w:b/>
          <w:sz w:val="16"/>
          <w:szCs w:val="16"/>
        </w:rPr>
        <w:t>23.-HECHOS POSTERIORES AL CIERRE</w:t>
      </w:r>
    </w:p>
    <w:p w14:paraId="6B88ECEB" w14:textId="77777777" w:rsidR="004A5CFF" w:rsidRPr="0052351B" w:rsidRDefault="004A5CFF" w:rsidP="00E25E42">
      <w:pPr>
        <w:keepNext/>
        <w:keepLines/>
        <w:spacing w:before="120" w:after="120" w:line="260" w:lineRule="exact"/>
        <w:jc w:val="both"/>
        <w:rPr>
          <w:rFonts w:ascii="Arial" w:hAnsi="Arial" w:cs="Arial"/>
          <w:bCs/>
          <w:sz w:val="16"/>
          <w:szCs w:val="16"/>
        </w:rPr>
      </w:pPr>
      <w:r w:rsidRPr="0052351B">
        <w:rPr>
          <w:rFonts w:ascii="Arial" w:hAnsi="Arial" w:cs="Arial"/>
          <w:bCs/>
          <w:sz w:val="16"/>
          <w:szCs w:val="16"/>
        </w:rPr>
        <w:t>Con fecha 27 de enero de 2021, ITER transfiere 230.000</w:t>
      </w:r>
      <w:r w:rsidR="002439FB" w:rsidRPr="0052351B">
        <w:rPr>
          <w:rFonts w:ascii="Arial" w:hAnsi="Arial" w:cs="Arial"/>
          <w:bCs/>
          <w:sz w:val="16"/>
          <w:szCs w:val="16"/>
        </w:rPr>
        <w:t xml:space="preserve">,00 euros </w:t>
      </w:r>
      <w:r w:rsidRPr="0052351B">
        <w:rPr>
          <w:rFonts w:ascii="Arial" w:hAnsi="Arial" w:cs="Arial"/>
          <w:bCs/>
          <w:sz w:val="16"/>
          <w:szCs w:val="16"/>
        </w:rPr>
        <w:t xml:space="preserve">a la </w:t>
      </w:r>
      <w:r w:rsidRPr="0052351B">
        <w:rPr>
          <w:rFonts w:ascii="Arial" w:hAnsi="Arial" w:cs="Arial"/>
          <w:b/>
          <w:sz w:val="16"/>
          <w:szCs w:val="16"/>
        </w:rPr>
        <w:t>Agencia Insular de la Energía de Tenerife</w:t>
      </w:r>
      <w:r w:rsidRPr="0052351B">
        <w:rPr>
          <w:rFonts w:ascii="Arial" w:hAnsi="Arial" w:cs="Arial"/>
          <w:bCs/>
          <w:sz w:val="16"/>
          <w:szCs w:val="16"/>
        </w:rPr>
        <w:t xml:space="preserve"> en concepto de donación, relativa a las actuaciones entre ambas entidades durante el ejercicio 2020, tal y como recoge el Programa de Actuaciones Inversiones y Financiación (PAIF) del ejercicio 2021 de ambas entidades.</w:t>
      </w:r>
    </w:p>
    <w:p w14:paraId="7EF5EF39" w14:textId="77777777" w:rsidR="0093378B" w:rsidRPr="0052351B" w:rsidRDefault="0093378B" w:rsidP="00E25E42">
      <w:pPr>
        <w:keepNext/>
        <w:keepLines/>
        <w:spacing w:line="240" w:lineRule="atLeast"/>
        <w:jc w:val="both"/>
        <w:rPr>
          <w:rFonts w:ascii="Arial" w:hAnsi="Arial" w:cs="Arial"/>
          <w:sz w:val="16"/>
          <w:szCs w:val="16"/>
        </w:rPr>
      </w:pPr>
      <w:r w:rsidRPr="0052351B">
        <w:rPr>
          <w:rFonts w:ascii="Arial" w:hAnsi="Arial" w:cs="Arial"/>
          <w:sz w:val="16"/>
          <w:szCs w:val="16"/>
        </w:rPr>
        <w:t xml:space="preserve">El 11 de marzo de 2021 se produce la elevación a escritura pública del acuerdo de transmisión por parte de </w:t>
      </w:r>
      <w:r w:rsidRPr="0052351B">
        <w:rPr>
          <w:rFonts w:ascii="Arial" w:hAnsi="Arial" w:cs="Arial"/>
          <w:b/>
          <w:bCs/>
          <w:sz w:val="16"/>
          <w:szCs w:val="16"/>
        </w:rPr>
        <w:t xml:space="preserve">Energía Verde de la </w:t>
      </w:r>
      <w:proofErr w:type="spellStart"/>
      <w:r w:rsidRPr="0052351B">
        <w:rPr>
          <w:rFonts w:ascii="Arial" w:hAnsi="Arial" w:cs="Arial"/>
          <w:b/>
          <w:bCs/>
          <w:sz w:val="16"/>
          <w:szCs w:val="16"/>
        </w:rPr>
        <w:t>Macaronesia</w:t>
      </w:r>
      <w:proofErr w:type="spellEnd"/>
      <w:r w:rsidRPr="0052351B">
        <w:rPr>
          <w:rFonts w:ascii="Arial" w:hAnsi="Arial" w:cs="Arial"/>
          <w:sz w:val="16"/>
          <w:szCs w:val="16"/>
        </w:rPr>
        <w:t xml:space="preserve"> a ITER de un porcentaje de la participación de ésta en las </w:t>
      </w:r>
      <w:proofErr w:type="spellStart"/>
      <w:r w:rsidRPr="0052351B">
        <w:rPr>
          <w:rFonts w:ascii="Arial" w:hAnsi="Arial" w:cs="Arial"/>
          <w:b/>
          <w:bCs/>
          <w:sz w:val="16"/>
          <w:szCs w:val="16"/>
        </w:rPr>
        <w:t>AIE’s</w:t>
      </w:r>
      <w:proofErr w:type="spellEnd"/>
      <w:r w:rsidRPr="0052351B">
        <w:rPr>
          <w:rFonts w:ascii="Arial" w:hAnsi="Arial" w:cs="Arial"/>
          <w:b/>
          <w:bCs/>
          <w:sz w:val="16"/>
          <w:szCs w:val="16"/>
        </w:rPr>
        <w:t xml:space="preserve"> Línea Soterrada Arico Sur y Evacuación Promotores Arico Sur</w:t>
      </w:r>
      <w:r w:rsidRPr="0052351B">
        <w:rPr>
          <w:rFonts w:ascii="Arial" w:hAnsi="Arial" w:cs="Arial"/>
          <w:sz w:val="16"/>
          <w:szCs w:val="16"/>
        </w:rPr>
        <w:t>, equivalente a 5MW, por el importe de 648.831 euros.</w:t>
      </w:r>
    </w:p>
    <w:p w14:paraId="22480DF5" w14:textId="77777777" w:rsidR="00E25E42" w:rsidRDefault="0093378B" w:rsidP="002439FB">
      <w:pPr>
        <w:spacing w:before="120" w:after="120" w:line="260" w:lineRule="exact"/>
        <w:jc w:val="both"/>
        <w:rPr>
          <w:rFonts w:ascii="Arial" w:hAnsi="Arial" w:cs="Arial"/>
          <w:bCs/>
          <w:sz w:val="16"/>
          <w:szCs w:val="16"/>
        </w:rPr>
      </w:pPr>
      <w:r w:rsidRPr="0052351B">
        <w:rPr>
          <w:rFonts w:ascii="Arial" w:hAnsi="Arial" w:cs="Arial"/>
          <w:bCs/>
          <w:sz w:val="16"/>
          <w:szCs w:val="16"/>
        </w:rPr>
        <w:t xml:space="preserve">A excepción de lo indicado en el párrafo anterior, no se han producido otros acontecimientos significativos desde el 31 de diciembre de 2020 hasta la fecha de formulación de estas cuentas anuales que, afectando a las mismas, no se hubiera incluido en ellas, o cuyo conocimiento pudiera resultar útil a un usuario de las mismas. </w:t>
      </w:r>
    </w:p>
    <w:p w14:paraId="37803494" w14:textId="77777777" w:rsidR="00F767D9" w:rsidRPr="0052351B" w:rsidRDefault="0027696B" w:rsidP="004D331C">
      <w:pPr>
        <w:spacing w:before="240" w:after="120" w:line="280" w:lineRule="exact"/>
        <w:ind w:left="567" w:hanging="567"/>
        <w:jc w:val="both"/>
        <w:rPr>
          <w:rFonts w:ascii="Arial" w:hAnsi="Arial" w:cs="Arial"/>
          <w:b/>
          <w:sz w:val="16"/>
          <w:szCs w:val="16"/>
        </w:rPr>
      </w:pPr>
      <w:r w:rsidRPr="0052351B">
        <w:rPr>
          <w:rFonts w:ascii="Arial" w:hAnsi="Arial" w:cs="Arial"/>
          <w:b/>
          <w:sz w:val="16"/>
          <w:szCs w:val="16"/>
        </w:rPr>
        <w:t>24. INFORMACIÓN SEGMENTADA</w:t>
      </w:r>
    </w:p>
    <w:p w14:paraId="4C6DF379" w14:textId="77777777" w:rsidR="00F767D9" w:rsidRDefault="0027696B" w:rsidP="004D331C">
      <w:pPr>
        <w:tabs>
          <w:tab w:val="left" w:pos="850"/>
        </w:tabs>
        <w:spacing w:before="120" w:after="120" w:line="260" w:lineRule="exact"/>
        <w:jc w:val="both"/>
        <w:rPr>
          <w:rFonts w:ascii="Arial" w:hAnsi="Arial" w:cs="Arial"/>
          <w:sz w:val="16"/>
          <w:szCs w:val="16"/>
        </w:rPr>
      </w:pPr>
      <w:r w:rsidRPr="00E507CA">
        <w:rPr>
          <w:rFonts w:ascii="Arial" w:hAnsi="Arial" w:cs="Arial"/>
          <w:sz w:val="16"/>
          <w:szCs w:val="16"/>
        </w:rPr>
        <w:t>La distribución de la cifra de negocios de la Sociedad por categoría de actividades se detalla en el siguiente cuadro:</w:t>
      </w:r>
    </w:p>
    <w:tbl>
      <w:tblPr>
        <w:tblW w:w="8607" w:type="dxa"/>
        <w:tblInd w:w="70" w:type="dxa"/>
        <w:tblCellMar>
          <w:left w:w="70" w:type="dxa"/>
          <w:right w:w="70" w:type="dxa"/>
        </w:tblCellMar>
        <w:tblLook w:val="04A0" w:firstRow="1" w:lastRow="0" w:firstColumn="1" w:lastColumn="0" w:noHBand="0" w:noVBand="1"/>
      </w:tblPr>
      <w:tblGrid>
        <w:gridCol w:w="4951"/>
        <w:gridCol w:w="1828"/>
        <w:gridCol w:w="1828"/>
      </w:tblGrid>
      <w:tr w:rsidR="00FE2932" w:rsidRPr="00FE2932" w14:paraId="0371D2EC" w14:textId="77777777" w:rsidTr="00FE2932">
        <w:trPr>
          <w:trHeight w:val="248"/>
        </w:trPr>
        <w:tc>
          <w:tcPr>
            <w:tcW w:w="4951" w:type="dxa"/>
            <w:tcBorders>
              <w:top w:val="nil"/>
              <w:left w:val="nil"/>
              <w:bottom w:val="nil"/>
              <w:right w:val="nil"/>
            </w:tcBorders>
            <w:shd w:val="clear" w:color="auto" w:fill="auto"/>
            <w:noWrap/>
            <w:vAlign w:val="center"/>
            <w:hideMark/>
          </w:tcPr>
          <w:p w14:paraId="31223D67" w14:textId="77777777" w:rsidR="00FE2932" w:rsidRPr="00FE2932" w:rsidRDefault="00FE2932" w:rsidP="00FE2932">
            <w:pPr>
              <w:rPr>
                <w:rFonts w:ascii="Arial" w:hAnsi="Arial" w:cs="Arial"/>
                <w:sz w:val="16"/>
                <w:szCs w:val="16"/>
              </w:rPr>
            </w:pPr>
          </w:p>
        </w:tc>
        <w:tc>
          <w:tcPr>
            <w:tcW w:w="3655" w:type="dxa"/>
            <w:gridSpan w:val="2"/>
            <w:tcBorders>
              <w:top w:val="single" w:sz="4" w:space="0" w:color="auto"/>
              <w:left w:val="single" w:sz="4" w:space="0" w:color="auto"/>
              <w:bottom w:val="nil"/>
              <w:right w:val="single" w:sz="4" w:space="0" w:color="000000"/>
            </w:tcBorders>
            <w:shd w:val="clear" w:color="000000" w:fill="D8D8D8"/>
            <w:noWrap/>
            <w:vAlign w:val="center"/>
            <w:hideMark/>
          </w:tcPr>
          <w:p w14:paraId="099A6719" w14:textId="77777777" w:rsidR="00FE2932" w:rsidRPr="00FE2932" w:rsidRDefault="00FE2932" w:rsidP="00FE2932">
            <w:pPr>
              <w:jc w:val="center"/>
              <w:rPr>
                <w:rFonts w:ascii="Arial" w:hAnsi="Arial" w:cs="Arial"/>
                <w:b/>
                <w:bCs/>
                <w:sz w:val="16"/>
                <w:szCs w:val="16"/>
              </w:rPr>
            </w:pPr>
            <w:r w:rsidRPr="00FE2932">
              <w:rPr>
                <w:rFonts w:ascii="Arial" w:hAnsi="Arial" w:cs="Arial"/>
                <w:b/>
                <w:bCs/>
                <w:sz w:val="16"/>
                <w:szCs w:val="16"/>
              </w:rPr>
              <w:t>Cifra de Negocios</w:t>
            </w:r>
          </w:p>
        </w:tc>
      </w:tr>
      <w:tr w:rsidR="00FE2932" w:rsidRPr="00FE2932" w14:paraId="7497430B" w14:textId="77777777" w:rsidTr="00FE2932">
        <w:trPr>
          <w:trHeight w:val="248"/>
        </w:trPr>
        <w:tc>
          <w:tcPr>
            <w:tcW w:w="495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0B55AFC" w14:textId="77777777" w:rsidR="00FE2932" w:rsidRPr="00FE2932" w:rsidRDefault="00FE2932" w:rsidP="00FE2932">
            <w:pPr>
              <w:rPr>
                <w:rFonts w:ascii="Arial" w:hAnsi="Arial" w:cs="Arial"/>
                <w:b/>
                <w:bCs/>
                <w:sz w:val="16"/>
                <w:szCs w:val="16"/>
              </w:rPr>
            </w:pPr>
            <w:r w:rsidRPr="00FE2932">
              <w:rPr>
                <w:rFonts w:ascii="Arial" w:hAnsi="Arial" w:cs="Arial"/>
                <w:b/>
                <w:bCs/>
                <w:sz w:val="16"/>
                <w:szCs w:val="16"/>
              </w:rPr>
              <w:t>Descripción de la actividad</w:t>
            </w:r>
          </w:p>
        </w:tc>
        <w:tc>
          <w:tcPr>
            <w:tcW w:w="1828" w:type="dxa"/>
            <w:tcBorders>
              <w:top w:val="single" w:sz="4" w:space="0" w:color="auto"/>
              <w:left w:val="nil"/>
              <w:bottom w:val="single" w:sz="4" w:space="0" w:color="auto"/>
              <w:right w:val="single" w:sz="4" w:space="0" w:color="auto"/>
            </w:tcBorders>
            <w:shd w:val="clear" w:color="000000" w:fill="D8D8D8"/>
            <w:noWrap/>
            <w:vAlign w:val="center"/>
            <w:hideMark/>
          </w:tcPr>
          <w:p w14:paraId="087058AE" w14:textId="77777777" w:rsidR="00FE2932" w:rsidRPr="00FE2932" w:rsidRDefault="00FE2932" w:rsidP="00FE2932">
            <w:pPr>
              <w:jc w:val="center"/>
              <w:rPr>
                <w:rFonts w:ascii="Arial" w:hAnsi="Arial" w:cs="Arial"/>
                <w:b/>
                <w:bCs/>
                <w:sz w:val="16"/>
                <w:szCs w:val="16"/>
              </w:rPr>
            </w:pPr>
            <w:r w:rsidRPr="00FE2932">
              <w:rPr>
                <w:rFonts w:ascii="Arial" w:hAnsi="Arial" w:cs="Arial"/>
                <w:b/>
                <w:bCs/>
                <w:sz w:val="16"/>
                <w:szCs w:val="16"/>
              </w:rPr>
              <w:t>2020</w:t>
            </w:r>
          </w:p>
        </w:tc>
        <w:tc>
          <w:tcPr>
            <w:tcW w:w="1828" w:type="dxa"/>
            <w:tcBorders>
              <w:top w:val="single" w:sz="4" w:space="0" w:color="auto"/>
              <w:left w:val="nil"/>
              <w:bottom w:val="single" w:sz="4" w:space="0" w:color="auto"/>
              <w:right w:val="single" w:sz="4" w:space="0" w:color="auto"/>
            </w:tcBorders>
            <w:shd w:val="clear" w:color="000000" w:fill="D8D8D8"/>
            <w:noWrap/>
            <w:vAlign w:val="center"/>
            <w:hideMark/>
          </w:tcPr>
          <w:p w14:paraId="5906CA99" w14:textId="77777777" w:rsidR="00FE2932" w:rsidRPr="00FE2932" w:rsidRDefault="00FE2932" w:rsidP="00FE2932">
            <w:pPr>
              <w:jc w:val="center"/>
              <w:rPr>
                <w:rFonts w:ascii="Arial" w:hAnsi="Arial" w:cs="Arial"/>
                <w:b/>
                <w:bCs/>
                <w:sz w:val="16"/>
                <w:szCs w:val="16"/>
              </w:rPr>
            </w:pPr>
            <w:r w:rsidRPr="00FE2932">
              <w:rPr>
                <w:rFonts w:ascii="Arial" w:hAnsi="Arial" w:cs="Arial"/>
                <w:b/>
                <w:bCs/>
                <w:sz w:val="16"/>
                <w:szCs w:val="16"/>
              </w:rPr>
              <w:t>2019</w:t>
            </w:r>
          </w:p>
        </w:tc>
      </w:tr>
      <w:tr w:rsidR="00FE2932" w:rsidRPr="00FE2932" w14:paraId="7FC74C10" w14:textId="77777777" w:rsidTr="00FE2932">
        <w:trPr>
          <w:trHeight w:val="248"/>
        </w:trPr>
        <w:tc>
          <w:tcPr>
            <w:tcW w:w="4951" w:type="dxa"/>
            <w:tcBorders>
              <w:top w:val="nil"/>
              <w:left w:val="single" w:sz="4" w:space="0" w:color="auto"/>
              <w:bottom w:val="single" w:sz="4" w:space="0" w:color="auto"/>
              <w:right w:val="single" w:sz="4" w:space="0" w:color="auto"/>
            </w:tcBorders>
            <w:shd w:val="clear" w:color="auto" w:fill="auto"/>
            <w:noWrap/>
            <w:vAlign w:val="center"/>
            <w:hideMark/>
          </w:tcPr>
          <w:p w14:paraId="69F3F9AD" w14:textId="77777777" w:rsidR="00FE2932" w:rsidRPr="00FE2932" w:rsidRDefault="00FE2932" w:rsidP="00FE2932">
            <w:pPr>
              <w:rPr>
                <w:rFonts w:ascii="Arial" w:hAnsi="Arial" w:cs="Arial"/>
                <w:sz w:val="16"/>
                <w:szCs w:val="16"/>
              </w:rPr>
            </w:pPr>
            <w:r w:rsidRPr="00FE2932">
              <w:rPr>
                <w:rFonts w:ascii="Arial" w:hAnsi="Arial" w:cs="Arial"/>
                <w:sz w:val="16"/>
                <w:szCs w:val="16"/>
              </w:rPr>
              <w:t>Producción y mantenimiento energía Fotovoltaica</w:t>
            </w:r>
          </w:p>
        </w:tc>
        <w:tc>
          <w:tcPr>
            <w:tcW w:w="1828" w:type="dxa"/>
            <w:tcBorders>
              <w:top w:val="nil"/>
              <w:left w:val="nil"/>
              <w:bottom w:val="single" w:sz="4" w:space="0" w:color="auto"/>
              <w:right w:val="single" w:sz="4" w:space="0" w:color="auto"/>
            </w:tcBorders>
            <w:shd w:val="clear" w:color="auto" w:fill="auto"/>
            <w:noWrap/>
            <w:vAlign w:val="center"/>
            <w:hideMark/>
          </w:tcPr>
          <w:p w14:paraId="4FBE4547" w14:textId="77777777" w:rsidR="00FE2932" w:rsidRPr="00FE2932" w:rsidRDefault="00FE2932" w:rsidP="00FE2932">
            <w:pPr>
              <w:jc w:val="right"/>
              <w:rPr>
                <w:rFonts w:ascii="Arial" w:hAnsi="Arial" w:cs="Arial"/>
                <w:sz w:val="16"/>
                <w:szCs w:val="16"/>
              </w:rPr>
            </w:pPr>
            <w:r w:rsidRPr="00FE2932">
              <w:rPr>
                <w:rFonts w:ascii="Arial" w:hAnsi="Arial" w:cs="Arial"/>
                <w:sz w:val="16"/>
                <w:szCs w:val="16"/>
              </w:rPr>
              <w:t>3.463.396,87</w:t>
            </w:r>
          </w:p>
        </w:tc>
        <w:tc>
          <w:tcPr>
            <w:tcW w:w="1828" w:type="dxa"/>
            <w:tcBorders>
              <w:top w:val="nil"/>
              <w:left w:val="nil"/>
              <w:bottom w:val="single" w:sz="4" w:space="0" w:color="auto"/>
              <w:right w:val="single" w:sz="4" w:space="0" w:color="auto"/>
            </w:tcBorders>
            <w:shd w:val="clear" w:color="auto" w:fill="auto"/>
            <w:noWrap/>
            <w:vAlign w:val="center"/>
            <w:hideMark/>
          </w:tcPr>
          <w:p w14:paraId="5174900E" w14:textId="77777777" w:rsidR="00FE2932" w:rsidRPr="00FE2932" w:rsidRDefault="00FE2932" w:rsidP="00FE2932">
            <w:pPr>
              <w:jc w:val="right"/>
              <w:rPr>
                <w:rFonts w:ascii="Arial" w:hAnsi="Arial" w:cs="Arial"/>
                <w:sz w:val="16"/>
                <w:szCs w:val="16"/>
              </w:rPr>
            </w:pPr>
            <w:r w:rsidRPr="00FE2932">
              <w:rPr>
                <w:rFonts w:ascii="Arial" w:hAnsi="Arial" w:cs="Arial"/>
                <w:sz w:val="16"/>
                <w:szCs w:val="16"/>
              </w:rPr>
              <w:t>3.931.631,92</w:t>
            </w:r>
          </w:p>
        </w:tc>
      </w:tr>
      <w:tr w:rsidR="00FE2932" w:rsidRPr="00FE2932" w14:paraId="52B5F034" w14:textId="77777777" w:rsidTr="00FE2932">
        <w:trPr>
          <w:trHeight w:val="248"/>
        </w:trPr>
        <w:tc>
          <w:tcPr>
            <w:tcW w:w="4951" w:type="dxa"/>
            <w:tcBorders>
              <w:top w:val="nil"/>
              <w:left w:val="single" w:sz="4" w:space="0" w:color="auto"/>
              <w:bottom w:val="single" w:sz="4" w:space="0" w:color="auto"/>
              <w:right w:val="single" w:sz="4" w:space="0" w:color="auto"/>
            </w:tcBorders>
            <w:shd w:val="clear" w:color="auto" w:fill="auto"/>
            <w:noWrap/>
            <w:vAlign w:val="center"/>
            <w:hideMark/>
          </w:tcPr>
          <w:p w14:paraId="1BBDFFFF" w14:textId="77777777" w:rsidR="00FE2932" w:rsidRPr="00FE2932" w:rsidRDefault="00FE2932" w:rsidP="00FE2932">
            <w:pPr>
              <w:rPr>
                <w:rFonts w:ascii="Arial" w:hAnsi="Arial" w:cs="Arial"/>
                <w:sz w:val="16"/>
                <w:szCs w:val="16"/>
              </w:rPr>
            </w:pPr>
            <w:r w:rsidRPr="00FE2932">
              <w:rPr>
                <w:rFonts w:ascii="Arial" w:hAnsi="Arial" w:cs="Arial"/>
                <w:sz w:val="16"/>
                <w:szCs w:val="16"/>
              </w:rPr>
              <w:t>Producción y mantenimiento energía Eólica</w:t>
            </w:r>
          </w:p>
        </w:tc>
        <w:tc>
          <w:tcPr>
            <w:tcW w:w="1828" w:type="dxa"/>
            <w:tcBorders>
              <w:top w:val="nil"/>
              <w:left w:val="nil"/>
              <w:bottom w:val="single" w:sz="4" w:space="0" w:color="auto"/>
              <w:right w:val="single" w:sz="4" w:space="0" w:color="auto"/>
            </w:tcBorders>
            <w:shd w:val="clear" w:color="auto" w:fill="auto"/>
            <w:noWrap/>
            <w:vAlign w:val="center"/>
            <w:hideMark/>
          </w:tcPr>
          <w:p w14:paraId="6312889D" w14:textId="77777777" w:rsidR="00FE2932" w:rsidRPr="00FE2932" w:rsidRDefault="00FE2932" w:rsidP="00FE2932">
            <w:pPr>
              <w:jc w:val="right"/>
              <w:rPr>
                <w:rFonts w:ascii="Arial" w:hAnsi="Arial" w:cs="Arial"/>
                <w:sz w:val="16"/>
                <w:szCs w:val="16"/>
              </w:rPr>
            </w:pPr>
            <w:r w:rsidRPr="00FE2932">
              <w:rPr>
                <w:rFonts w:ascii="Arial" w:hAnsi="Arial" w:cs="Arial"/>
                <w:sz w:val="16"/>
                <w:szCs w:val="16"/>
              </w:rPr>
              <w:t>8.528.157,07</w:t>
            </w:r>
          </w:p>
        </w:tc>
        <w:tc>
          <w:tcPr>
            <w:tcW w:w="1828" w:type="dxa"/>
            <w:tcBorders>
              <w:top w:val="nil"/>
              <w:left w:val="nil"/>
              <w:bottom w:val="single" w:sz="4" w:space="0" w:color="auto"/>
              <w:right w:val="single" w:sz="4" w:space="0" w:color="auto"/>
            </w:tcBorders>
            <w:shd w:val="clear" w:color="auto" w:fill="auto"/>
            <w:noWrap/>
            <w:vAlign w:val="center"/>
            <w:hideMark/>
          </w:tcPr>
          <w:p w14:paraId="590FEAF7" w14:textId="77777777" w:rsidR="00FE2932" w:rsidRPr="00FE2932" w:rsidRDefault="00FE2932" w:rsidP="00FE2932">
            <w:pPr>
              <w:jc w:val="right"/>
              <w:rPr>
                <w:rFonts w:ascii="Arial" w:hAnsi="Arial" w:cs="Arial"/>
                <w:sz w:val="16"/>
                <w:szCs w:val="16"/>
              </w:rPr>
            </w:pPr>
            <w:r w:rsidRPr="00FE2932">
              <w:rPr>
                <w:rFonts w:ascii="Arial" w:hAnsi="Arial" w:cs="Arial"/>
                <w:sz w:val="16"/>
                <w:szCs w:val="16"/>
              </w:rPr>
              <w:t>10.732.375,83</w:t>
            </w:r>
          </w:p>
        </w:tc>
      </w:tr>
      <w:tr w:rsidR="00FE2932" w:rsidRPr="00FE2932" w14:paraId="7E7E56CF" w14:textId="77777777" w:rsidTr="00FE2932">
        <w:trPr>
          <w:trHeight w:val="248"/>
        </w:trPr>
        <w:tc>
          <w:tcPr>
            <w:tcW w:w="4951" w:type="dxa"/>
            <w:tcBorders>
              <w:top w:val="nil"/>
              <w:left w:val="single" w:sz="4" w:space="0" w:color="auto"/>
              <w:bottom w:val="single" w:sz="4" w:space="0" w:color="auto"/>
              <w:right w:val="single" w:sz="4" w:space="0" w:color="auto"/>
            </w:tcBorders>
            <w:shd w:val="clear" w:color="auto" w:fill="auto"/>
            <w:noWrap/>
            <w:vAlign w:val="center"/>
            <w:hideMark/>
          </w:tcPr>
          <w:p w14:paraId="28CCD901" w14:textId="77777777" w:rsidR="00FE2932" w:rsidRPr="00FE2932" w:rsidRDefault="00FE2932" w:rsidP="00FE2932">
            <w:pPr>
              <w:rPr>
                <w:rFonts w:ascii="Arial" w:hAnsi="Arial" w:cs="Arial"/>
                <w:sz w:val="16"/>
                <w:szCs w:val="16"/>
              </w:rPr>
            </w:pPr>
            <w:r w:rsidRPr="00FE2932">
              <w:rPr>
                <w:rFonts w:ascii="Arial" w:hAnsi="Arial" w:cs="Arial"/>
                <w:sz w:val="16"/>
                <w:szCs w:val="16"/>
              </w:rPr>
              <w:t>Mantenimiento y desarrollo informático</w:t>
            </w:r>
          </w:p>
        </w:tc>
        <w:tc>
          <w:tcPr>
            <w:tcW w:w="1828" w:type="dxa"/>
            <w:tcBorders>
              <w:top w:val="nil"/>
              <w:left w:val="nil"/>
              <w:bottom w:val="single" w:sz="4" w:space="0" w:color="auto"/>
              <w:right w:val="single" w:sz="4" w:space="0" w:color="auto"/>
            </w:tcBorders>
            <w:shd w:val="clear" w:color="auto" w:fill="auto"/>
            <w:noWrap/>
            <w:vAlign w:val="center"/>
            <w:hideMark/>
          </w:tcPr>
          <w:p w14:paraId="55ADB43C" w14:textId="77777777" w:rsidR="00FE2932" w:rsidRPr="00FE2932" w:rsidRDefault="00FE2932" w:rsidP="00FE2932">
            <w:pPr>
              <w:jc w:val="right"/>
              <w:rPr>
                <w:rFonts w:ascii="Arial" w:hAnsi="Arial" w:cs="Arial"/>
                <w:sz w:val="16"/>
                <w:szCs w:val="16"/>
              </w:rPr>
            </w:pPr>
            <w:r w:rsidRPr="00FE2932">
              <w:rPr>
                <w:rFonts w:ascii="Arial" w:hAnsi="Arial" w:cs="Arial"/>
                <w:sz w:val="16"/>
                <w:szCs w:val="16"/>
              </w:rPr>
              <w:t>2.771.799,77</w:t>
            </w:r>
          </w:p>
        </w:tc>
        <w:tc>
          <w:tcPr>
            <w:tcW w:w="1828" w:type="dxa"/>
            <w:tcBorders>
              <w:top w:val="nil"/>
              <w:left w:val="nil"/>
              <w:bottom w:val="single" w:sz="4" w:space="0" w:color="auto"/>
              <w:right w:val="single" w:sz="4" w:space="0" w:color="auto"/>
            </w:tcBorders>
            <w:shd w:val="clear" w:color="auto" w:fill="auto"/>
            <w:noWrap/>
            <w:vAlign w:val="center"/>
            <w:hideMark/>
          </w:tcPr>
          <w:p w14:paraId="03E83678" w14:textId="77777777" w:rsidR="00FE2932" w:rsidRPr="00FE2932" w:rsidRDefault="00FE2932" w:rsidP="00FE2932">
            <w:pPr>
              <w:jc w:val="right"/>
              <w:rPr>
                <w:rFonts w:ascii="Arial" w:hAnsi="Arial" w:cs="Arial"/>
                <w:sz w:val="16"/>
                <w:szCs w:val="16"/>
              </w:rPr>
            </w:pPr>
            <w:r w:rsidRPr="00FE2932">
              <w:rPr>
                <w:rFonts w:ascii="Arial" w:hAnsi="Arial" w:cs="Arial"/>
                <w:sz w:val="16"/>
                <w:szCs w:val="16"/>
              </w:rPr>
              <w:t>2.978.704,76</w:t>
            </w:r>
          </w:p>
        </w:tc>
      </w:tr>
      <w:tr w:rsidR="00FE2932" w:rsidRPr="00FE2932" w14:paraId="6F60D65C" w14:textId="77777777" w:rsidTr="00FE2932">
        <w:trPr>
          <w:trHeight w:val="248"/>
        </w:trPr>
        <w:tc>
          <w:tcPr>
            <w:tcW w:w="4951" w:type="dxa"/>
            <w:tcBorders>
              <w:top w:val="nil"/>
              <w:left w:val="single" w:sz="4" w:space="0" w:color="auto"/>
              <w:bottom w:val="single" w:sz="4" w:space="0" w:color="auto"/>
              <w:right w:val="single" w:sz="4" w:space="0" w:color="auto"/>
            </w:tcBorders>
            <w:shd w:val="clear" w:color="auto" w:fill="auto"/>
            <w:noWrap/>
            <w:vAlign w:val="center"/>
            <w:hideMark/>
          </w:tcPr>
          <w:p w14:paraId="4FD52C66" w14:textId="77777777" w:rsidR="00FE2932" w:rsidRPr="00FE2932" w:rsidRDefault="00FE2932" w:rsidP="00576264">
            <w:pPr>
              <w:rPr>
                <w:rFonts w:ascii="Arial" w:hAnsi="Arial" w:cs="Arial"/>
                <w:sz w:val="16"/>
                <w:szCs w:val="16"/>
              </w:rPr>
            </w:pPr>
            <w:r w:rsidRPr="00FE2932">
              <w:rPr>
                <w:rFonts w:ascii="Arial" w:hAnsi="Arial" w:cs="Arial"/>
                <w:sz w:val="16"/>
                <w:szCs w:val="16"/>
              </w:rPr>
              <w:t>Resto de activ</w:t>
            </w:r>
            <w:r w:rsidR="00576264">
              <w:rPr>
                <w:rFonts w:ascii="Arial" w:hAnsi="Arial" w:cs="Arial"/>
                <w:sz w:val="16"/>
                <w:szCs w:val="16"/>
              </w:rPr>
              <w:t>i</w:t>
            </w:r>
            <w:r w:rsidRPr="00FE2932">
              <w:rPr>
                <w:rFonts w:ascii="Arial" w:hAnsi="Arial" w:cs="Arial"/>
                <w:sz w:val="16"/>
                <w:szCs w:val="16"/>
              </w:rPr>
              <w:t>dades</w:t>
            </w:r>
          </w:p>
        </w:tc>
        <w:tc>
          <w:tcPr>
            <w:tcW w:w="1828" w:type="dxa"/>
            <w:tcBorders>
              <w:top w:val="nil"/>
              <w:left w:val="nil"/>
              <w:bottom w:val="single" w:sz="4" w:space="0" w:color="auto"/>
              <w:right w:val="single" w:sz="4" w:space="0" w:color="auto"/>
            </w:tcBorders>
            <w:shd w:val="clear" w:color="auto" w:fill="auto"/>
            <w:noWrap/>
            <w:vAlign w:val="center"/>
            <w:hideMark/>
          </w:tcPr>
          <w:p w14:paraId="40151FCB" w14:textId="77777777" w:rsidR="00FE2932" w:rsidRPr="00FE2932" w:rsidRDefault="00FE2932" w:rsidP="00FE2932">
            <w:pPr>
              <w:jc w:val="right"/>
              <w:rPr>
                <w:rFonts w:ascii="Arial" w:hAnsi="Arial" w:cs="Arial"/>
                <w:sz w:val="16"/>
                <w:szCs w:val="16"/>
              </w:rPr>
            </w:pPr>
            <w:r w:rsidRPr="00FE2932">
              <w:rPr>
                <w:rFonts w:ascii="Arial" w:hAnsi="Arial" w:cs="Arial"/>
                <w:sz w:val="16"/>
                <w:szCs w:val="16"/>
              </w:rPr>
              <w:t>631.044,08</w:t>
            </w:r>
          </w:p>
        </w:tc>
        <w:tc>
          <w:tcPr>
            <w:tcW w:w="1828" w:type="dxa"/>
            <w:tcBorders>
              <w:top w:val="nil"/>
              <w:left w:val="nil"/>
              <w:bottom w:val="single" w:sz="4" w:space="0" w:color="auto"/>
              <w:right w:val="single" w:sz="4" w:space="0" w:color="auto"/>
            </w:tcBorders>
            <w:shd w:val="clear" w:color="auto" w:fill="auto"/>
            <w:noWrap/>
            <w:vAlign w:val="center"/>
            <w:hideMark/>
          </w:tcPr>
          <w:p w14:paraId="05718751" w14:textId="77777777" w:rsidR="00FE2932" w:rsidRPr="00FE2932" w:rsidRDefault="00FE2932" w:rsidP="00FE2932">
            <w:pPr>
              <w:jc w:val="right"/>
              <w:rPr>
                <w:rFonts w:ascii="Arial" w:hAnsi="Arial" w:cs="Arial"/>
                <w:sz w:val="16"/>
                <w:szCs w:val="16"/>
              </w:rPr>
            </w:pPr>
            <w:r w:rsidRPr="00FE2932">
              <w:rPr>
                <w:rFonts w:ascii="Arial" w:hAnsi="Arial" w:cs="Arial"/>
                <w:sz w:val="16"/>
                <w:szCs w:val="16"/>
              </w:rPr>
              <w:t>1.048.531,86</w:t>
            </w:r>
          </w:p>
        </w:tc>
      </w:tr>
      <w:tr w:rsidR="00FE2932" w:rsidRPr="00FE2932" w14:paraId="64F1FE55" w14:textId="77777777" w:rsidTr="00FE2932">
        <w:trPr>
          <w:trHeight w:val="248"/>
        </w:trPr>
        <w:tc>
          <w:tcPr>
            <w:tcW w:w="4951" w:type="dxa"/>
            <w:tcBorders>
              <w:top w:val="nil"/>
              <w:left w:val="single" w:sz="4" w:space="0" w:color="auto"/>
              <w:bottom w:val="single" w:sz="4" w:space="0" w:color="auto"/>
              <w:right w:val="single" w:sz="4" w:space="0" w:color="auto"/>
            </w:tcBorders>
            <w:shd w:val="clear" w:color="auto" w:fill="auto"/>
            <w:noWrap/>
            <w:vAlign w:val="center"/>
            <w:hideMark/>
          </w:tcPr>
          <w:p w14:paraId="710C8081" w14:textId="77777777" w:rsidR="00FE2932" w:rsidRPr="00FE2932" w:rsidRDefault="00FE2932" w:rsidP="00FE2932">
            <w:pPr>
              <w:jc w:val="right"/>
              <w:rPr>
                <w:rFonts w:ascii="Arial" w:hAnsi="Arial" w:cs="Arial"/>
                <w:b/>
                <w:bCs/>
                <w:sz w:val="16"/>
                <w:szCs w:val="16"/>
              </w:rPr>
            </w:pPr>
            <w:r w:rsidRPr="00FE2932">
              <w:rPr>
                <w:rFonts w:ascii="Arial" w:hAnsi="Arial" w:cs="Arial"/>
                <w:b/>
                <w:bCs/>
                <w:sz w:val="16"/>
                <w:szCs w:val="16"/>
              </w:rPr>
              <w:t>TOTAL</w:t>
            </w:r>
          </w:p>
        </w:tc>
        <w:tc>
          <w:tcPr>
            <w:tcW w:w="1828" w:type="dxa"/>
            <w:tcBorders>
              <w:top w:val="nil"/>
              <w:left w:val="nil"/>
              <w:bottom w:val="single" w:sz="4" w:space="0" w:color="auto"/>
              <w:right w:val="single" w:sz="4" w:space="0" w:color="auto"/>
            </w:tcBorders>
            <w:shd w:val="clear" w:color="auto" w:fill="auto"/>
            <w:noWrap/>
            <w:vAlign w:val="center"/>
            <w:hideMark/>
          </w:tcPr>
          <w:p w14:paraId="07AAC316" w14:textId="77777777" w:rsidR="00FE2932" w:rsidRPr="00FE2932" w:rsidRDefault="00FE2932" w:rsidP="00FE2932">
            <w:pPr>
              <w:jc w:val="right"/>
              <w:rPr>
                <w:rFonts w:ascii="Arial" w:hAnsi="Arial" w:cs="Arial"/>
                <w:b/>
                <w:bCs/>
                <w:sz w:val="16"/>
                <w:szCs w:val="16"/>
              </w:rPr>
            </w:pPr>
            <w:r w:rsidRPr="00FE2932">
              <w:rPr>
                <w:rFonts w:ascii="Arial" w:hAnsi="Arial" w:cs="Arial"/>
                <w:b/>
                <w:bCs/>
                <w:sz w:val="16"/>
                <w:szCs w:val="16"/>
              </w:rPr>
              <w:t>15.394.397,79</w:t>
            </w:r>
          </w:p>
        </w:tc>
        <w:tc>
          <w:tcPr>
            <w:tcW w:w="1828" w:type="dxa"/>
            <w:tcBorders>
              <w:top w:val="nil"/>
              <w:left w:val="nil"/>
              <w:bottom w:val="single" w:sz="4" w:space="0" w:color="auto"/>
              <w:right w:val="single" w:sz="4" w:space="0" w:color="auto"/>
            </w:tcBorders>
            <w:shd w:val="clear" w:color="auto" w:fill="auto"/>
            <w:noWrap/>
            <w:vAlign w:val="center"/>
            <w:hideMark/>
          </w:tcPr>
          <w:p w14:paraId="3D0ADDF6" w14:textId="77777777" w:rsidR="00FE2932" w:rsidRPr="00FE2932" w:rsidRDefault="00FE2932" w:rsidP="00FE2932">
            <w:pPr>
              <w:jc w:val="right"/>
              <w:rPr>
                <w:rFonts w:ascii="Arial" w:hAnsi="Arial" w:cs="Arial"/>
                <w:b/>
                <w:bCs/>
                <w:sz w:val="16"/>
                <w:szCs w:val="16"/>
              </w:rPr>
            </w:pPr>
            <w:r w:rsidRPr="00FE2932">
              <w:rPr>
                <w:rFonts w:ascii="Arial" w:hAnsi="Arial" w:cs="Arial"/>
                <w:b/>
                <w:bCs/>
                <w:sz w:val="16"/>
                <w:szCs w:val="16"/>
              </w:rPr>
              <w:t>18.691.244,37</w:t>
            </w:r>
          </w:p>
        </w:tc>
      </w:tr>
    </w:tbl>
    <w:p w14:paraId="344BCF91" w14:textId="77777777" w:rsidR="001E0498" w:rsidRDefault="001E0498">
      <w:pPr>
        <w:tabs>
          <w:tab w:val="left" w:pos="0"/>
        </w:tabs>
        <w:ind w:right="-285"/>
        <w:jc w:val="center"/>
        <w:rPr>
          <w:rFonts w:ascii="Arial" w:hAnsi="Arial" w:cs="Arial"/>
          <w:b/>
          <w:sz w:val="20"/>
          <w:highlight w:val="yellow"/>
        </w:rPr>
      </w:pPr>
    </w:p>
    <w:p w14:paraId="5B66C4BE" w14:textId="77777777" w:rsidR="001E0498" w:rsidRDefault="001E0498">
      <w:pPr>
        <w:tabs>
          <w:tab w:val="left" w:pos="0"/>
        </w:tabs>
        <w:ind w:right="-285"/>
        <w:jc w:val="center"/>
        <w:rPr>
          <w:rFonts w:ascii="Arial" w:hAnsi="Arial" w:cs="Arial"/>
          <w:b/>
          <w:sz w:val="20"/>
          <w:highlight w:val="yellow"/>
        </w:rPr>
      </w:pPr>
    </w:p>
    <w:p w14:paraId="1096896A" w14:textId="77777777" w:rsidR="004D331C" w:rsidRDefault="004D331C">
      <w:pPr>
        <w:tabs>
          <w:tab w:val="left" w:pos="0"/>
        </w:tabs>
        <w:ind w:right="-285"/>
        <w:jc w:val="center"/>
        <w:rPr>
          <w:rFonts w:ascii="Arial" w:hAnsi="Arial" w:cs="Arial"/>
          <w:b/>
          <w:sz w:val="20"/>
          <w:highlight w:val="yellow"/>
        </w:rPr>
        <w:sectPr w:rsidR="004D331C" w:rsidSect="00791163">
          <w:headerReference w:type="default" r:id="rId23"/>
          <w:footerReference w:type="default" r:id="rId24"/>
          <w:pgSz w:w="11906" w:h="16838" w:code="9"/>
          <w:pgMar w:top="1701" w:right="1418" w:bottom="1134" w:left="1701" w:header="567" w:footer="567" w:gutter="0"/>
          <w:cols w:space="720"/>
          <w:docGrid w:linePitch="326"/>
        </w:sectPr>
      </w:pPr>
    </w:p>
    <w:p w14:paraId="7A22598F" w14:textId="77777777" w:rsidR="00F767D9" w:rsidRDefault="00F767D9">
      <w:pPr>
        <w:pStyle w:val="Ttulo"/>
        <w:pBdr>
          <w:top w:val="single" w:sz="4" w:space="0" w:color="auto"/>
          <w:bottom w:val="single" w:sz="4" w:space="1" w:color="auto"/>
        </w:pBdr>
        <w:ind w:right="-285"/>
        <w:rPr>
          <w:rFonts w:ascii="Arial" w:hAnsi="Arial" w:cs="Arial"/>
          <w:sz w:val="16"/>
          <w:szCs w:val="16"/>
          <w:highlight w:val="yellow"/>
        </w:rPr>
      </w:pPr>
    </w:p>
    <w:p w14:paraId="12D2A9AE" w14:textId="77777777" w:rsidR="004D331C" w:rsidRPr="002439FB" w:rsidRDefault="004D331C">
      <w:pPr>
        <w:pStyle w:val="Ttulo"/>
        <w:pBdr>
          <w:top w:val="single" w:sz="4" w:space="0" w:color="auto"/>
          <w:bottom w:val="single" w:sz="4" w:space="1" w:color="auto"/>
        </w:pBdr>
        <w:ind w:right="-285"/>
        <w:rPr>
          <w:rFonts w:ascii="Arial" w:hAnsi="Arial" w:cs="Arial"/>
          <w:sz w:val="20"/>
        </w:rPr>
      </w:pPr>
      <w:r w:rsidRPr="002439FB">
        <w:rPr>
          <w:rFonts w:ascii="Arial" w:hAnsi="Arial" w:cs="Arial"/>
          <w:sz w:val="20"/>
        </w:rPr>
        <w:t>INSTITUTO TECNOLÓGICO Y DE ENERGÍAS RENOVABLES, S.A.</w:t>
      </w:r>
    </w:p>
    <w:p w14:paraId="36C42CE3" w14:textId="77777777" w:rsidR="004D331C" w:rsidRDefault="004D331C">
      <w:pPr>
        <w:pStyle w:val="Ttulo"/>
        <w:pBdr>
          <w:top w:val="single" w:sz="4" w:space="0" w:color="auto"/>
          <w:bottom w:val="single" w:sz="4" w:space="1" w:color="auto"/>
        </w:pBdr>
        <w:ind w:right="-285"/>
        <w:rPr>
          <w:rFonts w:ascii="Arial" w:hAnsi="Arial" w:cs="Arial"/>
          <w:sz w:val="16"/>
          <w:szCs w:val="16"/>
          <w:highlight w:val="yellow"/>
        </w:rPr>
      </w:pPr>
    </w:p>
    <w:p w14:paraId="1EFACE8B" w14:textId="77777777" w:rsidR="00F767D9" w:rsidRPr="002439FB" w:rsidRDefault="001E0498">
      <w:pPr>
        <w:pStyle w:val="Ttulo"/>
        <w:pBdr>
          <w:top w:val="single" w:sz="4" w:space="0" w:color="auto"/>
          <w:bottom w:val="single" w:sz="4" w:space="1" w:color="auto"/>
        </w:pBdr>
        <w:ind w:right="-285"/>
        <w:rPr>
          <w:rFonts w:ascii="Arial" w:hAnsi="Arial" w:cs="Arial"/>
          <w:sz w:val="20"/>
        </w:rPr>
      </w:pPr>
      <w:r w:rsidRPr="002439FB">
        <w:rPr>
          <w:rFonts w:ascii="Arial" w:hAnsi="Arial" w:cs="Arial"/>
          <w:sz w:val="20"/>
        </w:rPr>
        <w:t>INFORME DE GESTIÓN EJERCICIO 20</w:t>
      </w:r>
      <w:r w:rsidR="004D331C" w:rsidRPr="002439FB">
        <w:rPr>
          <w:rFonts w:ascii="Arial" w:hAnsi="Arial" w:cs="Arial"/>
          <w:sz w:val="20"/>
        </w:rPr>
        <w:t>20</w:t>
      </w:r>
    </w:p>
    <w:p w14:paraId="16D26851" w14:textId="77777777" w:rsidR="00F767D9" w:rsidRDefault="00F767D9">
      <w:pPr>
        <w:pStyle w:val="Ttulo"/>
        <w:pBdr>
          <w:top w:val="single" w:sz="4" w:space="0" w:color="auto"/>
          <w:bottom w:val="single" w:sz="4" w:space="1" w:color="auto"/>
        </w:pBdr>
        <w:ind w:right="-285"/>
        <w:rPr>
          <w:rFonts w:ascii="Arial" w:hAnsi="Arial" w:cs="Arial"/>
          <w:sz w:val="16"/>
          <w:szCs w:val="16"/>
        </w:rPr>
      </w:pPr>
    </w:p>
    <w:p w14:paraId="20F89949" w14:textId="77777777" w:rsidR="00F767D9" w:rsidRDefault="0027696B" w:rsidP="004D331C">
      <w:pPr>
        <w:spacing w:before="120" w:after="120" w:line="260" w:lineRule="exact"/>
        <w:ind w:right="-1"/>
        <w:jc w:val="both"/>
        <w:rPr>
          <w:rFonts w:ascii="Arial" w:hAnsi="Arial" w:cs="Arial"/>
          <w:sz w:val="16"/>
          <w:szCs w:val="16"/>
        </w:rPr>
      </w:pPr>
      <w:r w:rsidRPr="00BA1823">
        <w:rPr>
          <w:rFonts w:ascii="Arial" w:hAnsi="Arial" w:cs="Arial"/>
          <w:sz w:val="16"/>
          <w:szCs w:val="16"/>
        </w:rPr>
        <w:t>El Instituto Tecnológico y de Energías Renovables, S.A. (ITER)</w:t>
      </w:r>
      <w:r>
        <w:rPr>
          <w:rFonts w:ascii="Arial" w:hAnsi="Arial" w:cs="Arial"/>
          <w:sz w:val="16"/>
          <w:szCs w:val="16"/>
        </w:rPr>
        <w:t xml:space="preserve"> tiene como actividad principal </w:t>
      </w:r>
      <w:r w:rsidRPr="00E903EF">
        <w:rPr>
          <w:rFonts w:ascii="Arial" w:hAnsi="Arial" w:cs="Arial"/>
          <w:sz w:val="16"/>
          <w:szCs w:val="16"/>
        </w:rPr>
        <w:t>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14:paraId="7C1D3F49" w14:textId="77777777" w:rsidR="00F767D9" w:rsidRDefault="0027696B" w:rsidP="004D331C">
      <w:pPr>
        <w:spacing w:before="120" w:after="120" w:line="260" w:lineRule="exact"/>
        <w:ind w:left="720" w:hanging="720"/>
        <w:rPr>
          <w:rFonts w:ascii="Arial" w:hAnsi="Arial" w:cs="Arial"/>
          <w:b/>
          <w:bCs/>
          <w:sz w:val="16"/>
          <w:szCs w:val="16"/>
        </w:rPr>
      </w:pPr>
      <w:r>
        <w:rPr>
          <w:rFonts w:ascii="Arial" w:hAnsi="Arial" w:cs="Arial"/>
          <w:b/>
          <w:bCs/>
          <w:sz w:val="16"/>
          <w:szCs w:val="16"/>
        </w:rPr>
        <w:t>1.- EVOLUCION DE LOS NEGOCIOS</w:t>
      </w:r>
    </w:p>
    <w:p w14:paraId="0911D573" w14:textId="77777777" w:rsidR="00282580" w:rsidRDefault="00282580" w:rsidP="00282580">
      <w:pPr>
        <w:spacing w:before="120" w:after="120" w:line="260" w:lineRule="exact"/>
        <w:jc w:val="both"/>
        <w:rPr>
          <w:rFonts w:ascii="Arial" w:hAnsi="Arial" w:cs="Arial"/>
          <w:bCs/>
          <w:sz w:val="16"/>
          <w:szCs w:val="16"/>
        </w:rPr>
      </w:pPr>
      <w:r>
        <w:rPr>
          <w:rFonts w:ascii="Arial" w:hAnsi="Arial" w:cs="Arial"/>
          <w:bCs/>
          <w:sz w:val="16"/>
          <w:szCs w:val="16"/>
        </w:rPr>
        <w:t xml:space="preserve">El volumen de negocios durante el ejercicio 2020 fue de </w:t>
      </w:r>
      <w:r w:rsidR="00346529" w:rsidRPr="00346529">
        <w:rPr>
          <w:rFonts w:ascii="Arial" w:hAnsi="Arial" w:cs="Arial"/>
          <w:bCs/>
          <w:sz w:val="16"/>
          <w:szCs w:val="16"/>
        </w:rPr>
        <w:t>15.394.397,79</w:t>
      </w:r>
      <w:r w:rsidRPr="00346529">
        <w:rPr>
          <w:rFonts w:ascii="Arial" w:hAnsi="Arial" w:cs="Arial"/>
          <w:bCs/>
          <w:sz w:val="16"/>
          <w:szCs w:val="16"/>
        </w:rPr>
        <w:t xml:space="preserve"> euros lo que supone un decremento de </w:t>
      </w:r>
      <w:r w:rsidR="00346529">
        <w:rPr>
          <w:rFonts w:ascii="Arial" w:hAnsi="Arial" w:cs="Arial"/>
          <w:bCs/>
          <w:sz w:val="16"/>
          <w:szCs w:val="16"/>
        </w:rPr>
        <w:t xml:space="preserve">3.296.846,58 </w:t>
      </w:r>
      <w:r w:rsidRPr="00282580">
        <w:rPr>
          <w:rFonts w:ascii="Arial" w:hAnsi="Arial" w:cs="Arial"/>
          <w:bCs/>
          <w:sz w:val="16"/>
          <w:szCs w:val="16"/>
        </w:rPr>
        <w:t>euros</w:t>
      </w:r>
      <w:r>
        <w:rPr>
          <w:rFonts w:ascii="Arial" w:hAnsi="Arial" w:cs="Arial"/>
          <w:bCs/>
          <w:sz w:val="16"/>
          <w:szCs w:val="16"/>
        </w:rPr>
        <w:t xml:space="preserve"> respecto al año anterior</w:t>
      </w:r>
      <w:r w:rsidRPr="007C3D16">
        <w:rPr>
          <w:rFonts w:ascii="Arial" w:hAnsi="Arial" w:cs="Arial"/>
          <w:bCs/>
          <w:sz w:val="16"/>
          <w:szCs w:val="16"/>
        </w:rPr>
        <w:t>.</w:t>
      </w:r>
    </w:p>
    <w:p w14:paraId="0C364F0F" w14:textId="77777777" w:rsidR="00282580" w:rsidRDefault="00282580" w:rsidP="00282580">
      <w:pPr>
        <w:spacing w:before="120" w:after="120" w:line="260" w:lineRule="exact"/>
        <w:jc w:val="both"/>
        <w:rPr>
          <w:rFonts w:ascii="Arial" w:hAnsi="Arial" w:cs="Arial"/>
          <w:bCs/>
          <w:sz w:val="16"/>
          <w:szCs w:val="16"/>
        </w:rPr>
      </w:pPr>
      <w:r w:rsidRPr="007C3D16">
        <w:rPr>
          <w:rFonts w:ascii="Arial" w:hAnsi="Arial" w:cs="Arial"/>
          <w:bCs/>
          <w:sz w:val="16"/>
          <w:szCs w:val="16"/>
        </w:rPr>
        <w:t>Los resultados obtenidos se pueden resumir mediante las siguientes cifras:</w:t>
      </w:r>
    </w:p>
    <w:p w14:paraId="1A83A15B" w14:textId="77777777" w:rsidR="00282580" w:rsidRPr="0052351B" w:rsidRDefault="00282580" w:rsidP="00282580">
      <w:pPr>
        <w:spacing w:before="120" w:after="120" w:line="260" w:lineRule="exact"/>
        <w:jc w:val="both"/>
        <w:rPr>
          <w:rFonts w:ascii="Arial" w:hAnsi="Arial" w:cs="Arial"/>
          <w:bCs/>
          <w:sz w:val="16"/>
          <w:szCs w:val="16"/>
        </w:rPr>
      </w:pPr>
      <w:r w:rsidRPr="003A21AE">
        <w:rPr>
          <w:rFonts w:ascii="Arial" w:hAnsi="Arial" w:cs="Arial"/>
          <w:bCs/>
          <w:sz w:val="16"/>
          <w:szCs w:val="16"/>
        </w:rPr>
        <w:t>Beneficios de la explotación:</w:t>
      </w:r>
      <w:r w:rsidRPr="003A21AE">
        <w:rPr>
          <w:rFonts w:ascii="Arial" w:hAnsi="Arial" w:cs="Arial"/>
          <w:bCs/>
          <w:sz w:val="16"/>
          <w:szCs w:val="16"/>
        </w:rPr>
        <w:tab/>
      </w:r>
      <w:r w:rsidRPr="003A21AE">
        <w:rPr>
          <w:rFonts w:ascii="Arial" w:hAnsi="Arial" w:cs="Arial"/>
          <w:bCs/>
          <w:sz w:val="16"/>
          <w:szCs w:val="16"/>
        </w:rPr>
        <w:tab/>
      </w:r>
      <w:r w:rsidR="00346529" w:rsidRPr="0052351B">
        <w:rPr>
          <w:rFonts w:ascii="Arial" w:hAnsi="Arial" w:cs="Arial"/>
          <w:bCs/>
          <w:sz w:val="16"/>
          <w:szCs w:val="16"/>
        </w:rPr>
        <w:t xml:space="preserve">   </w:t>
      </w:r>
      <w:r w:rsidR="003A21AE" w:rsidRPr="0052351B">
        <w:rPr>
          <w:rFonts w:ascii="Arial" w:hAnsi="Arial" w:cs="Arial"/>
          <w:bCs/>
          <w:sz w:val="16"/>
          <w:szCs w:val="16"/>
        </w:rPr>
        <w:t>3</w:t>
      </w:r>
      <w:r w:rsidR="00346529" w:rsidRPr="0052351B">
        <w:rPr>
          <w:rFonts w:ascii="Arial" w:hAnsi="Arial" w:cs="Arial"/>
          <w:bCs/>
          <w:sz w:val="16"/>
          <w:szCs w:val="16"/>
        </w:rPr>
        <w:t>22.025,10</w:t>
      </w:r>
      <w:r w:rsidRPr="0052351B">
        <w:rPr>
          <w:rFonts w:ascii="Arial" w:hAnsi="Arial" w:cs="Arial"/>
          <w:bCs/>
          <w:sz w:val="16"/>
          <w:szCs w:val="16"/>
        </w:rPr>
        <w:t xml:space="preserve"> euros</w:t>
      </w:r>
    </w:p>
    <w:p w14:paraId="46D1EEA9" w14:textId="77777777" w:rsidR="00282580" w:rsidRPr="0052351B" w:rsidRDefault="00282580" w:rsidP="00282580">
      <w:pPr>
        <w:spacing w:before="120" w:after="120" w:line="260" w:lineRule="exact"/>
        <w:jc w:val="both"/>
        <w:rPr>
          <w:rFonts w:ascii="Arial" w:hAnsi="Arial" w:cs="Arial"/>
          <w:bCs/>
          <w:sz w:val="16"/>
          <w:szCs w:val="16"/>
        </w:rPr>
      </w:pPr>
      <w:r w:rsidRPr="0052351B">
        <w:rPr>
          <w:rFonts w:ascii="Arial" w:hAnsi="Arial" w:cs="Arial"/>
          <w:bCs/>
          <w:sz w:val="16"/>
          <w:szCs w:val="16"/>
        </w:rPr>
        <w:t>Resultados del ejercicio:</w:t>
      </w:r>
      <w:r w:rsidRPr="0052351B">
        <w:rPr>
          <w:rFonts w:ascii="Arial" w:hAnsi="Arial" w:cs="Arial"/>
          <w:bCs/>
          <w:sz w:val="16"/>
          <w:szCs w:val="16"/>
        </w:rPr>
        <w:tab/>
      </w:r>
      <w:r w:rsidRPr="0052351B">
        <w:rPr>
          <w:rFonts w:ascii="Arial" w:hAnsi="Arial" w:cs="Arial"/>
          <w:bCs/>
          <w:sz w:val="16"/>
          <w:szCs w:val="16"/>
        </w:rPr>
        <w:tab/>
      </w:r>
      <w:r w:rsidR="00346529" w:rsidRPr="0052351B">
        <w:rPr>
          <w:rFonts w:ascii="Arial" w:hAnsi="Arial" w:cs="Arial"/>
          <w:bCs/>
          <w:sz w:val="16"/>
          <w:szCs w:val="16"/>
        </w:rPr>
        <w:t>2.</w:t>
      </w:r>
      <w:r w:rsidR="003A21AE" w:rsidRPr="0052351B">
        <w:rPr>
          <w:rFonts w:ascii="Arial" w:hAnsi="Arial" w:cs="Arial"/>
          <w:bCs/>
          <w:sz w:val="16"/>
          <w:szCs w:val="16"/>
        </w:rPr>
        <w:t>550.001,09</w:t>
      </w:r>
      <w:r w:rsidRPr="0052351B">
        <w:rPr>
          <w:rFonts w:ascii="Arial" w:hAnsi="Arial" w:cs="Arial"/>
          <w:bCs/>
          <w:sz w:val="16"/>
          <w:szCs w:val="16"/>
        </w:rPr>
        <w:t xml:space="preserve"> euros</w:t>
      </w:r>
    </w:p>
    <w:p w14:paraId="7EBD919F" w14:textId="77777777" w:rsidR="00282580" w:rsidRPr="0052351B" w:rsidRDefault="00282580" w:rsidP="00282580">
      <w:pPr>
        <w:spacing w:before="120" w:after="120" w:line="260" w:lineRule="exact"/>
        <w:jc w:val="both"/>
        <w:rPr>
          <w:rFonts w:ascii="Arial" w:hAnsi="Arial" w:cs="Arial"/>
          <w:bCs/>
          <w:sz w:val="16"/>
          <w:szCs w:val="16"/>
        </w:rPr>
      </w:pPr>
      <w:r w:rsidRPr="0052351B">
        <w:rPr>
          <w:rFonts w:ascii="Arial" w:hAnsi="Arial" w:cs="Arial"/>
          <w:bCs/>
          <w:sz w:val="16"/>
          <w:szCs w:val="16"/>
        </w:rPr>
        <w:t>El número medio de empleados se mantiene con respecto al ejercicio anterior.</w:t>
      </w:r>
    </w:p>
    <w:p w14:paraId="498884DC" w14:textId="77777777" w:rsidR="00282580" w:rsidRPr="00F973F3" w:rsidRDefault="00282580" w:rsidP="00282580">
      <w:pPr>
        <w:spacing w:before="120" w:after="120" w:line="260" w:lineRule="exact"/>
        <w:jc w:val="both"/>
        <w:rPr>
          <w:rFonts w:ascii="Arial" w:hAnsi="Arial" w:cs="Arial"/>
          <w:bCs/>
          <w:sz w:val="16"/>
          <w:szCs w:val="16"/>
        </w:rPr>
      </w:pPr>
      <w:r w:rsidRPr="0052351B">
        <w:rPr>
          <w:rFonts w:ascii="Arial" w:hAnsi="Arial" w:cs="Arial"/>
          <w:bCs/>
          <w:sz w:val="16"/>
          <w:szCs w:val="16"/>
        </w:rPr>
        <w:t>Durante el año 2020 se ha dado una producción de energía excesivamente baja</w:t>
      </w:r>
      <w:r w:rsidRPr="002439FB">
        <w:rPr>
          <w:rFonts w:ascii="Arial" w:hAnsi="Arial" w:cs="Arial"/>
          <w:bCs/>
          <w:sz w:val="16"/>
          <w:szCs w:val="16"/>
        </w:rPr>
        <w:t xml:space="preserve"> en comparación con años anteriores, tanto en las instalaciones fotovoltaicas como en los parques eólicos. Dicha pérdida se basa principalmente en las consignas de parada que envía Red Eléctrica para los vertidos de energía generada con fuentes renovables cuando la demanda es baja y la producción muy alta, lo que hace peligrar la estabilidad del sistema. Debido a la crisis sanitaria el consumo en la isla ha bajado notablemente, y dichas consignas han sido frecuentes. En el caso de los parques eólicos se ha perdido aproximadamente 1 GWh de producción en los primeros 9 meses del año, y en el caso de la fotovoltaica la pérdida es de un 5% con respecto a la producción de años anteriores para el mismo periodo. Además, el precio medio de la venta a mercado se ha desplomado en los primeros nueve meses a 32,23 €/</w:t>
      </w:r>
      <w:proofErr w:type="spellStart"/>
      <w:r w:rsidRPr="002439FB">
        <w:rPr>
          <w:rFonts w:ascii="Arial" w:hAnsi="Arial" w:cs="Arial"/>
          <w:bCs/>
          <w:sz w:val="16"/>
          <w:szCs w:val="16"/>
        </w:rPr>
        <w:t>MWh</w:t>
      </w:r>
      <w:proofErr w:type="spellEnd"/>
      <w:r w:rsidRPr="002439FB">
        <w:rPr>
          <w:rFonts w:ascii="Arial" w:hAnsi="Arial" w:cs="Arial"/>
          <w:bCs/>
          <w:sz w:val="16"/>
          <w:szCs w:val="16"/>
        </w:rPr>
        <w:t xml:space="preserve"> en el caso de la eólica, y a 39,38 € </w:t>
      </w:r>
      <w:proofErr w:type="spellStart"/>
      <w:r w:rsidRPr="002439FB">
        <w:rPr>
          <w:rFonts w:ascii="Arial" w:hAnsi="Arial" w:cs="Arial"/>
          <w:bCs/>
          <w:sz w:val="16"/>
          <w:szCs w:val="16"/>
        </w:rPr>
        <w:t>MWh</w:t>
      </w:r>
      <w:proofErr w:type="spellEnd"/>
      <w:r w:rsidRPr="002439FB">
        <w:rPr>
          <w:rFonts w:ascii="Arial" w:hAnsi="Arial" w:cs="Arial"/>
          <w:bCs/>
          <w:sz w:val="16"/>
          <w:szCs w:val="16"/>
        </w:rPr>
        <w:t xml:space="preserve"> en el caso de la fotovoltaica debido a la crisis sanitaria, que ha reducido drásticamente el consumo. Se espera sin embargo que, al menos en lo que respecta al precio de mercado, se recuperen los niveles de años previos (el mercado de futuros para 2021 está ahora mismo en 45,75 €/</w:t>
      </w:r>
      <w:proofErr w:type="spellStart"/>
      <w:r w:rsidRPr="002439FB">
        <w:rPr>
          <w:rFonts w:ascii="Arial" w:hAnsi="Arial" w:cs="Arial"/>
          <w:bCs/>
          <w:sz w:val="16"/>
          <w:szCs w:val="16"/>
        </w:rPr>
        <w:t>MWh</w:t>
      </w:r>
      <w:proofErr w:type="spellEnd"/>
      <w:r w:rsidRPr="002439FB">
        <w:rPr>
          <w:rFonts w:ascii="Arial" w:hAnsi="Arial" w:cs="Arial"/>
          <w:bCs/>
          <w:sz w:val="16"/>
          <w:szCs w:val="16"/>
        </w:rPr>
        <w:t>).</w:t>
      </w:r>
    </w:p>
    <w:p w14:paraId="155DCEC1" w14:textId="77777777" w:rsidR="00282580" w:rsidRDefault="00282580" w:rsidP="00282580">
      <w:pPr>
        <w:spacing w:before="120" w:after="120" w:line="260" w:lineRule="exact"/>
        <w:jc w:val="both"/>
        <w:rPr>
          <w:rFonts w:ascii="Arial" w:hAnsi="Arial" w:cs="Arial"/>
          <w:bCs/>
          <w:sz w:val="16"/>
          <w:szCs w:val="16"/>
        </w:rPr>
      </w:pPr>
      <w:r>
        <w:rPr>
          <w:rFonts w:ascii="Arial" w:hAnsi="Arial" w:cs="Arial"/>
          <w:bCs/>
          <w:sz w:val="16"/>
          <w:szCs w:val="16"/>
        </w:rPr>
        <w:t>E</w:t>
      </w:r>
      <w:r w:rsidRPr="00571EE3">
        <w:rPr>
          <w:rFonts w:ascii="Arial" w:hAnsi="Arial" w:cs="Arial"/>
          <w:bCs/>
          <w:sz w:val="16"/>
          <w:szCs w:val="16"/>
        </w:rPr>
        <w:t xml:space="preserve">n </w:t>
      </w:r>
      <w:r>
        <w:rPr>
          <w:rFonts w:ascii="Arial" w:hAnsi="Arial" w:cs="Arial"/>
          <w:bCs/>
          <w:sz w:val="16"/>
          <w:szCs w:val="16"/>
        </w:rPr>
        <w:t xml:space="preserve">diversos </w:t>
      </w:r>
      <w:r w:rsidRPr="00571EE3">
        <w:rPr>
          <w:rFonts w:ascii="Arial" w:hAnsi="Arial" w:cs="Arial"/>
          <w:bCs/>
          <w:sz w:val="16"/>
          <w:szCs w:val="16"/>
        </w:rPr>
        <w:t xml:space="preserve"> proyectos </w:t>
      </w:r>
      <w:r>
        <w:rPr>
          <w:rFonts w:ascii="Arial" w:hAnsi="Arial" w:cs="Arial"/>
          <w:bCs/>
          <w:sz w:val="16"/>
          <w:szCs w:val="16"/>
        </w:rPr>
        <w:t xml:space="preserve">subvencionados por Administraciones Públicas se han solicitado </w:t>
      </w:r>
      <w:r w:rsidRPr="00571EE3">
        <w:rPr>
          <w:rFonts w:ascii="Arial" w:hAnsi="Arial" w:cs="Arial"/>
          <w:bCs/>
          <w:sz w:val="16"/>
          <w:szCs w:val="16"/>
        </w:rPr>
        <w:t>prórroga</w:t>
      </w:r>
      <w:r>
        <w:rPr>
          <w:rFonts w:ascii="Arial" w:hAnsi="Arial" w:cs="Arial"/>
          <w:bCs/>
          <w:sz w:val="16"/>
          <w:szCs w:val="16"/>
        </w:rPr>
        <w:t>s</w:t>
      </w:r>
      <w:r w:rsidRPr="00571EE3">
        <w:rPr>
          <w:rFonts w:ascii="Arial" w:hAnsi="Arial" w:cs="Arial"/>
          <w:bCs/>
          <w:sz w:val="16"/>
          <w:szCs w:val="16"/>
        </w:rPr>
        <w:t xml:space="preserve"> </w:t>
      </w:r>
      <w:r>
        <w:rPr>
          <w:rFonts w:ascii="Arial" w:hAnsi="Arial" w:cs="Arial"/>
          <w:bCs/>
          <w:sz w:val="16"/>
          <w:szCs w:val="16"/>
        </w:rPr>
        <w:t xml:space="preserve"> </w:t>
      </w:r>
      <w:r w:rsidRPr="00571EE3">
        <w:rPr>
          <w:rFonts w:ascii="Arial" w:hAnsi="Arial" w:cs="Arial"/>
          <w:bCs/>
          <w:sz w:val="16"/>
          <w:szCs w:val="16"/>
        </w:rPr>
        <w:t>extraordinaria</w:t>
      </w:r>
      <w:r>
        <w:rPr>
          <w:rFonts w:ascii="Arial" w:hAnsi="Arial" w:cs="Arial"/>
          <w:bCs/>
          <w:sz w:val="16"/>
          <w:szCs w:val="16"/>
        </w:rPr>
        <w:t>s</w:t>
      </w:r>
      <w:r w:rsidRPr="00571EE3">
        <w:rPr>
          <w:rFonts w:ascii="Arial" w:hAnsi="Arial" w:cs="Arial"/>
          <w:bCs/>
          <w:sz w:val="16"/>
          <w:szCs w:val="16"/>
        </w:rPr>
        <w:t xml:space="preserve"> de ejecución dado que algunas de las tareas, debido a</w:t>
      </w:r>
      <w:r>
        <w:rPr>
          <w:rFonts w:ascii="Arial" w:hAnsi="Arial" w:cs="Arial"/>
          <w:bCs/>
          <w:sz w:val="16"/>
          <w:szCs w:val="16"/>
        </w:rPr>
        <w:t xml:space="preserve"> la crisis sanitaria motivada por el COVID 19</w:t>
      </w:r>
      <w:r w:rsidRPr="00571EE3">
        <w:rPr>
          <w:rFonts w:ascii="Arial" w:hAnsi="Arial" w:cs="Arial"/>
          <w:bCs/>
          <w:sz w:val="16"/>
          <w:szCs w:val="16"/>
        </w:rPr>
        <w:t>, han sido suspendidas.</w:t>
      </w:r>
    </w:p>
    <w:p w14:paraId="4AD18BFE" w14:textId="77777777" w:rsidR="00F767D9" w:rsidRDefault="0027696B" w:rsidP="004D331C">
      <w:pPr>
        <w:spacing w:before="120" w:after="120" w:line="260" w:lineRule="exact"/>
        <w:rPr>
          <w:rFonts w:ascii="Arial" w:hAnsi="Arial" w:cs="Arial"/>
          <w:b/>
          <w:bCs/>
          <w:sz w:val="16"/>
          <w:szCs w:val="16"/>
        </w:rPr>
      </w:pPr>
      <w:r w:rsidRPr="002716DB">
        <w:rPr>
          <w:rFonts w:ascii="Arial" w:hAnsi="Arial" w:cs="Arial"/>
          <w:b/>
          <w:bCs/>
          <w:sz w:val="16"/>
          <w:szCs w:val="16"/>
        </w:rPr>
        <w:t>2.- INVESTIGACION Y DESARROLLO</w:t>
      </w:r>
    </w:p>
    <w:p w14:paraId="63F46CDB" w14:textId="77777777" w:rsidR="00F767D9" w:rsidRDefault="0027696B" w:rsidP="004D331C">
      <w:pPr>
        <w:spacing w:before="120" w:after="120" w:line="260" w:lineRule="exact"/>
        <w:rPr>
          <w:rFonts w:ascii="Arial" w:hAnsi="Arial" w:cs="Arial"/>
          <w:bCs/>
          <w:sz w:val="16"/>
          <w:szCs w:val="16"/>
        </w:rPr>
      </w:pPr>
      <w:r>
        <w:rPr>
          <w:rFonts w:ascii="Arial" w:hAnsi="Arial" w:cs="Arial"/>
          <w:bCs/>
          <w:sz w:val="16"/>
          <w:szCs w:val="16"/>
        </w:rPr>
        <w:t>La Sociedad ha realizado actividades relacionadas con la Investigación y Desarrollo (I+D) acorde a su objeto social durante el ejercicio.</w:t>
      </w:r>
    </w:p>
    <w:p w14:paraId="330108BE" w14:textId="77777777" w:rsidR="00F767D9" w:rsidRDefault="0027696B" w:rsidP="004D331C">
      <w:pPr>
        <w:spacing w:before="120" w:after="120" w:line="260" w:lineRule="exact"/>
        <w:rPr>
          <w:rFonts w:ascii="Arial" w:hAnsi="Arial" w:cs="Arial"/>
          <w:b/>
          <w:bCs/>
          <w:sz w:val="16"/>
          <w:szCs w:val="16"/>
        </w:rPr>
      </w:pPr>
      <w:r w:rsidRPr="006B6336">
        <w:rPr>
          <w:rFonts w:ascii="Arial" w:hAnsi="Arial" w:cs="Arial"/>
          <w:b/>
          <w:bCs/>
          <w:sz w:val="16"/>
          <w:szCs w:val="16"/>
        </w:rPr>
        <w:t>3.- ACONTECIMIENTOS SIGNIFICATIVOS OCURRIDOS POSTERIORES AL CIERRE DEL EJERCICIO.</w:t>
      </w:r>
    </w:p>
    <w:p w14:paraId="49B92C2D" w14:textId="77777777" w:rsidR="00346529" w:rsidRPr="002439FB" w:rsidRDefault="00346529" w:rsidP="00346529">
      <w:pPr>
        <w:spacing w:before="120" w:after="120" w:line="260" w:lineRule="exact"/>
        <w:jc w:val="both"/>
        <w:rPr>
          <w:rFonts w:ascii="Arial" w:hAnsi="Arial" w:cs="Arial"/>
          <w:bCs/>
          <w:sz w:val="16"/>
          <w:szCs w:val="16"/>
        </w:rPr>
      </w:pPr>
      <w:r w:rsidRPr="002439FB">
        <w:rPr>
          <w:rFonts w:ascii="Arial" w:hAnsi="Arial" w:cs="Arial"/>
          <w:bCs/>
          <w:sz w:val="16"/>
          <w:szCs w:val="16"/>
        </w:rPr>
        <w:t>Con fecha 27 de enero de 2021, ITER transfiere 230.000</w:t>
      </w:r>
      <w:r w:rsidR="002439FB" w:rsidRPr="002439FB">
        <w:rPr>
          <w:rFonts w:ascii="Arial" w:hAnsi="Arial" w:cs="Arial"/>
          <w:bCs/>
          <w:sz w:val="16"/>
          <w:szCs w:val="16"/>
        </w:rPr>
        <w:t xml:space="preserve"> euros</w:t>
      </w:r>
      <w:r w:rsidRPr="002439FB">
        <w:rPr>
          <w:rFonts w:ascii="Arial" w:hAnsi="Arial" w:cs="Arial"/>
          <w:bCs/>
          <w:sz w:val="16"/>
          <w:szCs w:val="16"/>
        </w:rPr>
        <w:t xml:space="preserve"> a la </w:t>
      </w:r>
      <w:r w:rsidRPr="002439FB">
        <w:rPr>
          <w:rFonts w:ascii="Arial" w:hAnsi="Arial" w:cs="Arial"/>
          <w:b/>
          <w:sz w:val="16"/>
          <w:szCs w:val="16"/>
        </w:rPr>
        <w:t>Agencia Insular de la Energía de Tenerife</w:t>
      </w:r>
      <w:r w:rsidRPr="002439FB">
        <w:rPr>
          <w:rFonts w:ascii="Arial" w:hAnsi="Arial" w:cs="Arial"/>
          <w:bCs/>
          <w:sz w:val="16"/>
          <w:szCs w:val="16"/>
        </w:rPr>
        <w:t xml:space="preserve"> en concepto de donación, relativa a las actuaciones entre ambas entidades durante el ejercicio 2020, tal y como recoge el Programa de Actuaciones Inversiones y Financiación (PAIF) del ejercicio 2021 de ambas entidades.</w:t>
      </w:r>
    </w:p>
    <w:p w14:paraId="5FE09B4E" w14:textId="77777777" w:rsidR="00346529" w:rsidRPr="002439FB" w:rsidRDefault="00346529" w:rsidP="00346529">
      <w:pPr>
        <w:spacing w:line="240" w:lineRule="atLeast"/>
        <w:jc w:val="both"/>
        <w:rPr>
          <w:rFonts w:ascii="Arial" w:hAnsi="Arial" w:cs="Arial"/>
          <w:sz w:val="16"/>
          <w:szCs w:val="16"/>
        </w:rPr>
      </w:pPr>
      <w:r w:rsidRPr="002439FB">
        <w:rPr>
          <w:rFonts w:ascii="Arial" w:hAnsi="Arial" w:cs="Arial"/>
          <w:sz w:val="16"/>
          <w:szCs w:val="16"/>
        </w:rPr>
        <w:t xml:space="preserve">El 11 de marzo de 2021 se produce la elevación a escritura pública del acuerdo de transmisión por parte de </w:t>
      </w:r>
      <w:r w:rsidRPr="002439FB">
        <w:rPr>
          <w:rFonts w:ascii="Arial" w:hAnsi="Arial" w:cs="Arial"/>
          <w:b/>
          <w:bCs/>
          <w:sz w:val="16"/>
          <w:szCs w:val="16"/>
        </w:rPr>
        <w:t xml:space="preserve">Energía Verde de la </w:t>
      </w:r>
      <w:proofErr w:type="spellStart"/>
      <w:r w:rsidRPr="002439FB">
        <w:rPr>
          <w:rFonts w:ascii="Arial" w:hAnsi="Arial" w:cs="Arial"/>
          <w:b/>
          <w:bCs/>
          <w:sz w:val="16"/>
          <w:szCs w:val="16"/>
        </w:rPr>
        <w:t>Macaronesia</w:t>
      </w:r>
      <w:proofErr w:type="spellEnd"/>
      <w:r w:rsidRPr="002439FB">
        <w:rPr>
          <w:rFonts w:ascii="Arial" w:hAnsi="Arial" w:cs="Arial"/>
          <w:sz w:val="16"/>
          <w:szCs w:val="16"/>
        </w:rPr>
        <w:t xml:space="preserve"> a ITER de un porcentaje de la participación de ésta en las </w:t>
      </w:r>
      <w:proofErr w:type="spellStart"/>
      <w:r w:rsidRPr="002439FB">
        <w:rPr>
          <w:rFonts w:ascii="Arial" w:hAnsi="Arial" w:cs="Arial"/>
          <w:b/>
          <w:bCs/>
          <w:sz w:val="16"/>
          <w:szCs w:val="16"/>
        </w:rPr>
        <w:t>AIE’s</w:t>
      </w:r>
      <w:proofErr w:type="spellEnd"/>
      <w:r w:rsidRPr="002439FB">
        <w:rPr>
          <w:rFonts w:ascii="Arial" w:hAnsi="Arial" w:cs="Arial"/>
          <w:b/>
          <w:bCs/>
          <w:sz w:val="16"/>
          <w:szCs w:val="16"/>
        </w:rPr>
        <w:t xml:space="preserve"> Línea Soterrada Arico Sur y Evacuación Promotores Arico Sur</w:t>
      </w:r>
      <w:r w:rsidRPr="002439FB">
        <w:rPr>
          <w:rFonts w:ascii="Arial" w:hAnsi="Arial" w:cs="Arial"/>
          <w:sz w:val="16"/>
          <w:szCs w:val="16"/>
        </w:rPr>
        <w:t>, equivalente a 5MW, por el importe de 648.831 euros.</w:t>
      </w:r>
    </w:p>
    <w:p w14:paraId="46B2DAD3" w14:textId="77777777" w:rsidR="00346529" w:rsidRPr="0093378B" w:rsidRDefault="00346529" w:rsidP="00346529">
      <w:pPr>
        <w:spacing w:before="120" w:after="120" w:line="260" w:lineRule="exact"/>
        <w:jc w:val="both"/>
        <w:rPr>
          <w:rFonts w:ascii="Arial" w:hAnsi="Arial" w:cs="Arial"/>
          <w:bCs/>
          <w:sz w:val="16"/>
          <w:szCs w:val="16"/>
        </w:rPr>
      </w:pPr>
      <w:r w:rsidRPr="002439FB">
        <w:rPr>
          <w:rFonts w:ascii="Arial" w:hAnsi="Arial" w:cs="Arial"/>
          <w:bCs/>
          <w:sz w:val="16"/>
          <w:szCs w:val="16"/>
        </w:rPr>
        <w:t>A excepción de lo indicado en el párrafo anterior, no se han producido otros acontecimientos significativos desde el 31 de diciembre de 2020 hasta la fecha de formulación de estas cuentas anuales que, afectando a las mismas, no se hubiera incluido en ellas, o cuyo conocimiento pudiera resultar útil a un usuario de las mismas.</w:t>
      </w:r>
      <w:r w:rsidRPr="0093378B">
        <w:rPr>
          <w:rFonts w:ascii="Arial" w:hAnsi="Arial" w:cs="Arial"/>
          <w:bCs/>
          <w:sz w:val="16"/>
          <w:szCs w:val="16"/>
        </w:rPr>
        <w:t xml:space="preserve"> </w:t>
      </w:r>
    </w:p>
    <w:p w14:paraId="5681A22C" w14:textId="77777777" w:rsidR="00F767D9" w:rsidRDefault="0027696B" w:rsidP="00E25E42">
      <w:pPr>
        <w:keepNext/>
        <w:keepLines/>
        <w:spacing w:before="120" w:after="120" w:line="260" w:lineRule="exact"/>
        <w:rPr>
          <w:rFonts w:ascii="Arial" w:hAnsi="Arial" w:cs="Arial"/>
          <w:b/>
          <w:bCs/>
          <w:sz w:val="16"/>
          <w:szCs w:val="16"/>
        </w:rPr>
      </w:pPr>
      <w:r w:rsidRPr="006B6336">
        <w:rPr>
          <w:rFonts w:ascii="Arial" w:hAnsi="Arial" w:cs="Arial"/>
          <w:b/>
          <w:bCs/>
          <w:sz w:val="16"/>
          <w:szCs w:val="16"/>
        </w:rPr>
        <w:t>4.- ADQUISICION DE ACCIONES PROPIAS</w:t>
      </w:r>
    </w:p>
    <w:p w14:paraId="463763CD" w14:textId="77777777" w:rsidR="00282580" w:rsidRDefault="00282580" w:rsidP="00E25E42">
      <w:pPr>
        <w:keepNext/>
        <w:keepLines/>
        <w:spacing w:before="120" w:after="120" w:line="260" w:lineRule="exact"/>
        <w:jc w:val="both"/>
        <w:rPr>
          <w:rFonts w:ascii="Arial" w:hAnsi="Arial" w:cs="Arial"/>
          <w:bCs/>
          <w:sz w:val="16"/>
          <w:szCs w:val="16"/>
        </w:rPr>
      </w:pPr>
      <w:r w:rsidRPr="0044788D">
        <w:rPr>
          <w:rFonts w:ascii="Arial" w:hAnsi="Arial" w:cs="Arial"/>
          <w:bCs/>
          <w:sz w:val="16"/>
          <w:szCs w:val="16"/>
        </w:rPr>
        <w:t xml:space="preserve">Según acuerdo del Consejo de </w:t>
      </w:r>
      <w:r w:rsidR="002439FB">
        <w:rPr>
          <w:rFonts w:ascii="Arial" w:hAnsi="Arial" w:cs="Arial"/>
          <w:bCs/>
          <w:sz w:val="16"/>
          <w:szCs w:val="16"/>
        </w:rPr>
        <w:t>A</w:t>
      </w:r>
      <w:r w:rsidRPr="0044788D">
        <w:rPr>
          <w:rFonts w:ascii="Arial" w:hAnsi="Arial" w:cs="Arial"/>
          <w:bCs/>
          <w:sz w:val="16"/>
          <w:szCs w:val="16"/>
        </w:rPr>
        <w:t xml:space="preserve">dministración del 13 de noviembre de 2014 y </w:t>
      </w:r>
      <w:r w:rsidR="002439FB">
        <w:rPr>
          <w:rFonts w:ascii="Arial" w:hAnsi="Arial" w:cs="Arial"/>
          <w:bCs/>
          <w:sz w:val="16"/>
          <w:szCs w:val="16"/>
        </w:rPr>
        <w:t>aprobación</w:t>
      </w:r>
      <w:r w:rsidRPr="0044788D">
        <w:rPr>
          <w:rFonts w:ascii="Arial" w:hAnsi="Arial" w:cs="Arial"/>
          <w:bCs/>
          <w:sz w:val="16"/>
          <w:szCs w:val="16"/>
        </w:rPr>
        <w:t xml:space="preserve"> de la Junta General de Accionistas de esa misma fecha se materializó mediante contrato de compra-venta elevado a escritura pública el 16 de diciembre de 2014 la compra de régimen de autocartera de las acciones propiedad de Caixa Bank.</w:t>
      </w:r>
    </w:p>
    <w:p w14:paraId="55FC85F0" w14:textId="77777777" w:rsidR="00282580" w:rsidRPr="00282580" w:rsidRDefault="00282580" w:rsidP="00E25E42">
      <w:pPr>
        <w:keepNext/>
        <w:keepLines/>
        <w:tabs>
          <w:tab w:val="left" w:pos="0"/>
        </w:tabs>
        <w:spacing w:before="120" w:after="120" w:line="260" w:lineRule="exact"/>
        <w:ind w:right="-1"/>
        <w:jc w:val="both"/>
        <w:rPr>
          <w:rFonts w:ascii="Arial" w:hAnsi="Arial" w:cs="Arial"/>
          <w:bCs/>
          <w:sz w:val="16"/>
          <w:szCs w:val="16"/>
        </w:rPr>
      </w:pPr>
      <w:r w:rsidRPr="0044788D">
        <w:rPr>
          <w:rFonts w:ascii="Arial" w:hAnsi="Arial" w:cs="Arial"/>
          <w:bCs/>
          <w:sz w:val="16"/>
          <w:szCs w:val="16"/>
        </w:rPr>
        <w:t xml:space="preserve">Tras esta operación la </w:t>
      </w:r>
      <w:r w:rsidR="002439FB">
        <w:rPr>
          <w:rFonts w:ascii="Arial" w:hAnsi="Arial" w:cs="Arial"/>
          <w:bCs/>
          <w:sz w:val="16"/>
          <w:szCs w:val="16"/>
        </w:rPr>
        <w:t>S</w:t>
      </w:r>
      <w:r w:rsidRPr="0044788D">
        <w:rPr>
          <w:rFonts w:ascii="Arial" w:hAnsi="Arial" w:cs="Arial"/>
          <w:bCs/>
          <w:sz w:val="16"/>
          <w:szCs w:val="16"/>
        </w:rPr>
        <w:t>oci</w:t>
      </w:r>
      <w:r>
        <w:rPr>
          <w:rFonts w:ascii="Arial" w:hAnsi="Arial" w:cs="Arial"/>
          <w:bCs/>
          <w:sz w:val="16"/>
          <w:szCs w:val="16"/>
        </w:rPr>
        <w:t>edad poseía en autocartera 16.057</w:t>
      </w:r>
      <w:r w:rsidRPr="0044788D">
        <w:rPr>
          <w:rFonts w:ascii="Arial" w:hAnsi="Arial" w:cs="Arial"/>
          <w:bCs/>
          <w:sz w:val="16"/>
          <w:szCs w:val="16"/>
        </w:rPr>
        <w:t xml:space="preserve"> acciones de la Clase B, que representa</w:t>
      </w:r>
      <w:r>
        <w:rPr>
          <w:rFonts w:ascii="Arial" w:hAnsi="Arial" w:cs="Arial"/>
          <w:bCs/>
          <w:sz w:val="16"/>
          <w:szCs w:val="16"/>
        </w:rPr>
        <w:t>ba</w:t>
      </w:r>
      <w:r w:rsidRPr="0044788D">
        <w:rPr>
          <w:rFonts w:ascii="Arial" w:hAnsi="Arial" w:cs="Arial"/>
          <w:bCs/>
          <w:sz w:val="16"/>
          <w:szCs w:val="16"/>
        </w:rPr>
        <w:t xml:space="preserve"> un </w:t>
      </w:r>
      <w:r>
        <w:rPr>
          <w:rFonts w:ascii="Arial" w:hAnsi="Arial" w:cs="Arial"/>
          <w:bCs/>
          <w:sz w:val="16"/>
          <w:szCs w:val="16"/>
        </w:rPr>
        <w:t>2,84</w:t>
      </w:r>
      <w:r w:rsidRPr="0044788D">
        <w:rPr>
          <w:rFonts w:ascii="Arial" w:hAnsi="Arial" w:cs="Arial"/>
          <w:bCs/>
          <w:sz w:val="16"/>
          <w:szCs w:val="16"/>
        </w:rPr>
        <w:t xml:space="preserve">% de su capital social. </w:t>
      </w:r>
      <w:r w:rsidRPr="00282580">
        <w:rPr>
          <w:rFonts w:ascii="Arial" w:hAnsi="Arial" w:cs="Arial"/>
          <w:bCs/>
          <w:sz w:val="16"/>
          <w:szCs w:val="16"/>
        </w:rPr>
        <w:t xml:space="preserve">La Junta </w:t>
      </w:r>
      <w:r w:rsidR="002439FB">
        <w:rPr>
          <w:rFonts w:ascii="Arial" w:hAnsi="Arial" w:cs="Arial"/>
          <w:bCs/>
          <w:sz w:val="16"/>
          <w:szCs w:val="16"/>
        </w:rPr>
        <w:t>E</w:t>
      </w:r>
      <w:r w:rsidRPr="00282580">
        <w:rPr>
          <w:rFonts w:ascii="Arial" w:hAnsi="Arial" w:cs="Arial"/>
          <w:bCs/>
          <w:sz w:val="16"/>
          <w:szCs w:val="16"/>
        </w:rPr>
        <w:t>xtraordinaria y universal de 27 marzo de 2019 aprob</w:t>
      </w:r>
      <w:r>
        <w:rPr>
          <w:rFonts w:ascii="Arial" w:hAnsi="Arial" w:cs="Arial"/>
          <w:bCs/>
          <w:sz w:val="16"/>
          <w:szCs w:val="16"/>
        </w:rPr>
        <w:t>ó</w:t>
      </w:r>
      <w:r w:rsidRPr="00282580">
        <w:rPr>
          <w:rFonts w:ascii="Arial" w:hAnsi="Arial" w:cs="Arial"/>
          <w:bCs/>
          <w:sz w:val="16"/>
          <w:szCs w:val="16"/>
        </w:rPr>
        <w:t xml:space="preserve"> reducir el capital social de la Sociedad por amortización de todas las acciones propias en autocartera por importe de 965.025,70 </w:t>
      </w:r>
      <w:r w:rsidR="002439FB">
        <w:rPr>
          <w:rFonts w:ascii="Arial" w:hAnsi="Arial" w:cs="Arial"/>
          <w:bCs/>
          <w:sz w:val="16"/>
          <w:szCs w:val="16"/>
        </w:rPr>
        <w:t>euros</w:t>
      </w:r>
      <w:r w:rsidRPr="00282580">
        <w:rPr>
          <w:rFonts w:ascii="Arial" w:hAnsi="Arial" w:cs="Arial"/>
          <w:bCs/>
          <w:sz w:val="16"/>
          <w:szCs w:val="16"/>
        </w:rPr>
        <w:t xml:space="preserve"> (60,10 € de valor nominal). </w:t>
      </w:r>
    </w:p>
    <w:p w14:paraId="53AB398E" w14:textId="77777777" w:rsidR="002439FB" w:rsidRDefault="00282580" w:rsidP="002439FB">
      <w:pPr>
        <w:spacing w:before="120" w:after="120" w:line="260" w:lineRule="exact"/>
        <w:jc w:val="both"/>
        <w:rPr>
          <w:rFonts w:ascii="Arial" w:hAnsi="Arial" w:cs="Arial"/>
          <w:bCs/>
          <w:sz w:val="16"/>
          <w:szCs w:val="16"/>
        </w:rPr>
      </w:pPr>
      <w:r w:rsidRPr="002439FB">
        <w:rPr>
          <w:rFonts w:ascii="Arial" w:hAnsi="Arial" w:cs="Arial"/>
          <w:bCs/>
          <w:sz w:val="16"/>
          <w:szCs w:val="16"/>
        </w:rPr>
        <w:t xml:space="preserve">Dado que esas acciones se habían adquirido a un precio de 124,55 euros por acción (60,10 de valor nominal y el resto prima de emisión), esto supuso una disminución de la prima de emisión en 1.034.974,30 </w:t>
      </w:r>
      <w:r w:rsidR="002439FB" w:rsidRPr="002439FB">
        <w:rPr>
          <w:rFonts w:ascii="Arial" w:hAnsi="Arial" w:cs="Arial"/>
          <w:bCs/>
          <w:sz w:val="16"/>
          <w:szCs w:val="16"/>
        </w:rPr>
        <w:t>euros</w:t>
      </w:r>
      <w:r w:rsidRPr="002439FB">
        <w:rPr>
          <w:rFonts w:ascii="Arial" w:hAnsi="Arial" w:cs="Arial"/>
          <w:bCs/>
          <w:sz w:val="16"/>
          <w:szCs w:val="16"/>
        </w:rPr>
        <w:t>,</w:t>
      </w:r>
      <w:r w:rsidR="002439FB">
        <w:rPr>
          <w:rFonts w:ascii="Arial" w:hAnsi="Arial" w:cs="Arial"/>
          <w:bCs/>
          <w:sz w:val="16"/>
          <w:szCs w:val="16"/>
        </w:rPr>
        <w:t xml:space="preserve"> </w:t>
      </w:r>
      <w:r w:rsidRPr="002439FB">
        <w:rPr>
          <w:rFonts w:ascii="Arial" w:hAnsi="Arial" w:cs="Arial"/>
          <w:bCs/>
          <w:sz w:val="16"/>
          <w:szCs w:val="16"/>
        </w:rPr>
        <w:t xml:space="preserve">por lo que la reducción de fondos propios por esta operación fue de 2 millones de euros. </w:t>
      </w:r>
    </w:p>
    <w:p w14:paraId="6ACBCF9B" w14:textId="77777777" w:rsidR="00282580" w:rsidRPr="002439FB" w:rsidRDefault="00282580" w:rsidP="002439FB">
      <w:pPr>
        <w:spacing w:before="120" w:after="120" w:line="260" w:lineRule="exact"/>
        <w:jc w:val="both"/>
        <w:rPr>
          <w:rFonts w:ascii="Arial" w:hAnsi="Arial" w:cs="Arial"/>
          <w:bCs/>
          <w:sz w:val="16"/>
          <w:szCs w:val="16"/>
        </w:rPr>
      </w:pPr>
      <w:r w:rsidRPr="002439FB">
        <w:rPr>
          <w:rFonts w:ascii="Arial" w:hAnsi="Arial" w:cs="Arial"/>
          <w:bCs/>
          <w:sz w:val="16"/>
          <w:szCs w:val="16"/>
        </w:rPr>
        <w:t>El motivo de la adquisición de acciones propias ha sido convertir el capital social del ITER en 100% público por las ventajas estratégicas que ello conllevará para la empresa.</w:t>
      </w:r>
    </w:p>
    <w:p w14:paraId="27E8510A" w14:textId="77777777" w:rsidR="00282580" w:rsidRPr="00282580" w:rsidRDefault="002439FB" w:rsidP="002439FB">
      <w:pPr>
        <w:tabs>
          <w:tab w:val="left" w:pos="0"/>
        </w:tabs>
        <w:spacing w:before="120" w:after="120" w:line="260" w:lineRule="exact"/>
        <w:ind w:right="-1"/>
        <w:jc w:val="both"/>
        <w:rPr>
          <w:rFonts w:ascii="Arial" w:hAnsi="Arial" w:cs="Arial"/>
          <w:bCs/>
          <w:sz w:val="16"/>
          <w:szCs w:val="16"/>
        </w:rPr>
      </w:pPr>
      <w:r w:rsidRPr="002439FB">
        <w:rPr>
          <w:rFonts w:ascii="Arial" w:hAnsi="Arial" w:cs="Arial"/>
          <w:bCs/>
          <w:sz w:val="16"/>
          <w:szCs w:val="16"/>
        </w:rPr>
        <w:t>S</w:t>
      </w:r>
      <w:r w:rsidR="00282580" w:rsidRPr="002439FB">
        <w:rPr>
          <w:rFonts w:ascii="Arial" w:hAnsi="Arial" w:cs="Arial"/>
          <w:bCs/>
          <w:sz w:val="16"/>
          <w:szCs w:val="16"/>
        </w:rPr>
        <w:t>e registr</w:t>
      </w:r>
      <w:r w:rsidRPr="002439FB">
        <w:rPr>
          <w:rFonts w:ascii="Arial" w:hAnsi="Arial" w:cs="Arial"/>
          <w:bCs/>
          <w:sz w:val="16"/>
          <w:szCs w:val="16"/>
        </w:rPr>
        <w:t>ó</w:t>
      </w:r>
      <w:r w:rsidR="00282580" w:rsidRPr="002439FB">
        <w:rPr>
          <w:rFonts w:ascii="Arial" w:hAnsi="Arial" w:cs="Arial"/>
          <w:bCs/>
          <w:sz w:val="16"/>
          <w:szCs w:val="16"/>
        </w:rPr>
        <w:t xml:space="preserve"> el 21 de septiembre de 2020, no disponiendo en adelante la </w:t>
      </w:r>
      <w:r w:rsidRPr="002439FB">
        <w:rPr>
          <w:rFonts w:ascii="Arial" w:hAnsi="Arial" w:cs="Arial"/>
          <w:bCs/>
          <w:sz w:val="16"/>
          <w:szCs w:val="16"/>
        </w:rPr>
        <w:t>S</w:t>
      </w:r>
      <w:r w:rsidR="00282580" w:rsidRPr="002439FB">
        <w:rPr>
          <w:rFonts w:ascii="Arial" w:hAnsi="Arial" w:cs="Arial"/>
          <w:bCs/>
          <w:sz w:val="16"/>
          <w:szCs w:val="16"/>
        </w:rPr>
        <w:t>ociedad de acciones en autocartera.</w:t>
      </w:r>
    </w:p>
    <w:p w14:paraId="1679BD7C" w14:textId="77777777" w:rsidR="00F767D9" w:rsidRDefault="0027696B" w:rsidP="004D331C">
      <w:pPr>
        <w:spacing w:before="120" w:after="120" w:line="260" w:lineRule="exact"/>
        <w:rPr>
          <w:rFonts w:ascii="Arial" w:hAnsi="Arial" w:cs="Arial"/>
          <w:b/>
          <w:bCs/>
          <w:sz w:val="16"/>
          <w:szCs w:val="16"/>
        </w:rPr>
      </w:pPr>
      <w:r w:rsidRPr="002716DB">
        <w:rPr>
          <w:rFonts w:ascii="Arial" w:hAnsi="Arial" w:cs="Arial"/>
          <w:b/>
          <w:bCs/>
          <w:sz w:val="16"/>
          <w:szCs w:val="16"/>
        </w:rPr>
        <w:t xml:space="preserve">5.- INSTRUMENTOS FINANCIEROS </w:t>
      </w:r>
    </w:p>
    <w:p w14:paraId="5766F126" w14:textId="77777777" w:rsidR="00F767D9" w:rsidRDefault="0027696B" w:rsidP="004D331C">
      <w:pPr>
        <w:spacing w:before="120" w:after="120" w:line="260" w:lineRule="exact"/>
        <w:jc w:val="both"/>
        <w:rPr>
          <w:rFonts w:ascii="Arial" w:hAnsi="Arial" w:cs="Arial"/>
          <w:bCs/>
          <w:sz w:val="16"/>
          <w:szCs w:val="16"/>
        </w:rPr>
      </w:pPr>
      <w:r>
        <w:rPr>
          <w:rFonts w:ascii="Arial" w:hAnsi="Arial" w:cs="Arial"/>
          <w:bCs/>
          <w:sz w:val="16"/>
          <w:szCs w:val="16"/>
        </w:rPr>
        <w:t>Adicionalmente no se considera que exista posible riesgo de cambio dado que prácticamente la totalidad de transacciones se hace en la zona euro.</w:t>
      </w:r>
    </w:p>
    <w:p w14:paraId="233E1400" w14:textId="77777777" w:rsidR="00F767D9" w:rsidRDefault="0027696B" w:rsidP="004D331C">
      <w:pPr>
        <w:spacing w:before="120" w:after="120" w:line="260" w:lineRule="exact"/>
        <w:rPr>
          <w:rFonts w:ascii="Arial" w:hAnsi="Arial" w:cs="Arial"/>
          <w:b/>
          <w:bCs/>
          <w:sz w:val="16"/>
          <w:szCs w:val="16"/>
        </w:rPr>
      </w:pPr>
      <w:r w:rsidRPr="002716DB">
        <w:rPr>
          <w:rFonts w:ascii="Arial" w:hAnsi="Arial" w:cs="Arial"/>
          <w:b/>
          <w:bCs/>
          <w:sz w:val="16"/>
          <w:szCs w:val="16"/>
        </w:rPr>
        <w:t>6.- RIESGOS E INCERTIDUMBRES</w:t>
      </w:r>
    </w:p>
    <w:p w14:paraId="1F920BA2" w14:textId="77777777" w:rsidR="00F767D9" w:rsidRDefault="0027696B" w:rsidP="004D331C">
      <w:pPr>
        <w:spacing w:before="120" w:after="120" w:line="260" w:lineRule="exact"/>
        <w:rPr>
          <w:rFonts w:ascii="Arial" w:hAnsi="Arial" w:cs="Arial"/>
          <w:bCs/>
          <w:sz w:val="16"/>
          <w:szCs w:val="16"/>
        </w:rPr>
      </w:pPr>
      <w:r>
        <w:rPr>
          <w:rFonts w:ascii="Arial" w:hAnsi="Arial" w:cs="Arial"/>
          <w:bCs/>
          <w:sz w:val="16"/>
          <w:szCs w:val="16"/>
        </w:rPr>
        <w:t>No se tiene constancia de riesgos o incertidumbres significativas que puedan afectar al negocio.</w:t>
      </w:r>
    </w:p>
    <w:p w14:paraId="40D51234" w14:textId="77777777" w:rsidR="00F767D9" w:rsidRDefault="0027696B" w:rsidP="004D331C">
      <w:pPr>
        <w:spacing w:before="120" w:after="120" w:line="260" w:lineRule="exact"/>
        <w:rPr>
          <w:rFonts w:ascii="Arial" w:hAnsi="Arial" w:cs="Arial"/>
          <w:b/>
          <w:bCs/>
          <w:sz w:val="16"/>
          <w:szCs w:val="16"/>
        </w:rPr>
      </w:pPr>
      <w:r w:rsidRPr="002716DB">
        <w:rPr>
          <w:rFonts w:ascii="Arial" w:hAnsi="Arial" w:cs="Arial"/>
          <w:b/>
          <w:bCs/>
          <w:sz w:val="16"/>
          <w:szCs w:val="16"/>
        </w:rPr>
        <w:t>7.- PERIODO MEDIO DE PAGO</w:t>
      </w:r>
    </w:p>
    <w:p w14:paraId="49283240" w14:textId="77777777" w:rsidR="00F767D9" w:rsidRDefault="0027696B" w:rsidP="002439FB">
      <w:pPr>
        <w:spacing w:before="120" w:after="120" w:line="260" w:lineRule="exact"/>
        <w:rPr>
          <w:rFonts w:ascii="Arial" w:hAnsi="Arial" w:cs="Arial"/>
          <w:bCs/>
          <w:sz w:val="16"/>
          <w:szCs w:val="16"/>
        </w:rPr>
      </w:pPr>
      <w:r w:rsidRPr="002439FB">
        <w:rPr>
          <w:rFonts w:ascii="Arial" w:hAnsi="Arial" w:cs="Arial"/>
          <w:bCs/>
          <w:sz w:val="16"/>
          <w:szCs w:val="16"/>
        </w:rPr>
        <w:t xml:space="preserve">El periodo medio de pago de la Sociedad es de </w:t>
      </w:r>
      <w:r w:rsidR="00346529" w:rsidRPr="002439FB">
        <w:rPr>
          <w:rFonts w:ascii="Arial" w:hAnsi="Arial" w:cs="Arial"/>
          <w:bCs/>
          <w:sz w:val="16"/>
          <w:szCs w:val="16"/>
        </w:rPr>
        <w:t>107,29</w:t>
      </w:r>
      <w:r w:rsidR="004D331C" w:rsidRPr="002439FB">
        <w:rPr>
          <w:rFonts w:ascii="Arial" w:hAnsi="Arial" w:cs="Arial"/>
          <w:bCs/>
          <w:sz w:val="16"/>
          <w:szCs w:val="16"/>
        </w:rPr>
        <w:t xml:space="preserve"> días (</w:t>
      </w:r>
      <w:r w:rsidRPr="002439FB">
        <w:rPr>
          <w:rFonts w:ascii="Arial" w:hAnsi="Arial" w:cs="Arial"/>
          <w:bCs/>
          <w:sz w:val="16"/>
          <w:szCs w:val="16"/>
        </w:rPr>
        <w:t>67,69 días</w:t>
      </w:r>
      <w:r w:rsidR="004D331C" w:rsidRPr="002439FB">
        <w:rPr>
          <w:rFonts w:ascii="Arial" w:hAnsi="Arial" w:cs="Arial"/>
          <w:bCs/>
          <w:sz w:val="16"/>
          <w:szCs w:val="16"/>
        </w:rPr>
        <w:t xml:space="preserve"> en 2019)</w:t>
      </w:r>
      <w:r w:rsidRPr="002439FB">
        <w:rPr>
          <w:rFonts w:ascii="Arial" w:hAnsi="Arial" w:cs="Arial"/>
          <w:bCs/>
          <w:sz w:val="16"/>
          <w:szCs w:val="16"/>
        </w:rPr>
        <w:t>.</w:t>
      </w:r>
    </w:p>
    <w:p w14:paraId="261CA787" w14:textId="77777777" w:rsidR="00F767D9" w:rsidRDefault="00F767D9">
      <w:pPr>
        <w:rPr>
          <w:rFonts w:ascii="Arial" w:hAnsi="Arial" w:cs="Arial"/>
          <w:bCs/>
          <w:sz w:val="16"/>
          <w:szCs w:val="16"/>
        </w:rPr>
      </w:pPr>
    </w:p>
    <w:p w14:paraId="3453BD8F" w14:textId="77777777" w:rsidR="004D331C" w:rsidRDefault="004D331C" w:rsidP="006B24BA">
      <w:pPr>
        <w:ind w:left="1416" w:hanging="1416"/>
        <w:rPr>
          <w:rFonts w:ascii="Arial" w:hAnsi="Arial" w:cs="Arial"/>
          <w:b/>
          <w:bCs/>
          <w:sz w:val="16"/>
          <w:szCs w:val="16"/>
        </w:rPr>
        <w:sectPr w:rsidR="004D331C" w:rsidSect="00345B52">
          <w:pgSz w:w="11906" w:h="16838" w:code="9"/>
          <w:pgMar w:top="1701" w:right="1418" w:bottom="1134" w:left="1701" w:header="567" w:footer="567" w:gutter="0"/>
          <w:cols w:space="720"/>
          <w:docGrid w:linePitch="326"/>
        </w:sectPr>
      </w:pPr>
    </w:p>
    <w:p w14:paraId="0B9BF6C9" w14:textId="77777777" w:rsidR="00117FCE" w:rsidRPr="00117FCE" w:rsidRDefault="00117FCE" w:rsidP="00117FCE">
      <w:pPr>
        <w:spacing w:before="120" w:after="120" w:line="260" w:lineRule="exact"/>
        <w:jc w:val="center"/>
        <w:rPr>
          <w:rFonts w:ascii="Arial" w:hAnsi="Arial" w:cs="Arial"/>
          <w:b/>
          <w:sz w:val="20"/>
          <w:szCs w:val="20"/>
        </w:rPr>
      </w:pPr>
      <w:r w:rsidRPr="00117FCE">
        <w:rPr>
          <w:rFonts w:ascii="Arial" w:hAnsi="Arial" w:cs="Arial"/>
          <w:b/>
          <w:sz w:val="20"/>
          <w:szCs w:val="20"/>
        </w:rPr>
        <w:t>FORMULACIÓN DE CUENTAS ANUALES E INFORME DE GESTIÓN</w:t>
      </w:r>
    </w:p>
    <w:p w14:paraId="79573CB5" w14:textId="64448AB1" w:rsidR="00F767D9" w:rsidRPr="00117FCE" w:rsidRDefault="00117FCE" w:rsidP="00117FCE">
      <w:pPr>
        <w:spacing w:before="120" w:after="120" w:line="260" w:lineRule="exact"/>
        <w:rPr>
          <w:rFonts w:ascii="Arial" w:hAnsi="Arial" w:cs="Arial"/>
          <w:bCs/>
          <w:sz w:val="16"/>
          <w:szCs w:val="16"/>
        </w:rPr>
      </w:pPr>
      <w:r w:rsidRPr="00117FCE">
        <w:rPr>
          <w:rFonts w:ascii="Arial" w:hAnsi="Arial" w:cs="Arial"/>
          <w:bCs/>
          <w:sz w:val="16"/>
          <w:szCs w:val="16"/>
        </w:rPr>
        <w:t xml:space="preserve">En cumplimiento de la normativa mercantil vigente, el Consejo de Administración del INSTITUTO TECNOLÓGICO Y DE ENERGÍAS RENOVABLES, S.A. formula las Cuentas Anuales e Informe de Gestión correspondientes al ejercicio anual terminado el 31 de diciembre de 2020 que se componen de las adjuntas hojas número 1 </w:t>
      </w:r>
      <w:r w:rsidRPr="0052351B">
        <w:rPr>
          <w:rFonts w:ascii="Arial" w:hAnsi="Arial" w:cs="Arial"/>
          <w:bCs/>
          <w:sz w:val="16"/>
          <w:szCs w:val="16"/>
        </w:rPr>
        <w:t>a 5</w:t>
      </w:r>
      <w:r w:rsidR="00E25E42">
        <w:rPr>
          <w:rFonts w:ascii="Arial" w:hAnsi="Arial" w:cs="Arial"/>
          <w:bCs/>
          <w:sz w:val="16"/>
          <w:szCs w:val="16"/>
        </w:rPr>
        <w:t>4</w:t>
      </w:r>
      <w:r w:rsidRPr="0052351B">
        <w:rPr>
          <w:rFonts w:ascii="Arial" w:hAnsi="Arial" w:cs="Arial"/>
          <w:bCs/>
          <w:sz w:val="16"/>
          <w:szCs w:val="16"/>
        </w:rPr>
        <w:t>.</w:t>
      </w:r>
    </w:p>
    <w:tbl>
      <w:tblPr>
        <w:tblW w:w="8515" w:type="dxa"/>
        <w:tblLayout w:type="fixed"/>
        <w:tblCellMar>
          <w:left w:w="70" w:type="dxa"/>
          <w:right w:w="70" w:type="dxa"/>
        </w:tblCellMar>
        <w:tblLook w:val="00A0" w:firstRow="1" w:lastRow="0" w:firstColumn="1" w:lastColumn="0" w:noHBand="0" w:noVBand="0"/>
      </w:tblPr>
      <w:tblGrid>
        <w:gridCol w:w="4181"/>
        <w:gridCol w:w="4334"/>
      </w:tblGrid>
      <w:tr w:rsidR="004F14E8" w:rsidRPr="00E903EF" w14:paraId="5AADCFD7" w14:textId="77777777" w:rsidTr="00D364E3">
        <w:trPr>
          <w:trHeight w:val="454"/>
        </w:trPr>
        <w:tc>
          <w:tcPr>
            <w:tcW w:w="8515" w:type="dxa"/>
            <w:gridSpan w:val="2"/>
            <w:tcBorders>
              <w:top w:val="single" w:sz="4" w:space="0" w:color="auto"/>
              <w:left w:val="single" w:sz="4" w:space="0" w:color="auto"/>
              <w:bottom w:val="single" w:sz="4" w:space="0" w:color="auto"/>
              <w:right w:val="single" w:sz="4" w:space="0" w:color="auto"/>
            </w:tcBorders>
            <w:noWrap/>
            <w:vAlign w:val="center"/>
          </w:tcPr>
          <w:p w14:paraId="22C0D4BB" w14:textId="77777777" w:rsidR="004F14E8" w:rsidRPr="00E903EF" w:rsidRDefault="004F14E8" w:rsidP="00D364E3">
            <w:pPr>
              <w:jc w:val="center"/>
              <w:rPr>
                <w:rFonts w:ascii="Arial" w:hAnsi="Arial" w:cs="Arial"/>
                <w:color w:val="000000"/>
                <w:sz w:val="16"/>
                <w:szCs w:val="16"/>
              </w:rPr>
            </w:pPr>
            <w:r w:rsidRPr="00E903EF">
              <w:rPr>
                <w:rFonts w:ascii="Arial" w:hAnsi="Arial" w:cs="Arial"/>
                <w:color w:val="000000"/>
                <w:sz w:val="16"/>
                <w:szCs w:val="16"/>
                <w:lang w:val="es-ES_tradnl"/>
              </w:rPr>
              <w:t xml:space="preserve">EL CONSEJO DE </w:t>
            </w:r>
            <w:r w:rsidRPr="002439FB">
              <w:rPr>
                <w:rFonts w:ascii="Arial" w:hAnsi="Arial" w:cs="Arial"/>
                <w:color w:val="000000"/>
                <w:sz w:val="16"/>
                <w:szCs w:val="16"/>
                <w:lang w:val="es-ES_tradnl"/>
              </w:rPr>
              <w:t xml:space="preserve">ADMINISTRACIÓN EN SU SESIÓN DE </w:t>
            </w:r>
            <w:r w:rsidR="00346529" w:rsidRPr="002439FB">
              <w:rPr>
                <w:rFonts w:ascii="Arial" w:hAnsi="Arial" w:cs="Arial"/>
                <w:color w:val="000000"/>
                <w:sz w:val="16"/>
                <w:szCs w:val="16"/>
                <w:lang w:val="es-ES_tradnl"/>
              </w:rPr>
              <w:t>31/03/2021</w:t>
            </w:r>
          </w:p>
        </w:tc>
      </w:tr>
      <w:tr w:rsidR="004F14E8" w:rsidRPr="00E903EF" w14:paraId="27902532" w14:textId="77777777" w:rsidTr="00E25E42">
        <w:trPr>
          <w:trHeight w:val="949"/>
        </w:trPr>
        <w:tc>
          <w:tcPr>
            <w:tcW w:w="4181" w:type="dxa"/>
            <w:tcBorders>
              <w:top w:val="nil"/>
              <w:left w:val="single" w:sz="4" w:space="0" w:color="auto"/>
              <w:bottom w:val="single" w:sz="4" w:space="0" w:color="auto"/>
              <w:right w:val="single" w:sz="4" w:space="0" w:color="auto"/>
            </w:tcBorders>
            <w:noWrap/>
            <w:vAlign w:val="center"/>
          </w:tcPr>
          <w:p w14:paraId="590B5700" w14:textId="77777777" w:rsidR="004F14E8" w:rsidRDefault="004F14E8" w:rsidP="006C0FBD">
            <w:pPr>
              <w:ind w:left="284"/>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PEDRO M. MARTÍN DOMÍNGUEZ</w:t>
            </w:r>
          </w:p>
          <w:p w14:paraId="23158A6C" w14:textId="77777777" w:rsidR="004F14E8" w:rsidRPr="00E903EF" w:rsidRDefault="004F14E8" w:rsidP="006C0FBD">
            <w:pPr>
              <w:ind w:left="284"/>
              <w:rPr>
                <w:rFonts w:ascii="Arial" w:hAnsi="Arial" w:cs="Arial"/>
                <w:color w:val="000000"/>
                <w:sz w:val="16"/>
                <w:szCs w:val="16"/>
              </w:rPr>
            </w:pPr>
            <w:r w:rsidRPr="00E903EF">
              <w:rPr>
                <w:rFonts w:ascii="Arial" w:hAnsi="Arial" w:cs="Arial"/>
                <w:color w:val="000000"/>
                <w:sz w:val="16"/>
                <w:szCs w:val="16"/>
                <w:lang w:val="es-ES_tradnl"/>
              </w:rPr>
              <w:t>Presidente</w:t>
            </w:r>
          </w:p>
        </w:tc>
        <w:tc>
          <w:tcPr>
            <w:tcW w:w="4334" w:type="dxa"/>
            <w:tcBorders>
              <w:top w:val="nil"/>
              <w:left w:val="nil"/>
              <w:bottom w:val="single" w:sz="4" w:space="0" w:color="auto"/>
              <w:right w:val="single" w:sz="4" w:space="0" w:color="auto"/>
            </w:tcBorders>
            <w:noWrap/>
            <w:vAlign w:val="center"/>
          </w:tcPr>
          <w:p w14:paraId="0C6C0889" w14:textId="77777777" w:rsidR="004F14E8" w:rsidRPr="00E903EF" w:rsidRDefault="004F14E8" w:rsidP="009D23C8">
            <w:pPr>
              <w:rPr>
                <w:rFonts w:ascii="Arial" w:hAnsi="Arial" w:cs="Arial"/>
                <w:color w:val="000000"/>
                <w:sz w:val="16"/>
                <w:szCs w:val="16"/>
              </w:rPr>
            </w:pPr>
            <w:r w:rsidRPr="00E903EF">
              <w:rPr>
                <w:rFonts w:ascii="Arial" w:hAnsi="Arial" w:cs="Arial"/>
                <w:color w:val="000000"/>
                <w:sz w:val="16"/>
                <w:szCs w:val="16"/>
              </w:rPr>
              <w:t xml:space="preserve"> </w:t>
            </w:r>
          </w:p>
        </w:tc>
      </w:tr>
      <w:tr w:rsidR="003B1A47" w:rsidRPr="00E903EF" w14:paraId="06E54DBB" w14:textId="77777777" w:rsidTr="00E25E42">
        <w:trPr>
          <w:trHeight w:val="949"/>
        </w:trPr>
        <w:tc>
          <w:tcPr>
            <w:tcW w:w="4181" w:type="dxa"/>
            <w:tcBorders>
              <w:top w:val="nil"/>
              <w:left w:val="single" w:sz="4" w:space="0" w:color="auto"/>
              <w:bottom w:val="single" w:sz="4" w:space="0" w:color="auto"/>
              <w:right w:val="single" w:sz="4" w:space="0" w:color="auto"/>
            </w:tcBorders>
            <w:noWrap/>
            <w:vAlign w:val="center"/>
          </w:tcPr>
          <w:p w14:paraId="6E20BC28" w14:textId="77777777" w:rsidR="003B1A47" w:rsidRDefault="003B1A47" w:rsidP="003B1A47">
            <w:pPr>
              <w:ind w:left="284"/>
              <w:rPr>
                <w:rFonts w:ascii="Arial" w:hAnsi="Arial" w:cs="Arial"/>
                <w:sz w:val="16"/>
                <w:szCs w:val="16"/>
              </w:rPr>
            </w:pPr>
            <w:r w:rsidRPr="00E903EF">
              <w:rPr>
                <w:rFonts w:ascii="Arial" w:hAnsi="Arial" w:cs="Arial"/>
                <w:color w:val="000000"/>
                <w:sz w:val="16"/>
                <w:szCs w:val="16"/>
              </w:rPr>
              <w:t xml:space="preserve"> </w:t>
            </w:r>
            <w:r w:rsidRPr="00E903EF">
              <w:rPr>
                <w:rFonts w:ascii="Arial" w:hAnsi="Arial" w:cs="Arial"/>
                <w:color w:val="000000"/>
                <w:sz w:val="16"/>
                <w:szCs w:val="16"/>
                <w:lang w:val="es-ES_tradnl"/>
              </w:rPr>
              <w:t xml:space="preserve">D. </w:t>
            </w:r>
            <w:r w:rsidRPr="00914982">
              <w:rPr>
                <w:rFonts w:ascii="Arial" w:hAnsi="Arial" w:cs="Arial"/>
                <w:sz w:val="16"/>
                <w:szCs w:val="16"/>
              </w:rPr>
              <w:t>ENRIQUE ARRIAGA ÁLVAREZ</w:t>
            </w:r>
          </w:p>
          <w:p w14:paraId="0A2D7D80" w14:textId="644DA081" w:rsidR="003B1A47" w:rsidRPr="00E903EF" w:rsidRDefault="003B1A47" w:rsidP="003B1A47">
            <w:pPr>
              <w:ind w:left="284"/>
              <w:rPr>
                <w:rFonts w:ascii="Arial" w:hAnsi="Arial" w:cs="Arial"/>
                <w:color w:val="000000"/>
                <w:sz w:val="16"/>
                <w:szCs w:val="16"/>
              </w:rPr>
            </w:pPr>
            <w:r>
              <w:rPr>
                <w:rFonts w:ascii="Arial" w:hAnsi="Arial" w:cs="Arial"/>
                <w:color w:val="000000"/>
                <w:sz w:val="16"/>
                <w:szCs w:val="16"/>
                <w:lang w:val="es-ES_tradnl"/>
              </w:rPr>
              <w:t xml:space="preserve"> Vicepresidente</w:t>
            </w:r>
          </w:p>
        </w:tc>
        <w:tc>
          <w:tcPr>
            <w:tcW w:w="4334" w:type="dxa"/>
            <w:tcBorders>
              <w:top w:val="nil"/>
              <w:left w:val="nil"/>
              <w:bottom w:val="single" w:sz="4" w:space="0" w:color="auto"/>
              <w:right w:val="single" w:sz="4" w:space="0" w:color="auto"/>
            </w:tcBorders>
            <w:noWrap/>
            <w:vAlign w:val="center"/>
          </w:tcPr>
          <w:p w14:paraId="0E34491B" w14:textId="3AE29208" w:rsidR="003B1A47" w:rsidRPr="00E903EF" w:rsidRDefault="003B1A47" w:rsidP="003B1A47">
            <w:pPr>
              <w:rPr>
                <w:rFonts w:ascii="Arial" w:hAnsi="Arial" w:cs="Arial"/>
                <w:color w:val="000000"/>
                <w:sz w:val="16"/>
                <w:szCs w:val="16"/>
              </w:rPr>
            </w:pPr>
          </w:p>
        </w:tc>
      </w:tr>
      <w:tr w:rsidR="003B1A47" w:rsidRPr="00E903EF" w14:paraId="48C46DCA" w14:textId="77777777" w:rsidTr="00E25E42">
        <w:trPr>
          <w:trHeight w:val="949"/>
        </w:trPr>
        <w:tc>
          <w:tcPr>
            <w:tcW w:w="4181" w:type="dxa"/>
            <w:tcBorders>
              <w:top w:val="nil"/>
              <w:left w:val="single" w:sz="4" w:space="0" w:color="auto"/>
              <w:bottom w:val="single" w:sz="4" w:space="0" w:color="auto"/>
              <w:right w:val="single" w:sz="4" w:space="0" w:color="auto"/>
            </w:tcBorders>
            <w:noWrap/>
            <w:vAlign w:val="center"/>
          </w:tcPr>
          <w:p w14:paraId="2C07C0B3" w14:textId="77777777" w:rsidR="003B1A47" w:rsidRDefault="003B1A47" w:rsidP="003B1A47">
            <w:pPr>
              <w:ind w:left="284"/>
              <w:rPr>
                <w:rFonts w:ascii="Arial" w:hAnsi="Arial" w:cs="Arial"/>
                <w:color w:val="000000"/>
                <w:sz w:val="16"/>
                <w:szCs w:val="16"/>
                <w:lang w:val="es-ES_tradnl"/>
              </w:rPr>
            </w:pPr>
            <w:r>
              <w:rPr>
                <w:rFonts w:ascii="Arial" w:hAnsi="Arial" w:cs="Arial"/>
                <w:color w:val="000000"/>
                <w:sz w:val="16"/>
                <w:szCs w:val="16"/>
                <w:lang w:val="es-ES_tradnl"/>
              </w:rPr>
              <w:t>Dña. MARÍA ELENA RODRÍGUEZ HENRÍQUEZ</w:t>
            </w:r>
          </w:p>
          <w:p w14:paraId="29602D6A" w14:textId="40787050" w:rsidR="003B1A47" w:rsidRPr="00E903EF" w:rsidRDefault="003B1A47" w:rsidP="003B1A47">
            <w:pPr>
              <w:ind w:left="284"/>
              <w:rPr>
                <w:rFonts w:ascii="Arial" w:hAnsi="Arial" w:cs="Arial"/>
                <w:color w:val="000000"/>
                <w:sz w:val="16"/>
                <w:szCs w:val="16"/>
              </w:rPr>
            </w:pPr>
            <w:r>
              <w:rPr>
                <w:rFonts w:ascii="Arial" w:hAnsi="Arial" w:cs="Arial"/>
                <w:color w:val="000000"/>
                <w:sz w:val="16"/>
                <w:szCs w:val="16"/>
                <w:lang w:val="es-ES_tradnl"/>
              </w:rPr>
              <w:t>Consejera Delegada</w:t>
            </w:r>
          </w:p>
        </w:tc>
        <w:tc>
          <w:tcPr>
            <w:tcW w:w="4334" w:type="dxa"/>
            <w:tcBorders>
              <w:top w:val="nil"/>
              <w:left w:val="nil"/>
              <w:bottom w:val="single" w:sz="4" w:space="0" w:color="auto"/>
              <w:right w:val="single" w:sz="4" w:space="0" w:color="auto"/>
            </w:tcBorders>
            <w:noWrap/>
            <w:vAlign w:val="center"/>
          </w:tcPr>
          <w:p w14:paraId="69BB1293" w14:textId="77777777" w:rsidR="003B1A47" w:rsidRPr="00E903EF" w:rsidRDefault="003B1A47" w:rsidP="003B1A47">
            <w:pPr>
              <w:rPr>
                <w:rFonts w:ascii="Arial" w:hAnsi="Arial" w:cs="Arial"/>
                <w:color w:val="000000"/>
                <w:sz w:val="16"/>
                <w:szCs w:val="16"/>
              </w:rPr>
            </w:pPr>
            <w:r w:rsidRPr="00E903EF">
              <w:rPr>
                <w:rFonts w:ascii="Arial" w:hAnsi="Arial" w:cs="Arial"/>
                <w:color w:val="000000"/>
                <w:sz w:val="16"/>
                <w:szCs w:val="16"/>
              </w:rPr>
              <w:t xml:space="preserve"> </w:t>
            </w:r>
          </w:p>
        </w:tc>
      </w:tr>
      <w:tr w:rsidR="003B1A47" w:rsidRPr="00E903EF" w14:paraId="72086AB4" w14:textId="77777777" w:rsidTr="00E25E42">
        <w:trPr>
          <w:trHeight w:val="949"/>
        </w:trPr>
        <w:tc>
          <w:tcPr>
            <w:tcW w:w="4181" w:type="dxa"/>
            <w:tcBorders>
              <w:top w:val="nil"/>
              <w:left w:val="single" w:sz="4" w:space="0" w:color="auto"/>
              <w:bottom w:val="single" w:sz="4" w:space="0" w:color="auto"/>
              <w:right w:val="single" w:sz="4" w:space="0" w:color="auto"/>
            </w:tcBorders>
            <w:noWrap/>
            <w:vAlign w:val="center"/>
          </w:tcPr>
          <w:p w14:paraId="7486A2A9" w14:textId="77777777" w:rsidR="003B1A47" w:rsidRDefault="003B1A47" w:rsidP="003B1A47">
            <w:pPr>
              <w:ind w:left="284"/>
              <w:rPr>
                <w:rFonts w:ascii="Arial" w:hAnsi="Arial" w:cs="Arial"/>
                <w:color w:val="000000"/>
                <w:sz w:val="16"/>
                <w:szCs w:val="16"/>
              </w:rPr>
            </w:pPr>
            <w:r w:rsidRPr="00E903EF">
              <w:rPr>
                <w:rFonts w:ascii="Arial" w:hAnsi="Arial" w:cs="Arial"/>
                <w:color w:val="000000"/>
                <w:sz w:val="16"/>
                <w:szCs w:val="16"/>
              </w:rPr>
              <w:t>D</w:t>
            </w:r>
            <w:r>
              <w:rPr>
                <w:rFonts w:ascii="Arial" w:hAnsi="Arial" w:cs="Arial"/>
                <w:color w:val="000000"/>
                <w:sz w:val="16"/>
                <w:szCs w:val="16"/>
              </w:rPr>
              <w:t>. EDUARDO BALLESTEROS RUÍZ BENÍTEZ DE LUGO.</w:t>
            </w:r>
          </w:p>
          <w:p w14:paraId="32B4B6CD" w14:textId="6C1B1146" w:rsidR="003B1A47" w:rsidRPr="00E903EF" w:rsidRDefault="003B1A47" w:rsidP="003B1A47">
            <w:pPr>
              <w:ind w:left="284"/>
              <w:rPr>
                <w:rFonts w:ascii="Arial" w:hAnsi="Arial" w:cs="Arial"/>
                <w:color w:val="000000"/>
                <w:sz w:val="16"/>
                <w:szCs w:val="16"/>
              </w:rPr>
            </w:pPr>
            <w:r>
              <w:rPr>
                <w:rFonts w:ascii="Arial" w:hAnsi="Arial" w:cs="Arial"/>
                <w:color w:val="000000"/>
                <w:sz w:val="16"/>
                <w:szCs w:val="16"/>
              </w:rPr>
              <w:t>Consejero Delegado</w:t>
            </w:r>
          </w:p>
        </w:tc>
        <w:tc>
          <w:tcPr>
            <w:tcW w:w="4334" w:type="dxa"/>
            <w:tcBorders>
              <w:top w:val="nil"/>
              <w:left w:val="nil"/>
              <w:bottom w:val="single" w:sz="4" w:space="0" w:color="auto"/>
              <w:right w:val="single" w:sz="4" w:space="0" w:color="auto"/>
            </w:tcBorders>
            <w:noWrap/>
            <w:vAlign w:val="center"/>
          </w:tcPr>
          <w:p w14:paraId="59D596D6" w14:textId="77777777" w:rsidR="003B1A47" w:rsidRPr="00E903EF" w:rsidRDefault="003B1A47" w:rsidP="003B1A47">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3B1A47" w:rsidRPr="00E903EF" w14:paraId="561E466C" w14:textId="77777777" w:rsidTr="00E25E42">
        <w:trPr>
          <w:trHeight w:val="949"/>
        </w:trPr>
        <w:tc>
          <w:tcPr>
            <w:tcW w:w="4181" w:type="dxa"/>
            <w:tcBorders>
              <w:top w:val="nil"/>
              <w:left w:val="single" w:sz="4" w:space="0" w:color="auto"/>
              <w:bottom w:val="single" w:sz="4" w:space="0" w:color="auto"/>
              <w:right w:val="single" w:sz="4" w:space="0" w:color="auto"/>
            </w:tcBorders>
            <w:noWrap/>
            <w:vAlign w:val="center"/>
          </w:tcPr>
          <w:p w14:paraId="47F268DC" w14:textId="498D6747" w:rsidR="003B1A47" w:rsidRPr="00E903EF" w:rsidRDefault="003B1A47" w:rsidP="003B1A47">
            <w:pPr>
              <w:ind w:left="284"/>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JOSÉ CLEMENTE DIAZ GÓMEZ</w:t>
            </w:r>
          </w:p>
        </w:tc>
        <w:tc>
          <w:tcPr>
            <w:tcW w:w="4334" w:type="dxa"/>
            <w:tcBorders>
              <w:top w:val="nil"/>
              <w:left w:val="nil"/>
              <w:bottom w:val="single" w:sz="4" w:space="0" w:color="auto"/>
              <w:right w:val="single" w:sz="4" w:space="0" w:color="auto"/>
            </w:tcBorders>
            <w:noWrap/>
            <w:vAlign w:val="center"/>
          </w:tcPr>
          <w:p w14:paraId="39ADA84C" w14:textId="77777777" w:rsidR="003B1A47" w:rsidRPr="00E903EF" w:rsidRDefault="003B1A47" w:rsidP="003B1A47">
            <w:pPr>
              <w:rPr>
                <w:rFonts w:ascii="Arial" w:hAnsi="Arial" w:cs="Arial"/>
                <w:color w:val="000000"/>
                <w:sz w:val="16"/>
                <w:szCs w:val="16"/>
              </w:rPr>
            </w:pPr>
            <w:r w:rsidRPr="00E903EF">
              <w:rPr>
                <w:rFonts w:ascii="Arial" w:hAnsi="Arial" w:cs="Arial"/>
                <w:color w:val="000000"/>
                <w:sz w:val="16"/>
                <w:szCs w:val="16"/>
              </w:rPr>
              <w:t xml:space="preserve"> </w:t>
            </w:r>
          </w:p>
        </w:tc>
      </w:tr>
      <w:tr w:rsidR="003B1A47" w:rsidRPr="00E903EF" w14:paraId="77AF817B" w14:textId="77777777" w:rsidTr="00E25E42">
        <w:trPr>
          <w:trHeight w:val="949"/>
        </w:trPr>
        <w:tc>
          <w:tcPr>
            <w:tcW w:w="4181" w:type="dxa"/>
            <w:tcBorders>
              <w:top w:val="nil"/>
              <w:left w:val="single" w:sz="4" w:space="0" w:color="auto"/>
              <w:bottom w:val="single" w:sz="4" w:space="0" w:color="auto"/>
              <w:right w:val="single" w:sz="4" w:space="0" w:color="auto"/>
            </w:tcBorders>
            <w:noWrap/>
            <w:vAlign w:val="center"/>
          </w:tcPr>
          <w:p w14:paraId="62807CC4" w14:textId="77777777" w:rsidR="003B1A47" w:rsidRPr="00E903EF" w:rsidRDefault="003B1A47" w:rsidP="003B1A47">
            <w:pPr>
              <w:ind w:left="284"/>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JAVIER RODRÍGUEZ MEDINA</w:t>
            </w:r>
          </w:p>
        </w:tc>
        <w:tc>
          <w:tcPr>
            <w:tcW w:w="4334" w:type="dxa"/>
            <w:tcBorders>
              <w:top w:val="nil"/>
              <w:left w:val="nil"/>
              <w:bottom w:val="single" w:sz="4" w:space="0" w:color="auto"/>
              <w:right w:val="single" w:sz="4" w:space="0" w:color="auto"/>
            </w:tcBorders>
            <w:noWrap/>
            <w:vAlign w:val="center"/>
          </w:tcPr>
          <w:p w14:paraId="763F5BBE" w14:textId="77777777" w:rsidR="003B1A47" w:rsidRPr="00E903EF" w:rsidRDefault="003B1A47" w:rsidP="003B1A47">
            <w:pPr>
              <w:rPr>
                <w:rFonts w:ascii="Arial" w:hAnsi="Arial" w:cs="Arial"/>
                <w:color w:val="000000"/>
                <w:sz w:val="16"/>
                <w:szCs w:val="16"/>
              </w:rPr>
            </w:pPr>
            <w:r w:rsidRPr="00E903EF">
              <w:rPr>
                <w:rFonts w:ascii="Arial" w:hAnsi="Arial" w:cs="Arial"/>
                <w:color w:val="000000"/>
                <w:sz w:val="16"/>
                <w:szCs w:val="16"/>
              </w:rPr>
              <w:t xml:space="preserve"> </w:t>
            </w:r>
          </w:p>
        </w:tc>
      </w:tr>
      <w:tr w:rsidR="003B1A47" w:rsidRPr="00E903EF" w14:paraId="27B8DEEF" w14:textId="77777777" w:rsidTr="00E25E42">
        <w:trPr>
          <w:trHeight w:val="949"/>
        </w:trPr>
        <w:tc>
          <w:tcPr>
            <w:tcW w:w="4181" w:type="dxa"/>
            <w:tcBorders>
              <w:top w:val="nil"/>
              <w:left w:val="single" w:sz="4" w:space="0" w:color="auto"/>
              <w:bottom w:val="single" w:sz="4" w:space="0" w:color="auto"/>
              <w:right w:val="single" w:sz="4" w:space="0" w:color="auto"/>
            </w:tcBorders>
            <w:noWrap/>
            <w:vAlign w:val="center"/>
          </w:tcPr>
          <w:p w14:paraId="23073675" w14:textId="77777777" w:rsidR="003B1A47" w:rsidRDefault="003B1A47" w:rsidP="003B1A47">
            <w:pPr>
              <w:ind w:left="284"/>
              <w:rPr>
                <w:rFonts w:ascii="Arial" w:hAnsi="Arial" w:cs="Arial"/>
                <w:color w:val="000000"/>
                <w:sz w:val="16"/>
                <w:szCs w:val="16"/>
                <w:lang w:val="es-ES_tradnl"/>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GABRIEL MEGIAS MARTINEZ</w:t>
            </w:r>
          </w:p>
          <w:p w14:paraId="66C0FA32" w14:textId="77777777" w:rsidR="003B1A47" w:rsidRPr="00E903EF" w:rsidRDefault="003B1A47" w:rsidP="003B1A47">
            <w:pPr>
              <w:ind w:left="284"/>
              <w:rPr>
                <w:rFonts w:ascii="Arial" w:hAnsi="Arial" w:cs="Arial"/>
                <w:color w:val="000000"/>
                <w:sz w:val="16"/>
                <w:szCs w:val="16"/>
              </w:rPr>
            </w:pPr>
            <w:r>
              <w:rPr>
                <w:rFonts w:ascii="Arial" w:hAnsi="Arial" w:cs="Arial"/>
                <w:color w:val="000000"/>
                <w:sz w:val="16"/>
                <w:szCs w:val="16"/>
                <w:lang w:val="es-ES_tradnl"/>
              </w:rPr>
              <w:t>ITC, S.A.</w:t>
            </w:r>
          </w:p>
        </w:tc>
        <w:tc>
          <w:tcPr>
            <w:tcW w:w="4334" w:type="dxa"/>
            <w:tcBorders>
              <w:top w:val="nil"/>
              <w:left w:val="nil"/>
              <w:bottom w:val="single" w:sz="4" w:space="0" w:color="auto"/>
              <w:right w:val="single" w:sz="4" w:space="0" w:color="auto"/>
            </w:tcBorders>
            <w:noWrap/>
            <w:vAlign w:val="center"/>
          </w:tcPr>
          <w:p w14:paraId="144B4C40" w14:textId="77777777" w:rsidR="003B1A47" w:rsidRPr="00E903EF" w:rsidRDefault="003B1A47" w:rsidP="003B1A47">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3B1A47" w:rsidRPr="00E903EF" w14:paraId="6608E40B" w14:textId="77777777" w:rsidTr="00E25E42">
        <w:trPr>
          <w:trHeight w:val="949"/>
        </w:trPr>
        <w:tc>
          <w:tcPr>
            <w:tcW w:w="4181" w:type="dxa"/>
            <w:tcBorders>
              <w:top w:val="nil"/>
              <w:left w:val="single" w:sz="4" w:space="0" w:color="auto"/>
              <w:bottom w:val="single" w:sz="4" w:space="0" w:color="auto"/>
              <w:right w:val="single" w:sz="4" w:space="0" w:color="auto"/>
            </w:tcBorders>
            <w:noWrap/>
            <w:vAlign w:val="center"/>
          </w:tcPr>
          <w:p w14:paraId="0284024A" w14:textId="3489A548" w:rsidR="003B1A47" w:rsidRPr="0052351B" w:rsidRDefault="003B1A47" w:rsidP="003B1A47">
            <w:pPr>
              <w:ind w:left="284"/>
              <w:rPr>
                <w:rFonts w:ascii="Arial" w:hAnsi="Arial" w:cs="Arial"/>
                <w:sz w:val="16"/>
                <w:szCs w:val="16"/>
              </w:rPr>
            </w:pPr>
            <w:r w:rsidRPr="0052351B">
              <w:rPr>
                <w:rFonts w:ascii="Arial" w:hAnsi="Arial" w:cs="Arial"/>
                <w:sz w:val="16"/>
                <w:szCs w:val="16"/>
                <w:lang w:val="es-ES_tradnl"/>
              </w:rPr>
              <w:t>Dña. DORA GONZÁLEZ BRITO</w:t>
            </w:r>
          </w:p>
        </w:tc>
        <w:tc>
          <w:tcPr>
            <w:tcW w:w="4334" w:type="dxa"/>
            <w:tcBorders>
              <w:top w:val="nil"/>
              <w:left w:val="nil"/>
              <w:bottom w:val="single" w:sz="4" w:space="0" w:color="auto"/>
              <w:right w:val="single" w:sz="4" w:space="0" w:color="auto"/>
            </w:tcBorders>
            <w:noWrap/>
            <w:vAlign w:val="center"/>
          </w:tcPr>
          <w:p w14:paraId="1D587839" w14:textId="77777777" w:rsidR="003B1A47" w:rsidRPr="0052351B" w:rsidRDefault="003B1A47" w:rsidP="003B1A47">
            <w:pPr>
              <w:rPr>
                <w:rFonts w:ascii="Arial" w:hAnsi="Arial" w:cs="Arial"/>
                <w:sz w:val="16"/>
                <w:szCs w:val="16"/>
              </w:rPr>
            </w:pPr>
            <w:r w:rsidRPr="0052351B">
              <w:rPr>
                <w:rFonts w:ascii="Arial" w:hAnsi="Arial" w:cs="Arial"/>
                <w:sz w:val="16"/>
                <w:szCs w:val="16"/>
                <w:lang w:val="es-ES_tradnl"/>
              </w:rPr>
              <w:t xml:space="preserve"> </w:t>
            </w:r>
          </w:p>
        </w:tc>
      </w:tr>
      <w:tr w:rsidR="003B1A47" w:rsidRPr="00E903EF" w14:paraId="1902148B" w14:textId="77777777" w:rsidTr="00E25E42">
        <w:trPr>
          <w:trHeight w:val="949"/>
        </w:trPr>
        <w:tc>
          <w:tcPr>
            <w:tcW w:w="4181" w:type="dxa"/>
            <w:tcBorders>
              <w:top w:val="single" w:sz="4" w:space="0" w:color="auto"/>
              <w:left w:val="single" w:sz="4" w:space="0" w:color="auto"/>
              <w:bottom w:val="single" w:sz="4" w:space="0" w:color="auto"/>
              <w:right w:val="single" w:sz="4" w:space="0" w:color="auto"/>
            </w:tcBorders>
            <w:noWrap/>
            <w:vAlign w:val="center"/>
          </w:tcPr>
          <w:p w14:paraId="7E2179D2" w14:textId="77777777" w:rsidR="003B1A47" w:rsidRPr="0052351B" w:rsidRDefault="003B1A47" w:rsidP="003B1A47">
            <w:pPr>
              <w:ind w:left="284"/>
              <w:rPr>
                <w:rFonts w:ascii="Arial" w:hAnsi="Arial" w:cs="Arial"/>
                <w:sz w:val="16"/>
                <w:szCs w:val="16"/>
              </w:rPr>
            </w:pPr>
            <w:r w:rsidRPr="0052351B">
              <w:rPr>
                <w:rFonts w:ascii="Arial" w:hAnsi="Arial" w:cs="Arial"/>
                <w:sz w:val="16"/>
                <w:szCs w:val="16"/>
              </w:rPr>
              <w:t>Dña. MARÍA ISABEL GARCÍA HERNÁNDEZ</w:t>
            </w:r>
          </w:p>
        </w:tc>
        <w:tc>
          <w:tcPr>
            <w:tcW w:w="4334" w:type="dxa"/>
            <w:tcBorders>
              <w:top w:val="single" w:sz="4" w:space="0" w:color="auto"/>
              <w:left w:val="nil"/>
              <w:bottom w:val="single" w:sz="4" w:space="0" w:color="auto"/>
              <w:right w:val="single" w:sz="4" w:space="0" w:color="auto"/>
            </w:tcBorders>
            <w:noWrap/>
            <w:vAlign w:val="center"/>
          </w:tcPr>
          <w:p w14:paraId="654B68D8" w14:textId="77777777" w:rsidR="003B1A47" w:rsidRPr="0052351B" w:rsidRDefault="003B1A47" w:rsidP="003B1A47">
            <w:pPr>
              <w:rPr>
                <w:rFonts w:ascii="Arial" w:hAnsi="Arial" w:cs="Arial"/>
                <w:sz w:val="16"/>
                <w:szCs w:val="16"/>
              </w:rPr>
            </w:pPr>
            <w:r w:rsidRPr="0052351B">
              <w:rPr>
                <w:rFonts w:ascii="Arial" w:hAnsi="Arial" w:cs="Arial"/>
                <w:sz w:val="16"/>
                <w:szCs w:val="16"/>
              </w:rPr>
              <w:t xml:space="preserve"> </w:t>
            </w:r>
          </w:p>
        </w:tc>
      </w:tr>
      <w:tr w:rsidR="003B1A47" w:rsidRPr="00E903EF" w14:paraId="530E8BF7" w14:textId="77777777" w:rsidTr="00E25E42">
        <w:trPr>
          <w:trHeight w:val="949"/>
        </w:trPr>
        <w:tc>
          <w:tcPr>
            <w:tcW w:w="4181" w:type="dxa"/>
            <w:tcBorders>
              <w:top w:val="single" w:sz="4" w:space="0" w:color="auto"/>
              <w:left w:val="single" w:sz="4" w:space="0" w:color="auto"/>
              <w:bottom w:val="single" w:sz="4" w:space="0" w:color="auto"/>
              <w:right w:val="single" w:sz="4" w:space="0" w:color="auto"/>
            </w:tcBorders>
            <w:noWrap/>
            <w:vAlign w:val="center"/>
          </w:tcPr>
          <w:p w14:paraId="7FDAC573" w14:textId="77777777" w:rsidR="003B1A47" w:rsidRPr="00E903EF" w:rsidRDefault="003B1A47" w:rsidP="003B1A47">
            <w:pPr>
              <w:ind w:left="284"/>
              <w:rPr>
                <w:rFonts w:ascii="Arial" w:hAnsi="Arial" w:cs="Arial"/>
                <w:color w:val="000000"/>
                <w:sz w:val="16"/>
                <w:szCs w:val="16"/>
              </w:rPr>
            </w:pPr>
            <w:r w:rsidRPr="00E903EF">
              <w:rPr>
                <w:rFonts w:ascii="Arial" w:hAnsi="Arial" w:cs="Arial"/>
                <w:color w:val="000000"/>
                <w:sz w:val="16"/>
                <w:szCs w:val="16"/>
              </w:rPr>
              <w:t>D</w:t>
            </w:r>
            <w:r>
              <w:rPr>
                <w:rFonts w:ascii="Arial" w:hAnsi="Arial" w:cs="Arial"/>
                <w:color w:val="000000"/>
                <w:sz w:val="16"/>
                <w:szCs w:val="16"/>
              </w:rPr>
              <w:t>ña</w:t>
            </w:r>
            <w:r w:rsidRPr="00E903EF">
              <w:rPr>
                <w:rFonts w:ascii="Arial" w:hAnsi="Arial" w:cs="Arial"/>
                <w:color w:val="000000"/>
                <w:sz w:val="16"/>
                <w:szCs w:val="16"/>
              </w:rPr>
              <w:t xml:space="preserve">. </w:t>
            </w:r>
            <w:r>
              <w:rPr>
                <w:rFonts w:ascii="Arial" w:hAnsi="Arial" w:cs="Arial"/>
                <w:color w:val="000000"/>
                <w:sz w:val="16"/>
                <w:szCs w:val="16"/>
              </w:rPr>
              <w:t>MARÍA JOSÉ BELDA DÍAZ</w:t>
            </w:r>
          </w:p>
        </w:tc>
        <w:tc>
          <w:tcPr>
            <w:tcW w:w="4334" w:type="dxa"/>
            <w:tcBorders>
              <w:top w:val="single" w:sz="4" w:space="0" w:color="auto"/>
              <w:left w:val="nil"/>
              <w:bottom w:val="single" w:sz="4" w:space="0" w:color="auto"/>
              <w:right w:val="single" w:sz="4" w:space="0" w:color="auto"/>
            </w:tcBorders>
            <w:noWrap/>
            <w:vAlign w:val="center"/>
          </w:tcPr>
          <w:p w14:paraId="06D5CC62" w14:textId="77777777" w:rsidR="003B1A47" w:rsidRPr="00E903EF" w:rsidRDefault="003B1A47" w:rsidP="003B1A47">
            <w:pPr>
              <w:rPr>
                <w:rFonts w:ascii="Arial" w:hAnsi="Arial" w:cs="Arial"/>
                <w:color w:val="000000"/>
                <w:sz w:val="16"/>
                <w:szCs w:val="16"/>
              </w:rPr>
            </w:pPr>
          </w:p>
        </w:tc>
      </w:tr>
      <w:tr w:rsidR="003B1A47" w:rsidRPr="00E903EF" w14:paraId="2D7F39F1" w14:textId="77777777" w:rsidTr="00E25E42">
        <w:trPr>
          <w:trHeight w:val="949"/>
        </w:trPr>
        <w:tc>
          <w:tcPr>
            <w:tcW w:w="4181" w:type="dxa"/>
            <w:tcBorders>
              <w:top w:val="single" w:sz="4" w:space="0" w:color="auto"/>
              <w:left w:val="single" w:sz="4" w:space="0" w:color="auto"/>
              <w:bottom w:val="single" w:sz="4" w:space="0" w:color="auto"/>
              <w:right w:val="single" w:sz="4" w:space="0" w:color="auto"/>
            </w:tcBorders>
            <w:noWrap/>
            <w:vAlign w:val="center"/>
          </w:tcPr>
          <w:p w14:paraId="701C5DB1" w14:textId="77777777" w:rsidR="003B1A47" w:rsidRPr="00E903EF" w:rsidRDefault="003B1A47" w:rsidP="003B1A47">
            <w:pPr>
              <w:ind w:left="284"/>
              <w:rPr>
                <w:rFonts w:ascii="Arial" w:hAnsi="Arial" w:cs="Arial"/>
                <w:color w:val="000000"/>
                <w:sz w:val="16"/>
                <w:szCs w:val="16"/>
              </w:rPr>
            </w:pPr>
            <w:r>
              <w:rPr>
                <w:rFonts w:ascii="Arial" w:hAnsi="Arial" w:cs="Arial"/>
                <w:color w:val="000000"/>
                <w:sz w:val="16"/>
                <w:szCs w:val="16"/>
              </w:rPr>
              <w:t>Dña. MARÍA RUTH ACOSTA TRUJILLO</w:t>
            </w:r>
          </w:p>
        </w:tc>
        <w:tc>
          <w:tcPr>
            <w:tcW w:w="4334" w:type="dxa"/>
            <w:tcBorders>
              <w:top w:val="single" w:sz="4" w:space="0" w:color="auto"/>
              <w:left w:val="nil"/>
              <w:bottom w:val="single" w:sz="4" w:space="0" w:color="auto"/>
              <w:right w:val="single" w:sz="4" w:space="0" w:color="auto"/>
            </w:tcBorders>
            <w:noWrap/>
            <w:vAlign w:val="center"/>
          </w:tcPr>
          <w:p w14:paraId="0B433CC6" w14:textId="77777777" w:rsidR="003B1A47" w:rsidRPr="00E903EF" w:rsidRDefault="003B1A47" w:rsidP="003B1A47">
            <w:pPr>
              <w:rPr>
                <w:rFonts w:ascii="Arial" w:hAnsi="Arial" w:cs="Arial"/>
                <w:color w:val="000000"/>
                <w:sz w:val="16"/>
                <w:szCs w:val="16"/>
              </w:rPr>
            </w:pPr>
          </w:p>
        </w:tc>
      </w:tr>
      <w:tr w:rsidR="003B1A47" w:rsidRPr="00E903EF" w14:paraId="3A1F1BF8" w14:textId="77777777" w:rsidTr="00E25E42">
        <w:trPr>
          <w:trHeight w:val="949"/>
        </w:trPr>
        <w:tc>
          <w:tcPr>
            <w:tcW w:w="4181" w:type="dxa"/>
            <w:tcBorders>
              <w:top w:val="single" w:sz="4" w:space="0" w:color="auto"/>
              <w:left w:val="single" w:sz="4" w:space="0" w:color="auto"/>
              <w:bottom w:val="single" w:sz="4" w:space="0" w:color="auto"/>
              <w:right w:val="single" w:sz="4" w:space="0" w:color="auto"/>
            </w:tcBorders>
            <w:noWrap/>
            <w:vAlign w:val="center"/>
          </w:tcPr>
          <w:p w14:paraId="04DEAD5E" w14:textId="77777777" w:rsidR="003B1A47" w:rsidRDefault="003B1A47" w:rsidP="003B1A47">
            <w:pPr>
              <w:ind w:left="284"/>
              <w:rPr>
                <w:rFonts w:ascii="Arial" w:hAnsi="Arial" w:cs="Arial"/>
                <w:color w:val="000000"/>
                <w:sz w:val="16"/>
                <w:szCs w:val="16"/>
              </w:rPr>
            </w:pPr>
            <w:r>
              <w:rPr>
                <w:rFonts w:ascii="Arial" w:hAnsi="Arial" w:cs="Arial"/>
                <w:color w:val="000000"/>
                <w:sz w:val="16"/>
                <w:szCs w:val="16"/>
              </w:rPr>
              <w:t>D. VALENTÍN GONZÁLEZ ÉVORA</w:t>
            </w:r>
          </w:p>
        </w:tc>
        <w:tc>
          <w:tcPr>
            <w:tcW w:w="4334" w:type="dxa"/>
            <w:tcBorders>
              <w:top w:val="single" w:sz="4" w:space="0" w:color="auto"/>
              <w:left w:val="nil"/>
              <w:bottom w:val="single" w:sz="4" w:space="0" w:color="auto"/>
              <w:right w:val="single" w:sz="4" w:space="0" w:color="auto"/>
            </w:tcBorders>
            <w:noWrap/>
            <w:vAlign w:val="center"/>
          </w:tcPr>
          <w:p w14:paraId="6DADA851" w14:textId="77777777" w:rsidR="003B1A47" w:rsidRPr="00E903EF" w:rsidRDefault="003B1A47" w:rsidP="003B1A47">
            <w:pPr>
              <w:rPr>
                <w:rFonts w:ascii="Arial" w:hAnsi="Arial" w:cs="Arial"/>
                <w:color w:val="000000"/>
                <w:sz w:val="16"/>
                <w:szCs w:val="16"/>
              </w:rPr>
            </w:pPr>
          </w:p>
        </w:tc>
      </w:tr>
    </w:tbl>
    <w:p w14:paraId="5680CC57" w14:textId="77777777" w:rsidR="00F767D9" w:rsidRDefault="00F767D9">
      <w:pPr>
        <w:rPr>
          <w:rFonts w:ascii="Arial" w:hAnsi="Arial" w:cs="Arial"/>
          <w:b/>
          <w:spacing w:val="-3"/>
          <w:sz w:val="16"/>
          <w:szCs w:val="16"/>
        </w:rPr>
      </w:pPr>
    </w:p>
    <w:sectPr w:rsidR="00F767D9" w:rsidSect="00345B52">
      <w:pgSz w:w="11906" w:h="16838" w:code="9"/>
      <w:pgMar w:top="1701" w:right="1418" w:bottom="1134" w:left="170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8E87B" w14:textId="77777777" w:rsidR="00E25E42" w:rsidRDefault="00E25E42">
      <w:r>
        <w:separator/>
      </w:r>
    </w:p>
  </w:endnote>
  <w:endnote w:type="continuationSeparator" w:id="0">
    <w:p w14:paraId="4B416B49" w14:textId="77777777" w:rsidR="00E25E42" w:rsidRDefault="00E2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A4F5F" w14:textId="77777777" w:rsidR="00E25E42" w:rsidRDefault="00E25E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63DE" w14:textId="77777777" w:rsidR="00E25E42" w:rsidRPr="000B2459" w:rsidRDefault="00E25E42">
    <w:pPr>
      <w:pStyle w:val="Piedepgina"/>
      <w:pBdr>
        <w:top w:val="single" w:sz="4" w:space="1" w:color="auto"/>
      </w:pBdr>
      <w:jc w:val="center"/>
      <w:rPr>
        <w:rFonts w:ascii="Arial" w:hAnsi="Arial" w:cs="Arial"/>
        <w:sz w:val="16"/>
        <w:szCs w:val="16"/>
      </w:rPr>
    </w:pP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sidR="002C107B">
      <w:rPr>
        <w:rFonts w:ascii="Arial" w:hAnsi="Arial" w:cs="Arial"/>
        <w:noProof/>
        <w:sz w:val="16"/>
        <w:szCs w:val="16"/>
      </w:rPr>
      <w:t>5</w:t>
    </w:r>
    <w:r w:rsidRPr="000B2459">
      <w:rPr>
        <w:rFonts w:ascii="Arial" w:hAnsi="Arial" w:cs="Arial"/>
        <w:noProof/>
        <w:sz w:val="16"/>
        <w:szCs w:val="16"/>
      </w:rPr>
      <w:fldChar w:fldCharType="end"/>
    </w:r>
  </w:p>
  <w:p w14:paraId="4F05F98A" w14:textId="77777777" w:rsidR="00E25E42" w:rsidRPr="000B2459" w:rsidRDefault="00E25E42" w:rsidP="000B2459">
    <w:pPr>
      <w:jc w:val="center"/>
      <w:rPr>
        <w:rFonts w:ascii="Arial" w:hAnsi="Arial" w:cs="Arial"/>
        <w:sz w:val="16"/>
        <w:szCs w:val="16"/>
      </w:rPr>
    </w:pPr>
    <w:r>
      <w:rPr>
        <w:rFonts w:ascii="Arial" w:hAnsi="Arial" w:cs="Arial"/>
        <w:color w:val="000000"/>
        <w:sz w:val="16"/>
        <w:szCs w:val="16"/>
      </w:rPr>
      <w:t>Cuentas Anuales ITER S.A.-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865E" w14:textId="77777777" w:rsidR="00E25E42" w:rsidRDefault="00E25E4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BCA74" w14:textId="77777777" w:rsidR="00E25E42" w:rsidRPr="00215092" w:rsidRDefault="00E25E42" w:rsidP="00215092">
    <w:pPr>
      <w:pStyle w:val="Piedepgina"/>
      <w:pBdr>
        <w:top w:val="single" w:sz="4" w:space="1" w:color="auto"/>
      </w:pBdr>
      <w:rPr>
        <w:rFonts w:ascii="Arial" w:hAnsi="Arial" w:cs="Arial"/>
        <w:sz w:val="16"/>
        <w:szCs w:val="16"/>
      </w:rPr>
    </w:pPr>
    <w:r>
      <w:rPr>
        <w:rFonts w:ascii="Arial" w:hAnsi="Arial" w:cs="Arial"/>
        <w:color w:val="000000"/>
        <w:sz w:val="16"/>
        <w:szCs w:val="16"/>
      </w:rPr>
      <w:tab/>
    </w:r>
    <w:r w:rsidRPr="000B2459">
      <w:rPr>
        <w:rFonts w:ascii="Arial" w:hAnsi="Arial" w:cs="Arial"/>
        <w:color w:val="000000"/>
        <w:sz w:val="16"/>
        <w:szCs w:val="16"/>
      </w:rPr>
      <w:t>Cuentas Anuales ITER</w:t>
    </w:r>
    <w:r>
      <w:rPr>
        <w:rFonts w:ascii="Arial" w:hAnsi="Arial" w:cs="Arial"/>
        <w:color w:val="000000"/>
        <w:sz w:val="16"/>
        <w:szCs w:val="16"/>
      </w:rPr>
      <w:t>,</w:t>
    </w:r>
    <w:r w:rsidRPr="000B2459">
      <w:rPr>
        <w:rFonts w:ascii="Arial" w:hAnsi="Arial" w:cs="Arial"/>
        <w:color w:val="000000"/>
        <w:sz w:val="16"/>
        <w:szCs w:val="16"/>
      </w:rPr>
      <w:t xml:space="preserve"> S.A.- 20</w:t>
    </w:r>
    <w:r>
      <w:rPr>
        <w:rFonts w:ascii="Arial" w:hAnsi="Arial" w:cs="Arial"/>
        <w:color w:val="000000"/>
        <w:sz w:val="16"/>
        <w:szCs w:val="16"/>
      </w:rPr>
      <w:t>20</w:t>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sidR="002C107B">
      <w:rPr>
        <w:rFonts w:ascii="Arial" w:hAnsi="Arial" w:cs="Arial"/>
        <w:noProof/>
        <w:sz w:val="16"/>
        <w:szCs w:val="16"/>
      </w:rPr>
      <w:t>29</w:t>
    </w:r>
    <w:r w:rsidRPr="000B2459">
      <w:rPr>
        <w:rFonts w:ascii="Arial" w:hAnsi="Arial" w:cs="Arial"/>
        <w:noProof/>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A0586" w14:textId="77777777" w:rsidR="00E25E42" w:rsidRPr="00215092" w:rsidRDefault="00E25E42" w:rsidP="00420497">
    <w:pPr>
      <w:pStyle w:val="Piedepgina"/>
      <w:pBdr>
        <w:top w:val="single" w:sz="4" w:space="1" w:color="auto"/>
      </w:pBdr>
      <w:tabs>
        <w:tab w:val="clear" w:pos="8504"/>
        <w:tab w:val="right" w:pos="13467"/>
      </w:tabs>
      <w:rPr>
        <w:rFonts w:ascii="Arial" w:hAnsi="Arial" w:cs="Arial"/>
        <w:sz w:val="16"/>
        <w:szCs w:val="16"/>
      </w:rPr>
    </w:pPr>
    <w:r>
      <w:rPr>
        <w:rFonts w:ascii="Arial" w:hAnsi="Arial" w:cs="Arial"/>
        <w:color w:val="000000"/>
        <w:sz w:val="16"/>
        <w:szCs w:val="16"/>
      </w:rPr>
      <w:tab/>
    </w:r>
    <w:r w:rsidRPr="000B2459">
      <w:rPr>
        <w:rFonts w:ascii="Arial" w:hAnsi="Arial" w:cs="Arial"/>
        <w:color w:val="000000"/>
        <w:sz w:val="16"/>
        <w:szCs w:val="16"/>
      </w:rPr>
      <w:t>Cuentas Anuales ITER</w:t>
    </w:r>
    <w:r>
      <w:rPr>
        <w:rFonts w:ascii="Arial" w:hAnsi="Arial" w:cs="Arial"/>
        <w:color w:val="000000"/>
        <w:sz w:val="16"/>
        <w:szCs w:val="16"/>
      </w:rPr>
      <w:t>,</w:t>
    </w:r>
    <w:r w:rsidRPr="000B2459">
      <w:rPr>
        <w:rFonts w:ascii="Arial" w:hAnsi="Arial" w:cs="Arial"/>
        <w:color w:val="000000"/>
        <w:sz w:val="16"/>
        <w:szCs w:val="16"/>
      </w:rPr>
      <w:t xml:space="preserve"> S.A.- 20</w:t>
    </w:r>
    <w:r>
      <w:rPr>
        <w:rFonts w:ascii="Arial" w:hAnsi="Arial" w:cs="Arial"/>
        <w:color w:val="000000"/>
        <w:sz w:val="16"/>
        <w:szCs w:val="16"/>
      </w:rPr>
      <w:t>20</w:t>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sidR="002C107B">
      <w:rPr>
        <w:rFonts w:ascii="Arial" w:hAnsi="Arial" w:cs="Arial"/>
        <w:noProof/>
        <w:sz w:val="16"/>
        <w:szCs w:val="16"/>
      </w:rPr>
      <w:t>33</w:t>
    </w:r>
    <w:r w:rsidRPr="000B2459">
      <w:rPr>
        <w:rFonts w:ascii="Arial" w:hAnsi="Arial" w:cs="Arial"/>
        <w:noProo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B0DFE" w14:textId="77777777" w:rsidR="00E25E42" w:rsidRPr="00215092" w:rsidRDefault="00E25E42" w:rsidP="00215092">
    <w:pPr>
      <w:pStyle w:val="Piedepgina"/>
      <w:pBdr>
        <w:top w:val="single" w:sz="4" w:space="1" w:color="auto"/>
      </w:pBdr>
      <w:rPr>
        <w:rFonts w:ascii="Arial" w:hAnsi="Arial" w:cs="Arial"/>
        <w:sz w:val="16"/>
        <w:szCs w:val="16"/>
      </w:rPr>
    </w:pPr>
    <w:r>
      <w:rPr>
        <w:rFonts w:ascii="Arial" w:hAnsi="Arial" w:cs="Arial"/>
        <w:color w:val="000000"/>
        <w:sz w:val="16"/>
        <w:szCs w:val="16"/>
      </w:rPr>
      <w:tab/>
    </w:r>
    <w:r w:rsidRPr="000B2459">
      <w:rPr>
        <w:rFonts w:ascii="Arial" w:hAnsi="Arial" w:cs="Arial"/>
        <w:color w:val="000000"/>
        <w:sz w:val="16"/>
        <w:szCs w:val="16"/>
      </w:rPr>
      <w:t>Cuentas Anuales ITER</w:t>
    </w:r>
    <w:r>
      <w:rPr>
        <w:rFonts w:ascii="Arial" w:hAnsi="Arial" w:cs="Arial"/>
        <w:color w:val="000000"/>
        <w:sz w:val="16"/>
        <w:szCs w:val="16"/>
      </w:rPr>
      <w:t>,</w:t>
    </w:r>
    <w:r w:rsidRPr="000B2459">
      <w:rPr>
        <w:rFonts w:ascii="Arial" w:hAnsi="Arial" w:cs="Arial"/>
        <w:color w:val="000000"/>
        <w:sz w:val="16"/>
        <w:szCs w:val="16"/>
      </w:rPr>
      <w:t xml:space="preserve"> S.A.- 20</w:t>
    </w:r>
    <w:r>
      <w:rPr>
        <w:rFonts w:ascii="Arial" w:hAnsi="Arial" w:cs="Arial"/>
        <w:color w:val="000000"/>
        <w:sz w:val="16"/>
        <w:szCs w:val="16"/>
      </w:rPr>
      <w:t>20</w:t>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sidR="002C107B">
      <w:rPr>
        <w:rFonts w:ascii="Arial" w:hAnsi="Arial" w:cs="Arial"/>
        <w:noProof/>
        <w:sz w:val="16"/>
        <w:szCs w:val="16"/>
      </w:rPr>
      <w:t>54</w:t>
    </w:r>
    <w:r w:rsidRPr="000B2459">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9F18B" w14:textId="77777777" w:rsidR="00E25E42" w:rsidRDefault="00E25E42">
      <w:r>
        <w:separator/>
      </w:r>
    </w:p>
  </w:footnote>
  <w:footnote w:type="continuationSeparator" w:id="0">
    <w:p w14:paraId="7A9BE8B6" w14:textId="77777777" w:rsidR="00E25E42" w:rsidRDefault="00E25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611BD" w14:textId="77777777" w:rsidR="00E25E42" w:rsidRDefault="00E25E42">
    <w:pPr>
      <w:pStyle w:val="Encabezado"/>
    </w:pPr>
    <w:r>
      <w:rPr>
        <w:noProof/>
      </w:rPr>
      <w:drawing>
        <wp:anchor distT="0" distB="0" distL="114300" distR="114300" simplePos="0" relativeHeight="251652096" behindDoc="1" locked="0" layoutInCell="1" allowOverlap="1" wp14:anchorId="562BF520" wp14:editId="6F67BED0">
          <wp:simplePos x="0" y="0"/>
          <wp:positionH relativeFrom="column">
            <wp:posOffset>4844415</wp:posOffset>
          </wp:positionH>
          <wp:positionV relativeFrom="paragraph">
            <wp:posOffset>62865</wp:posOffset>
          </wp:positionV>
          <wp:extent cx="508635" cy="627380"/>
          <wp:effectExtent l="0" t="0" r="5715" b="1270"/>
          <wp:wrapThrough wrapText="bothSides">
            <wp:wrapPolygon edited="0">
              <wp:start x="0" y="0"/>
              <wp:lineTo x="0" y="20988"/>
              <wp:lineTo x="21034" y="20988"/>
              <wp:lineTo x="21034" y="0"/>
              <wp:lineTo x="0"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508635" cy="627380"/>
                  </a:xfrm>
                  <a:prstGeom prst="rect">
                    <a:avLst/>
                  </a:prstGeom>
                  <a:noFill/>
                </pic:spPr>
              </pic:pic>
            </a:graphicData>
          </a:graphic>
        </wp:anchor>
      </w:drawing>
    </w:r>
    <w:r>
      <w:rPr>
        <w:noProof/>
      </w:rPr>
      <w:drawing>
        <wp:anchor distT="0" distB="0" distL="114300" distR="114300" simplePos="0" relativeHeight="251651072" behindDoc="0" locked="0" layoutInCell="1" allowOverlap="1" wp14:anchorId="7A102ADE" wp14:editId="594989D9">
          <wp:simplePos x="0" y="0"/>
          <wp:positionH relativeFrom="column">
            <wp:posOffset>-22434</wp:posOffset>
          </wp:positionH>
          <wp:positionV relativeFrom="paragraph">
            <wp:posOffset>35741</wp:posOffset>
          </wp:positionV>
          <wp:extent cx="1292377" cy="599100"/>
          <wp:effectExtent l="0" t="0" r="317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294315" cy="599998"/>
                  </a:xfrm>
                  <a:prstGeom prst="rect">
                    <a:avLst/>
                  </a:prstGeom>
                  <a:noFill/>
                </pic:spPr>
              </pic:pic>
            </a:graphicData>
          </a:graphic>
        </wp:anchor>
      </w:drawing>
    </w:r>
  </w:p>
  <w:p w14:paraId="07F35BFA" w14:textId="77777777" w:rsidR="00E25E42" w:rsidRDefault="00E25E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CF8C4" w14:textId="77777777" w:rsidR="00E25E42" w:rsidRDefault="00E25E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EA360" w14:textId="77777777" w:rsidR="00E25E42" w:rsidRDefault="00E25E42" w:rsidP="00542401">
    <w:pPr>
      <w:pStyle w:val="Encabezado"/>
    </w:pPr>
    <w:r>
      <w:rPr>
        <w:noProof/>
      </w:rPr>
      <w:drawing>
        <wp:anchor distT="0" distB="0" distL="114300" distR="114300" simplePos="0" relativeHeight="251663360" behindDoc="1" locked="0" layoutInCell="1" allowOverlap="1" wp14:anchorId="753A25C4" wp14:editId="52C7CB89">
          <wp:simplePos x="0" y="0"/>
          <wp:positionH relativeFrom="column">
            <wp:posOffset>4844415</wp:posOffset>
          </wp:positionH>
          <wp:positionV relativeFrom="paragraph">
            <wp:posOffset>62865</wp:posOffset>
          </wp:positionV>
          <wp:extent cx="508635" cy="627380"/>
          <wp:effectExtent l="0" t="0" r="5715" b="1270"/>
          <wp:wrapThrough wrapText="bothSides">
            <wp:wrapPolygon edited="0">
              <wp:start x="0" y="0"/>
              <wp:lineTo x="0" y="20988"/>
              <wp:lineTo x="21034" y="20988"/>
              <wp:lineTo x="21034" y="0"/>
              <wp:lineTo x="0" y="0"/>
            </wp:wrapPolygon>
          </wp:wrapThrough>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508635" cy="62738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55D82002" wp14:editId="5F50D360">
          <wp:simplePos x="0" y="0"/>
          <wp:positionH relativeFrom="column">
            <wp:posOffset>-22434</wp:posOffset>
          </wp:positionH>
          <wp:positionV relativeFrom="paragraph">
            <wp:posOffset>35741</wp:posOffset>
          </wp:positionV>
          <wp:extent cx="1292377" cy="599100"/>
          <wp:effectExtent l="0" t="0" r="3175"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294315" cy="599998"/>
                  </a:xfrm>
                  <a:prstGeom prst="rect">
                    <a:avLst/>
                  </a:prstGeom>
                  <a:noFill/>
                </pic:spPr>
              </pic:pic>
            </a:graphicData>
          </a:graphic>
        </wp:anchor>
      </w:drawing>
    </w:r>
  </w:p>
  <w:p w14:paraId="198E706B" w14:textId="77777777" w:rsidR="00E25E42" w:rsidRPr="00DC4A6B" w:rsidRDefault="00E25E42" w:rsidP="00DC4A6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5E419" w14:textId="77777777" w:rsidR="00E25E42" w:rsidRDefault="00E25E4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F41F" w14:textId="11E813B8" w:rsidR="00E25E42" w:rsidRDefault="00E25E42">
    <w:pPr>
      <w:pStyle w:val="Encabezado"/>
    </w:pPr>
    <w:r>
      <w:rPr>
        <w:noProof/>
      </w:rPr>
      <w:drawing>
        <wp:anchor distT="0" distB="0" distL="114300" distR="114300" simplePos="0" relativeHeight="251653120" behindDoc="0" locked="0" layoutInCell="1" allowOverlap="1" wp14:anchorId="775EF71A" wp14:editId="12AA4A9F">
          <wp:simplePos x="0" y="0"/>
          <wp:positionH relativeFrom="column">
            <wp:posOffset>146685</wp:posOffset>
          </wp:positionH>
          <wp:positionV relativeFrom="paragraph">
            <wp:posOffset>-181846</wp:posOffset>
          </wp:positionV>
          <wp:extent cx="1448409" cy="671431"/>
          <wp:effectExtent l="0" t="0" r="0" b="0"/>
          <wp:wrapNone/>
          <wp:docPr id="47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449597" cy="671982"/>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0" layoutInCell="1" allowOverlap="1" wp14:anchorId="3ACA043C" wp14:editId="08130EBA">
          <wp:simplePos x="0" y="0"/>
          <wp:positionH relativeFrom="column">
            <wp:posOffset>8652510</wp:posOffset>
          </wp:positionH>
          <wp:positionV relativeFrom="paragraph">
            <wp:posOffset>-150495</wp:posOffset>
          </wp:positionV>
          <wp:extent cx="479425" cy="591820"/>
          <wp:effectExtent l="0" t="0" r="0" b="0"/>
          <wp:wrapThrough wrapText="bothSides">
            <wp:wrapPolygon edited="0">
              <wp:start x="0" y="0"/>
              <wp:lineTo x="0" y="20858"/>
              <wp:lineTo x="20599" y="20858"/>
              <wp:lineTo x="20599" y="0"/>
              <wp:lineTo x="0" y="0"/>
            </wp:wrapPolygon>
          </wp:wrapThrough>
          <wp:docPr id="47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479425" cy="591820"/>
                  </a:xfrm>
                  <a:prstGeom prst="rect">
                    <a:avLst/>
                  </a:prstGeom>
                  <a:noFill/>
                </pic:spPr>
              </pic:pic>
            </a:graphicData>
          </a:graphic>
          <wp14:sizeRelH relativeFrom="margin">
            <wp14:pctWidth>0</wp14:pctWidth>
          </wp14:sizeRelH>
          <wp14:sizeRelV relativeFrom="margin">
            <wp14:pctHeight>0</wp14:pctHeight>
          </wp14:sizeRelV>
        </wp:anchor>
      </w:drawing>
    </w:r>
  </w:p>
  <w:p w14:paraId="359CFEC3" w14:textId="77777777" w:rsidR="00E25E42" w:rsidRDefault="00E25E4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EB151" w14:textId="77777777" w:rsidR="00E25E42" w:rsidRDefault="00E25E42">
    <w:pPr>
      <w:pStyle w:val="Encabezado"/>
    </w:pPr>
    <w:r>
      <w:rPr>
        <w:noProof/>
      </w:rPr>
      <w:drawing>
        <wp:anchor distT="0" distB="0" distL="114300" distR="114300" simplePos="0" relativeHeight="251661312" behindDoc="1" locked="0" layoutInCell="1" allowOverlap="1" wp14:anchorId="10D5D631" wp14:editId="7686E094">
          <wp:simplePos x="0" y="0"/>
          <wp:positionH relativeFrom="column">
            <wp:posOffset>4995545</wp:posOffset>
          </wp:positionH>
          <wp:positionV relativeFrom="paragraph">
            <wp:posOffset>-89535</wp:posOffset>
          </wp:positionV>
          <wp:extent cx="448310" cy="552450"/>
          <wp:effectExtent l="0" t="0" r="8890" b="0"/>
          <wp:wrapThrough wrapText="bothSides">
            <wp:wrapPolygon edited="0">
              <wp:start x="0" y="0"/>
              <wp:lineTo x="0" y="20855"/>
              <wp:lineTo x="21110" y="20855"/>
              <wp:lineTo x="21110" y="0"/>
              <wp:lineTo x="0" y="0"/>
            </wp:wrapPolygon>
          </wp:wrapThrough>
          <wp:docPr id="4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48310" cy="552450"/>
                  </a:xfrm>
                  <a:prstGeom prst="rect">
                    <a:avLst/>
                  </a:prstGeom>
                  <a:noFill/>
                </pic:spPr>
              </pic:pic>
            </a:graphicData>
          </a:graphic>
        </wp:anchor>
      </w:drawing>
    </w:r>
    <w:r>
      <w:rPr>
        <w:noProof/>
      </w:rPr>
      <w:drawing>
        <wp:anchor distT="0" distB="0" distL="114300" distR="114300" simplePos="0" relativeHeight="251656192" behindDoc="0" locked="0" layoutInCell="1" allowOverlap="1" wp14:anchorId="2F62723F" wp14:editId="6EC5A4B0">
          <wp:simplePos x="0" y="0"/>
          <wp:positionH relativeFrom="column">
            <wp:posOffset>9830</wp:posOffset>
          </wp:positionH>
          <wp:positionV relativeFrom="paragraph">
            <wp:posOffset>-82066</wp:posOffset>
          </wp:positionV>
          <wp:extent cx="1177747" cy="545962"/>
          <wp:effectExtent l="0" t="0" r="3810" b="6985"/>
          <wp:wrapNone/>
          <wp:docPr id="47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178820" cy="546459"/>
                  </a:xfrm>
                  <a:prstGeom prst="rect">
                    <a:avLst/>
                  </a:prstGeom>
                  <a:noFill/>
                </pic:spPr>
              </pic:pic>
            </a:graphicData>
          </a:graphic>
        </wp:anchor>
      </w:drawing>
    </w:r>
  </w:p>
  <w:p w14:paraId="0C8548C5" w14:textId="77777777" w:rsidR="00E25E42" w:rsidRDefault="00E25E42">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58B4" w14:textId="77777777" w:rsidR="00E25E42" w:rsidRDefault="00E25E42">
    <w:pPr>
      <w:pStyle w:val="Encabezado"/>
    </w:pPr>
    <w:r>
      <w:rPr>
        <w:noProof/>
      </w:rPr>
      <w:drawing>
        <wp:anchor distT="0" distB="0" distL="114300" distR="114300" simplePos="0" relativeHeight="251664384" behindDoc="1" locked="0" layoutInCell="1" allowOverlap="1" wp14:anchorId="2F4BF0EB" wp14:editId="0F664050">
          <wp:simplePos x="0" y="0"/>
          <wp:positionH relativeFrom="column">
            <wp:posOffset>8480617</wp:posOffset>
          </wp:positionH>
          <wp:positionV relativeFrom="paragraph">
            <wp:posOffset>-80909</wp:posOffset>
          </wp:positionV>
          <wp:extent cx="448310" cy="552450"/>
          <wp:effectExtent l="0" t="0" r="8890" b="0"/>
          <wp:wrapThrough wrapText="bothSides">
            <wp:wrapPolygon edited="0">
              <wp:start x="0" y="0"/>
              <wp:lineTo x="0" y="20855"/>
              <wp:lineTo x="21110" y="20855"/>
              <wp:lineTo x="21110" y="0"/>
              <wp:lineTo x="0" y="0"/>
            </wp:wrapPolygon>
          </wp:wrapThrough>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48310" cy="55245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60BE07D7" wp14:editId="753FA795">
          <wp:simplePos x="0" y="0"/>
          <wp:positionH relativeFrom="column">
            <wp:posOffset>9830</wp:posOffset>
          </wp:positionH>
          <wp:positionV relativeFrom="paragraph">
            <wp:posOffset>-82066</wp:posOffset>
          </wp:positionV>
          <wp:extent cx="1177747" cy="545962"/>
          <wp:effectExtent l="0" t="0" r="3810" b="698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178820" cy="546459"/>
                  </a:xfrm>
                  <a:prstGeom prst="rect">
                    <a:avLst/>
                  </a:prstGeom>
                  <a:noFill/>
                </pic:spPr>
              </pic:pic>
            </a:graphicData>
          </a:graphic>
        </wp:anchor>
      </w:drawing>
    </w:r>
  </w:p>
  <w:p w14:paraId="5BCCD5B8" w14:textId="77777777" w:rsidR="00E25E42" w:rsidRDefault="00E25E42">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195E4" w14:textId="77777777" w:rsidR="00E25E42" w:rsidRDefault="00E25E42">
    <w:pPr>
      <w:pStyle w:val="Encabezado"/>
    </w:pPr>
    <w:r>
      <w:rPr>
        <w:noProof/>
      </w:rPr>
      <w:drawing>
        <wp:anchor distT="0" distB="0" distL="114300" distR="114300" simplePos="0" relativeHeight="251657216" behindDoc="1" locked="0" layoutInCell="1" allowOverlap="1" wp14:anchorId="260CEF39" wp14:editId="59422D5B">
          <wp:simplePos x="0" y="0"/>
          <wp:positionH relativeFrom="column">
            <wp:posOffset>8462950</wp:posOffset>
          </wp:positionH>
          <wp:positionV relativeFrom="paragraph">
            <wp:posOffset>-82219</wp:posOffset>
          </wp:positionV>
          <wp:extent cx="448310" cy="552450"/>
          <wp:effectExtent l="0" t="0" r="8890" b="0"/>
          <wp:wrapThrough wrapText="bothSides">
            <wp:wrapPolygon edited="0">
              <wp:start x="0" y="0"/>
              <wp:lineTo x="0" y="20855"/>
              <wp:lineTo x="21110" y="20855"/>
              <wp:lineTo x="21110" y="0"/>
              <wp:lineTo x="0" y="0"/>
            </wp:wrapPolygon>
          </wp:wrapThrough>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48310" cy="552450"/>
                  </a:xfrm>
                  <a:prstGeom prst="rect">
                    <a:avLst/>
                  </a:prstGeom>
                  <a:noFill/>
                </pic:spPr>
              </pic:pic>
            </a:graphicData>
          </a:graphic>
        </wp:anchor>
      </w:drawing>
    </w:r>
    <w:r>
      <w:rPr>
        <w:noProof/>
      </w:rPr>
      <w:drawing>
        <wp:anchor distT="0" distB="0" distL="114300" distR="114300" simplePos="0" relativeHeight="251654144" behindDoc="0" locked="0" layoutInCell="1" allowOverlap="1" wp14:anchorId="5AD2D91E" wp14:editId="65E044AA">
          <wp:simplePos x="0" y="0"/>
          <wp:positionH relativeFrom="column">
            <wp:posOffset>9830</wp:posOffset>
          </wp:positionH>
          <wp:positionV relativeFrom="paragraph">
            <wp:posOffset>-82066</wp:posOffset>
          </wp:positionV>
          <wp:extent cx="1177747" cy="545962"/>
          <wp:effectExtent l="0" t="0" r="3810" b="6985"/>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178820" cy="546459"/>
                  </a:xfrm>
                  <a:prstGeom prst="rect">
                    <a:avLst/>
                  </a:prstGeom>
                  <a:noFill/>
                </pic:spPr>
              </pic:pic>
            </a:graphicData>
          </a:graphic>
        </wp:anchor>
      </w:drawing>
    </w:r>
  </w:p>
  <w:p w14:paraId="33502824" w14:textId="77777777" w:rsidR="00E25E42" w:rsidRDefault="00E25E42">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69F8E" w14:textId="77777777" w:rsidR="00E25E42" w:rsidRDefault="00E25E42">
    <w:pPr>
      <w:pStyle w:val="Encabezado"/>
    </w:pPr>
    <w:r>
      <w:rPr>
        <w:noProof/>
      </w:rPr>
      <w:drawing>
        <wp:anchor distT="0" distB="0" distL="114300" distR="114300" simplePos="0" relativeHeight="251659264" behindDoc="1" locked="0" layoutInCell="1" allowOverlap="1" wp14:anchorId="67B715C2" wp14:editId="75CA91CF">
          <wp:simplePos x="0" y="0"/>
          <wp:positionH relativeFrom="column">
            <wp:posOffset>4995545</wp:posOffset>
          </wp:positionH>
          <wp:positionV relativeFrom="paragraph">
            <wp:posOffset>-89535</wp:posOffset>
          </wp:positionV>
          <wp:extent cx="448310" cy="552450"/>
          <wp:effectExtent l="0" t="0" r="8890" b="0"/>
          <wp:wrapThrough wrapText="bothSides">
            <wp:wrapPolygon edited="0">
              <wp:start x="0" y="0"/>
              <wp:lineTo x="0" y="20855"/>
              <wp:lineTo x="21110" y="20855"/>
              <wp:lineTo x="21110" y="0"/>
              <wp:lineTo x="0" y="0"/>
            </wp:wrapPolygon>
          </wp:wrapThrough>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48310" cy="55245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7748A656" wp14:editId="39222010">
          <wp:simplePos x="0" y="0"/>
          <wp:positionH relativeFrom="column">
            <wp:posOffset>9830</wp:posOffset>
          </wp:positionH>
          <wp:positionV relativeFrom="paragraph">
            <wp:posOffset>-82066</wp:posOffset>
          </wp:positionV>
          <wp:extent cx="1177747" cy="545962"/>
          <wp:effectExtent l="0" t="0" r="3810" b="6985"/>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178820" cy="546459"/>
                  </a:xfrm>
                  <a:prstGeom prst="rect">
                    <a:avLst/>
                  </a:prstGeom>
                  <a:noFill/>
                </pic:spPr>
              </pic:pic>
            </a:graphicData>
          </a:graphic>
        </wp:anchor>
      </w:drawing>
    </w:r>
  </w:p>
  <w:p w14:paraId="14A3E82D" w14:textId="77777777" w:rsidR="00E25E42" w:rsidRDefault="00E25E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1243D0"/>
    <w:multiLevelType w:val="hybridMultilevel"/>
    <w:tmpl w:val="C018D322"/>
    <w:lvl w:ilvl="0" w:tplc="040A0001">
      <w:start w:val="1"/>
      <w:numFmt w:val="bullet"/>
      <w:lvlText w:val=""/>
      <w:lvlJc w:val="left"/>
      <w:pPr>
        <w:tabs>
          <w:tab w:val="num" w:pos="1429"/>
        </w:tabs>
        <w:ind w:left="1429" w:hanging="360"/>
      </w:pPr>
      <w:rPr>
        <w:rFonts w:ascii="Symbol" w:hAnsi="Symbol" w:hint="default"/>
      </w:rPr>
    </w:lvl>
    <w:lvl w:ilvl="1" w:tplc="040A0003" w:tentative="1">
      <w:start w:val="1"/>
      <w:numFmt w:val="bullet"/>
      <w:lvlText w:val="o"/>
      <w:lvlJc w:val="left"/>
      <w:pPr>
        <w:tabs>
          <w:tab w:val="num" w:pos="2149"/>
        </w:tabs>
        <w:ind w:left="2149" w:hanging="360"/>
      </w:pPr>
      <w:rPr>
        <w:rFonts w:ascii="Courier New" w:hAnsi="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2">
    <w:nsid w:val="08525261"/>
    <w:multiLevelType w:val="hybridMultilevel"/>
    <w:tmpl w:val="3E84B99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0A9C3A4C"/>
    <w:multiLevelType w:val="hybridMultilevel"/>
    <w:tmpl w:val="311C6D9C"/>
    <w:lvl w:ilvl="0" w:tplc="16FC08F0">
      <w:start w:val="1"/>
      <w:numFmt w:val="lowerLetter"/>
      <w:lvlText w:val="%1)"/>
      <w:lvlJc w:val="left"/>
      <w:pPr>
        <w:tabs>
          <w:tab w:val="num" w:pos="1072"/>
        </w:tabs>
        <w:ind w:left="1072" w:hanging="360"/>
      </w:pPr>
      <w:rPr>
        <w:rFonts w:cs="Times New Roman" w:hint="default"/>
      </w:rPr>
    </w:lvl>
    <w:lvl w:ilvl="1" w:tplc="0C0A0019">
      <w:start w:val="1"/>
      <w:numFmt w:val="lowerLetter"/>
      <w:lvlText w:val="%2."/>
      <w:lvlJc w:val="left"/>
      <w:pPr>
        <w:tabs>
          <w:tab w:val="num" w:pos="1792"/>
        </w:tabs>
        <w:ind w:left="1792" w:hanging="360"/>
      </w:pPr>
      <w:rPr>
        <w:rFonts w:cs="Times New Roman"/>
      </w:rPr>
    </w:lvl>
    <w:lvl w:ilvl="2" w:tplc="0C0A001B" w:tentative="1">
      <w:start w:val="1"/>
      <w:numFmt w:val="lowerRoman"/>
      <w:lvlText w:val="%3."/>
      <w:lvlJc w:val="right"/>
      <w:pPr>
        <w:tabs>
          <w:tab w:val="num" w:pos="2512"/>
        </w:tabs>
        <w:ind w:left="2512" w:hanging="180"/>
      </w:pPr>
      <w:rPr>
        <w:rFonts w:cs="Times New Roman"/>
      </w:rPr>
    </w:lvl>
    <w:lvl w:ilvl="3" w:tplc="0C0A000F" w:tentative="1">
      <w:start w:val="1"/>
      <w:numFmt w:val="decimal"/>
      <w:lvlText w:val="%4."/>
      <w:lvlJc w:val="left"/>
      <w:pPr>
        <w:tabs>
          <w:tab w:val="num" w:pos="3232"/>
        </w:tabs>
        <w:ind w:left="3232" w:hanging="360"/>
      </w:pPr>
      <w:rPr>
        <w:rFonts w:cs="Times New Roman"/>
      </w:rPr>
    </w:lvl>
    <w:lvl w:ilvl="4" w:tplc="0C0A0019" w:tentative="1">
      <w:start w:val="1"/>
      <w:numFmt w:val="lowerLetter"/>
      <w:lvlText w:val="%5."/>
      <w:lvlJc w:val="left"/>
      <w:pPr>
        <w:tabs>
          <w:tab w:val="num" w:pos="3952"/>
        </w:tabs>
        <w:ind w:left="3952" w:hanging="360"/>
      </w:pPr>
      <w:rPr>
        <w:rFonts w:cs="Times New Roman"/>
      </w:rPr>
    </w:lvl>
    <w:lvl w:ilvl="5" w:tplc="0C0A001B" w:tentative="1">
      <w:start w:val="1"/>
      <w:numFmt w:val="lowerRoman"/>
      <w:lvlText w:val="%6."/>
      <w:lvlJc w:val="right"/>
      <w:pPr>
        <w:tabs>
          <w:tab w:val="num" w:pos="4672"/>
        </w:tabs>
        <w:ind w:left="4672" w:hanging="180"/>
      </w:pPr>
      <w:rPr>
        <w:rFonts w:cs="Times New Roman"/>
      </w:rPr>
    </w:lvl>
    <w:lvl w:ilvl="6" w:tplc="0C0A000F" w:tentative="1">
      <w:start w:val="1"/>
      <w:numFmt w:val="decimal"/>
      <w:lvlText w:val="%7."/>
      <w:lvlJc w:val="left"/>
      <w:pPr>
        <w:tabs>
          <w:tab w:val="num" w:pos="5392"/>
        </w:tabs>
        <w:ind w:left="5392" w:hanging="360"/>
      </w:pPr>
      <w:rPr>
        <w:rFonts w:cs="Times New Roman"/>
      </w:rPr>
    </w:lvl>
    <w:lvl w:ilvl="7" w:tplc="0C0A0019" w:tentative="1">
      <w:start w:val="1"/>
      <w:numFmt w:val="lowerLetter"/>
      <w:lvlText w:val="%8."/>
      <w:lvlJc w:val="left"/>
      <w:pPr>
        <w:tabs>
          <w:tab w:val="num" w:pos="6112"/>
        </w:tabs>
        <w:ind w:left="6112" w:hanging="360"/>
      </w:pPr>
      <w:rPr>
        <w:rFonts w:cs="Times New Roman"/>
      </w:rPr>
    </w:lvl>
    <w:lvl w:ilvl="8" w:tplc="0C0A001B" w:tentative="1">
      <w:start w:val="1"/>
      <w:numFmt w:val="lowerRoman"/>
      <w:lvlText w:val="%9."/>
      <w:lvlJc w:val="right"/>
      <w:pPr>
        <w:tabs>
          <w:tab w:val="num" w:pos="6832"/>
        </w:tabs>
        <w:ind w:left="6832" w:hanging="180"/>
      </w:pPr>
      <w:rPr>
        <w:rFonts w:cs="Times New Roman"/>
      </w:rPr>
    </w:lvl>
  </w:abstractNum>
  <w:abstractNum w:abstractNumId="4">
    <w:nsid w:val="0C5D7FC1"/>
    <w:multiLevelType w:val="hybridMultilevel"/>
    <w:tmpl w:val="E2402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0F3112"/>
    <w:multiLevelType w:val="singleLevel"/>
    <w:tmpl w:val="BBCAD0EC"/>
    <w:lvl w:ilvl="0">
      <w:numFmt w:val="decimal"/>
      <w:lvlText w:val="%1*"/>
      <w:lvlJc w:val="left"/>
      <w:rPr>
        <w:rFonts w:ascii="Symbol" w:hAnsi="Symbol" w:cs="Times New Roman" w:hint="default"/>
        <w:color w:val="auto"/>
      </w:rPr>
    </w:lvl>
  </w:abstractNum>
  <w:abstractNum w:abstractNumId="6">
    <w:nsid w:val="15842B5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nsid w:val="17530CFB"/>
    <w:multiLevelType w:val="hybridMultilevel"/>
    <w:tmpl w:val="7058791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F8576EB"/>
    <w:multiLevelType w:val="hybridMultilevel"/>
    <w:tmpl w:val="E5F0C5FE"/>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9">
    <w:nsid w:val="1FB1107E"/>
    <w:multiLevelType w:val="hybridMultilevel"/>
    <w:tmpl w:val="C95ED0E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208F460E"/>
    <w:multiLevelType w:val="hybridMultilevel"/>
    <w:tmpl w:val="87A8B8F2"/>
    <w:lvl w:ilvl="0" w:tplc="040A0001">
      <w:start w:val="1"/>
      <w:numFmt w:val="bullet"/>
      <w:lvlText w:val=""/>
      <w:lvlJc w:val="left"/>
      <w:pPr>
        <w:tabs>
          <w:tab w:val="num" w:pos="2421"/>
        </w:tabs>
        <w:ind w:left="2421" w:hanging="360"/>
      </w:pPr>
      <w:rPr>
        <w:rFonts w:ascii="Symbol" w:hAnsi="Symbol" w:hint="default"/>
      </w:rPr>
    </w:lvl>
    <w:lvl w:ilvl="1" w:tplc="040A0003" w:tentative="1">
      <w:start w:val="1"/>
      <w:numFmt w:val="bullet"/>
      <w:lvlText w:val="o"/>
      <w:lvlJc w:val="left"/>
      <w:pPr>
        <w:tabs>
          <w:tab w:val="num" w:pos="3141"/>
        </w:tabs>
        <w:ind w:left="3141" w:hanging="360"/>
      </w:pPr>
      <w:rPr>
        <w:rFonts w:ascii="Courier New" w:hAnsi="Courier New" w:hint="default"/>
      </w:rPr>
    </w:lvl>
    <w:lvl w:ilvl="2" w:tplc="040A0005" w:tentative="1">
      <w:start w:val="1"/>
      <w:numFmt w:val="bullet"/>
      <w:lvlText w:val=""/>
      <w:lvlJc w:val="left"/>
      <w:pPr>
        <w:tabs>
          <w:tab w:val="num" w:pos="3861"/>
        </w:tabs>
        <w:ind w:left="3861" w:hanging="360"/>
      </w:pPr>
      <w:rPr>
        <w:rFonts w:ascii="Wingdings" w:hAnsi="Wingdings" w:hint="default"/>
      </w:rPr>
    </w:lvl>
    <w:lvl w:ilvl="3" w:tplc="040A0001" w:tentative="1">
      <w:start w:val="1"/>
      <w:numFmt w:val="bullet"/>
      <w:lvlText w:val=""/>
      <w:lvlJc w:val="left"/>
      <w:pPr>
        <w:tabs>
          <w:tab w:val="num" w:pos="4581"/>
        </w:tabs>
        <w:ind w:left="4581" w:hanging="360"/>
      </w:pPr>
      <w:rPr>
        <w:rFonts w:ascii="Symbol" w:hAnsi="Symbol" w:hint="default"/>
      </w:rPr>
    </w:lvl>
    <w:lvl w:ilvl="4" w:tplc="040A0003" w:tentative="1">
      <w:start w:val="1"/>
      <w:numFmt w:val="bullet"/>
      <w:lvlText w:val="o"/>
      <w:lvlJc w:val="left"/>
      <w:pPr>
        <w:tabs>
          <w:tab w:val="num" w:pos="5301"/>
        </w:tabs>
        <w:ind w:left="5301" w:hanging="360"/>
      </w:pPr>
      <w:rPr>
        <w:rFonts w:ascii="Courier New" w:hAnsi="Courier New" w:hint="default"/>
      </w:rPr>
    </w:lvl>
    <w:lvl w:ilvl="5" w:tplc="040A0005" w:tentative="1">
      <w:start w:val="1"/>
      <w:numFmt w:val="bullet"/>
      <w:lvlText w:val=""/>
      <w:lvlJc w:val="left"/>
      <w:pPr>
        <w:tabs>
          <w:tab w:val="num" w:pos="6021"/>
        </w:tabs>
        <w:ind w:left="6021" w:hanging="360"/>
      </w:pPr>
      <w:rPr>
        <w:rFonts w:ascii="Wingdings" w:hAnsi="Wingdings" w:hint="default"/>
      </w:rPr>
    </w:lvl>
    <w:lvl w:ilvl="6" w:tplc="040A0001" w:tentative="1">
      <w:start w:val="1"/>
      <w:numFmt w:val="bullet"/>
      <w:lvlText w:val=""/>
      <w:lvlJc w:val="left"/>
      <w:pPr>
        <w:tabs>
          <w:tab w:val="num" w:pos="6741"/>
        </w:tabs>
        <w:ind w:left="6741" w:hanging="360"/>
      </w:pPr>
      <w:rPr>
        <w:rFonts w:ascii="Symbol" w:hAnsi="Symbol" w:hint="default"/>
      </w:rPr>
    </w:lvl>
    <w:lvl w:ilvl="7" w:tplc="040A0003" w:tentative="1">
      <w:start w:val="1"/>
      <w:numFmt w:val="bullet"/>
      <w:lvlText w:val="o"/>
      <w:lvlJc w:val="left"/>
      <w:pPr>
        <w:tabs>
          <w:tab w:val="num" w:pos="7461"/>
        </w:tabs>
        <w:ind w:left="7461" w:hanging="360"/>
      </w:pPr>
      <w:rPr>
        <w:rFonts w:ascii="Courier New" w:hAnsi="Courier New" w:hint="default"/>
      </w:rPr>
    </w:lvl>
    <w:lvl w:ilvl="8" w:tplc="040A0005" w:tentative="1">
      <w:start w:val="1"/>
      <w:numFmt w:val="bullet"/>
      <w:lvlText w:val=""/>
      <w:lvlJc w:val="left"/>
      <w:pPr>
        <w:tabs>
          <w:tab w:val="num" w:pos="8181"/>
        </w:tabs>
        <w:ind w:left="8181" w:hanging="360"/>
      </w:pPr>
      <w:rPr>
        <w:rFonts w:ascii="Wingdings" w:hAnsi="Wingdings" w:hint="default"/>
      </w:rPr>
    </w:lvl>
  </w:abstractNum>
  <w:abstractNum w:abstractNumId="11">
    <w:nsid w:val="237910A7"/>
    <w:multiLevelType w:val="hybridMultilevel"/>
    <w:tmpl w:val="A3B86E5E"/>
    <w:lvl w:ilvl="0" w:tplc="0908D06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4FB7C41"/>
    <w:multiLevelType w:val="hybridMultilevel"/>
    <w:tmpl w:val="A3B2525E"/>
    <w:lvl w:ilvl="0" w:tplc="06A0659C">
      <w:start w:val="1"/>
      <w:numFmt w:val="bullet"/>
      <w:lvlText w:val=""/>
      <w:lvlJc w:val="left"/>
      <w:pPr>
        <w:tabs>
          <w:tab w:val="num" w:pos="482"/>
        </w:tabs>
        <w:ind w:left="482"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7F111F9"/>
    <w:multiLevelType w:val="hybridMultilevel"/>
    <w:tmpl w:val="65166EA0"/>
    <w:lvl w:ilvl="0" w:tplc="19264DB8">
      <w:start w:val="1"/>
      <w:numFmt w:val="bullet"/>
      <w:lvlText w:val=""/>
      <w:lvlJc w:val="left"/>
      <w:pPr>
        <w:ind w:left="1202" w:hanging="360"/>
      </w:pPr>
      <w:rPr>
        <w:rFonts w:ascii="Symbol" w:hAnsi="Symbol" w:hint="default"/>
      </w:rPr>
    </w:lvl>
    <w:lvl w:ilvl="1" w:tplc="0C0A0003" w:tentative="1">
      <w:start w:val="1"/>
      <w:numFmt w:val="bullet"/>
      <w:lvlText w:val="o"/>
      <w:lvlJc w:val="left"/>
      <w:pPr>
        <w:ind w:left="1922" w:hanging="360"/>
      </w:pPr>
      <w:rPr>
        <w:rFonts w:ascii="Courier New" w:hAnsi="Courier New" w:hint="default"/>
      </w:rPr>
    </w:lvl>
    <w:lvl w:ilvl="2" w:tplc="0C0A0005" w:tentative="1">
      <w:start w:val="1"/>
      <w:numFmt w:val="bullet"/>
      <w:lvlText w:val=""/>
      <w:lvlJc w:val="left"/>
      <w:pPr>
        <w:ind w:left="2642" w:hanging="360"/>
      </w:pPr>
      <w:rPr>
        <w:rFonts w:ascii="Wingdings" w:hAnsi="Wingdings" w:hint="default"/>
      </w:rPr>
    </w:lvl>
    <w:lvl w:ilvl="3" w:tplc="0C0A0001" w:tentative="1">
      <w:start w:val="1"/>
      <w:numFmt w:val="bullet"/>
      <w:lvlText w:val=""/>
      <w:lvlJc w:val="left"/>
      <w:pPr>
        <w:ind w:left="3362" w:hanging="360"/>
      </w:pPr>
      <w:rPr>
        <w:rFonts w:ascii="Symbol" w:hAnsi="Symbol" w:hint="default"/>
      </w:rPr>
    </w:lvl>
    <w:lvl w:ilvl="4" w:tplc="0C0A0003" w:tentative="1">
      <w:start w:val="1"/>
      <w:numFmt w:val="bullet"/>
      <w:lvlText w:val="o"/>
      <w:lvlJc w:val="left"/>
      <w:pPr>
        <w:ind w:left="4082" w:hanging="360"/>
      </w:pPr>
      <w:rPr>
        <w:rFonts w:ascii="Courier New" w:hAnsi="Courier New" w:hint="default"/>
      </w:rPr>
    </w:lvl>
    <w:lvl w:ilvl="5" w:tplc="0C0A0005" w:tentative="1">
      <w:start w:val="1"/>
      <w:numFmt w:val="bullet"/>
      <w:lvlText w:val=""/>
      <w:lvlJc w:val="left"/>
      <w:pPr>
        <w:ind w:left="4802" w:hanging="360"/>
      </w:pPr>
      <w:rPr>
        <w:rFonts w:ascii="Wingdings" w:hAnsi="Wingdings" w:hint="default"/>
      </w:rPr>
    </w:lvl>
    <w:lvl w:ilvl="6" w:tplc="0C0A0001" w:tentative="1">
      <w:start w:val="1"/>
      <w:numFmt w:val="bullet"/>
      <w:lvlText w:val=""/>
      <w:lvlJc w:val="left"/>
      <w:pPr>
        <w:ind w:left="5522" w:hanging="360"/>
      </w:pPr>
      <w:rPr>
        <w:rFonts w:ascii="Symbol" w:hAnsi="Symbol" w:hint="default"/>
      </w:rPr>
    </w:lvl>
    <w:lvl w:ilvl="7" w:tplc="0C0A0003" w:tentative="1">
      <w:start w:val="1"/>
      <w:numFmt w:val="bullet"/>
      <w:lvlText w:val="o"/>
      <w:lvlJc w:val="left"/>
      <w:pPr>
        <w:ind w:left="6242" w:hanging="360"/>
      </w:pPr>
      <w:rPr>
        <w:rFonts w:ascii="Courier New" w:hAnsi="Courier New" w:hint="default"/>
      </w:rPr>
    </w:lvl>
    <w:lvl w:ilvl="8" w:tplc="0C0A0005" w:tentative="1">
      <w:start w:val="1"/>
      <w:numFmt w:val="bullet"/>
      <w:lvlText w:val=""/>
      <w:lvlJc w:val="left"/>
      <w:pPr>
        <w:ind w:left="6962" w:hanging="360"/>
      </w:pPr>
      <w:rPr>
        <w:rFonts w:ascii="Wingdings" w:hAnsi="Wingdings" w:hint="default"/>
      </w:rPr>
    </w:lvl>
  </w:abstractNum>
  <w:abstractNum w:abstractNumId="14">
    <w:nsid w:val="28784185"/>
    <w:multiLevelType w:val="hybridMultilevel"/>
    <w:tmpl w:val="D6924B50"/>
    <w:lvl w:ilvl="0" w:tplc="AD9E1276">
      <w:start w:val="1"/>
      <w:numFmt w:val="bullet"/>
      <w:lvlText w:val=""/>
      <w:lvlJc w:val="left"/>
      <w:pPr>
        <w:ind w:left="1568" w:hanging="360"/>
      </w:pPr>
      <w:rPr>
        <w:rFonts w:ascii="Symbol" w:hAnsi="Symbol" w:hint="default"/>
        <w:color w:val="auto"/>
      </w:rPr>
    </w:lvl>
    <w:lvl w:ilvl="1" w:tplc="0C0A0003" w:tentative="1">
      <w:start w:val="1"/>
      <w:numFmt w:val="bullet"/>
      <w:lvlText w:val="o"/>
      <w:lvlJc w:val="left"/>
      <w:pPr>
        <w:ind w:left="2288" w:hanging="360"/>
      </w:pPr>
      <w:rPr>
        <w:rFonts w:ascii="Courier New" w:hAnsi="Courier New" w:hint="default"/>
      </w:rPr>
    </w:lvl>
    <w:lvl w:ilvl="2" w:tplc="0C0A0005" w:tentative="1">
      <w:start w:val="1"/>
      <w:numFmt w:val="bullet"/>
      <w:lvlText w:val=""/>
      <w:lvlJc w:val="left"/>
      <w:pPr>
        <w:ind w:left="3008" w:hanging="360"/>
      </w:pPr>
      <w:rPr>
        <w:rFonts w:ascii="Wingdings" w:hAnsi="Wingdings" w:hint="default"/>
      </w:rPr>
    </w:lvl>
    <w:lvl w:ilvl="3" w:tplc="0C0A0001" w:tentative="1">
      <w:start w:val="1"/>
      <w:numFmt w:val="bullet"/>
      <w:lvlText w:val=""/>
      <w:lvlJc w:val="left"/>
      <w:pPr>
        <w:ind w:left="3728" w:hanging="360"/>
      </w:pPr>
      <w:rPr>
        <w:rFonts w:ascii="Symbol" w:hAnsi="Symbol" w:hint="default"/>
      </w:rPr>
    </w:lvl>
    <w:lvl w:ilvl="4" w:tplc="0C0A0003" w:tentative="1">
      <w:start w:val="1"/>
      <w:numFmt w:val="bullet"/>
      <w:lvlText w:val="o"/>
      <w:lvlJc w:val="left"/>
      <w:pPr>
        <w:ind w:left="4448" w:hanging="360"/>
      </w:pPr>
      <w:rPr>
        <w:rFonts w:ascii="Courier New" w:hAnsi="Courier New" w:hint="default"/>
      </w:rPr>
    </w:lvl>
    <w:lvl w:ilvl="5" w:tplc="0C0A0005" w:tentative="1">
      <w:start w:val="1"/>
      <w:numFmt w:val="bullet"/>
      <w:lvlText w:val=""/>
      <w:lvlJc w:val="left"/>
      <w:pPr>
        <w:ind w:left="5168" w:hanging="360"/>
      </w:pPr>
      <w:rPr>
        <w:rFonts w:ascii="Wingdings" w:hAnsi="Wingdings" w:hint="default"/>
      </w:rPr>
    </w:lvl>
    <w:lvl w:ilvl="6" w:tplc="0C0A0001" w:tentative="1">
      <w:start w:val="1"/>
      <w:numFmt w:val="bullet"/>
      <w:lvlText w:val=""/>
      <w:lvlJc w:val="left"/>
      <w:pPr>
        <w:ind w:left="5888" w:hanging="360"/>
      </w:pPr>
      <w:rPr>
        <w:rFonts w:ascii="Symbol" w:hAnsi="Symbol" w:hint="default"/>
      </w:rPr>
    </w:lvl>
    <w:lvl w:ilvl="7" w:tplc="0C0A0003" w:tentative="1">
      <w:start w:val="1"/>
      <w:numFmt w:val="bullet"/>
      <w:lvlText w:val="o"/>
      <w:lvlJc w:val="left"/>
      <w:pPr>
        <w:ind w:left="6608" w:hanging="360"/>
      </w:pPr>
      <w:rPr>
        <w:rFonts w:ascii="Courier New" w:hAnsi="Courier New" w:hint="default"/>
      </w:rPr>
    </w:lvl>
    <w:lvl w:ilvl="8" w:tplc="0C0A0005" w:tentative="1">
      <w:start w:val="1"/>
      <w:numFmt w:val="bullet"/>
      <w:lvlText w:val=""/>
      <w:lvlJc w:val="left"/>
      <w:pPr>
        <w:ind w:left="7328" w:hanging="360"/>
      </w:pPr>
      <w:rPr>
        <w:rFonts w:ascii="Wingdings" w:hAnsi="Wingdings" w:hint="default"/>
      </w:rPr>
    </w:lvl>
  </w:abstractNum>
  <w:abstractNum w:abstractNumId="15">
    <w:nsid w:val="298E6D55"/>
    <w:multiLevelType w:val="hybridMultilevel"/>
    <w:tmpl w:val="5CF231E6"/>
    <w:lvl w:ilvl="0" w:tplc="9AF07F7E">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2BC61062"/>
    <w:multiLevelType w:val="hybridMultilevel"/>
    <w:tmpl w:val="66F2ACCA"/>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D887593"/>
    <w:multiLevelType w:val="multilevel"/>
    <w:tmpl w:val="87A8B8F2"/>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lvlText w:val=""/>
      <w:lvlJc w:val="left"/>
      <w:pPr>
        <w:tabs>
          <w:tab w:val="num" w:pos="3861"/>
        </w:tabs>
        <w:ind w:left="3861" w:hanging="360"/>
      </w:pPr>
      <w:rPr>
        <w:rFonts w:ascii="Wingdings" w:hAnsi="Wingdings" w:hint="default"/>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abstractNum w:abstractNumId="18">
    <w:nsid w:val="32DF50B4"/>
    <w:multiLevelType w:val="hybridMultilevel"/>
    <w:tmpl w:val="BD90D8C4"/>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EF2772"/>
    <w:multiLevelType w:val="hybridMultilevel"/>
    <w:tmpl w:val="F0A0DC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5814E6E"/>
    <w:multiLevelType w:val="hybridMultilevel"/>
    <w:tmpl w:val="D7E6147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nsid w:val="3AB317A4"/>
    <w:multiLevelType w:val="hybridMultilevel"/>
    <w:tmpl w:val="5A783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B63128F"/>
    <w:multiLevelType w:val="hybridMultilevel"/>
    <w:tmpl w:val="A6FA71BE"/>
    <w:lvl w:ilvl="0" w:tplc="16669D52">
      <w:start w:val="5"/>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3D971216"/>
    <w:multiLevelType w:val="singleLevel"/>
    <w:tmpl w:val="48A8C2FA"/>
    <w:lvl w:ilvl="0">
      <w:start w:val="1"/>
      <w:numFmt w:val="lowerLetter"/>
      <w:lvlText w:val="%1)"/>
      <w:legacy w:legacy="1" w:legacySpace="0" w:legacyIndent="283"/>
      <w:lvlJc w:val="left"/>
      <w:pPr>
        <w:ind w:left="993" w:hanging="283"/>
      </w:pPr>
      <w:rPr>
        <w:rFonts w:cs="Times New Roman"/>
      </w:rPr>
    </w:lvl>
  </w:abstractNum>
  <w:abstractNum w:abstractNumId="24">
    <w:nsid w:val="42C70338"/>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25">
    <w:nsid w:val="43084B12"/>
    <w:multiLevelType w:val="hybridMultilevel"/>
    <w:tmpl w:val="6E02DDF4"/>
    <w:lvl w:ilvl="0" w:tplc="040A0017">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6">
    <w:nsid w:val="43C92ED2"/>
    <w:multiLevelType w:val="hybridMultilevel"/>
    <w:tmpl w:val="0C0C8622"/>
    <w:lvl w:ilvl="0" w:tplc="3E2809B2">
      <w:start w:val="1"/>
      <w:numFmt w:val="lowerLetter"/>
      <w:lvlText w:val="%1)"/>
      <w:lvlJc w:val="left"/>
      <w:pPr>
        <w:ind w:left="1317" w:hanging="750"/>
      </w:pPr>
      <w:rPr>
        <w:rFonts w:ascii="Arial" w:eastAsia="Times New Roman" w:hAnsi="Arial" w:cs="Arial"/>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7">
    <w:nsid w:val="44984131"/>
    <w:multiLevelType w:val="hybridMultilevel"/>
    <w:tmpl w:val="57748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5AA5053"/>
    <w:multiLevelType w:val="hybridMultilevel"/>
    <w:tmpl w:val="223CE04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4A74075D"/>
    <w:multiLevelType w:val="hybridMultilevel"/>
    <w:tmpl w:val="C9D22D0A"/>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0">
    <w:nsid w:val="50424C18"/>
    <w:multiLevelType w:val="hybridMultilevel"/>
    <w:tmpl w:val="0FBCE78C"/>
    <w:lvl w:ilvl="0" w:tplc="0C0A0003">
      <w:start w:val="1"/>
      <w:numFmt w:val="bullet"/>
      <w:lvlText w:val="o"/>
      <w:lvlJc w:val="left"/>
      <w:pPr>
        <w:tabs>
          <w:tab w:val="num" w:pos="720"/>
        </w:tabs>
        <w:ind w:left="720" w:hanging="360"/>
      </w:pPr>
      <w:rPr>
        <w:rFonts w:ascii="Courier New" w:hAnsi="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18D58EC"/>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32">
    <w:nsid w:val="53907D49"/>
    <w:multiLevelType w:val="hybridMultilevel"/>
    <w:tmpl w:val="F864993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nsid w:val="542F538F"/>
    <w:multiLevelType w:val="hybridMultilevel"/>
    <w:tmpl w:val="CD1A09A2"/>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54C84A59"/>
    <w:multiLevelType w:val="hybridMultilevel"/>
    <w:tmpl w:val="8A3EF72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5">
    <w:nsid w:val="58E17B64"/>
    <w:multiLevelType w:val="hybridMultilevel"/>
    <w:tmpl w:val="12162190"/>
    <w:lvl w:ilvl="0" w:tplc="06A0659C">
      <w:start w:val="1"/>
      <w:numFmt w:val="bullet"/>
      <w:lvlText w:val=""/>
      <w:lvlJc w:val="left"/>
      <w:pPr>
        <w:tabs>
          <w:tab w:val="num" w:pos="700"/>
        </w:tabs>
        <w:ind w:left="700" w:hanging="34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6">
    <w:nsid w:val="5A746624"/>
    <w:multiLevelType w:val="hybridMultilevel"/>
    <w:tmpl w:val="77EE8316"/>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nsid w:val="5ACB5518"/>
    <w:multiLevelType w:val="hybridMultilevel"/>
    <w:tmpl w:val="4142D6B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5F631A03"/>
    <w:multiLevelType w:val="hybridMultilevel"/>
    <w:tmpl w:val="1C1A7F9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9">
    <w:nsid w:val="604D4679"/>
    <w:multiLevelType w:val="hybridMultilevel"/>
    <w:tmpl w:val="FF7867A4"/>
    <w:lvl w:ilvl="0" w:tplc="0C0A0001">
      <w:start w:val="1"/>
      <w:numFmt w:val="bullet"/>
      <w:lvlText w:val=""/>
      <w:lvlJc w:val="left"/>
      <w:pPr>
        <w:tabs>
          <w:tab w:val="num" w:pos="1429"/>
        </w:tabs>
        <w:ind w:left="1429" w:hanging="360"/>
      </w:pPr>
      <w:rPr>
        <w:rFonts w:ascii="Symbol" w:hAnsi="Symbol" w:hint="default"/>
      </w:rPr>
    </w:lvl>
    <w:lvl w:ilvl="1" w:tplc="040A0001">
      <w:start w:val="1"/>
      <w:numFmt w:val="bullet"/>
      <w:lvlText w:val=""/>
      <w:lvlJc w:val="left"/>
      <w:pPr>
        <w:tabs>
          <w:tab w:val="num" w:pos="2149"/>
        </w:tabs>
        <w:ind w:left="2149" w:hanging="360"/>
      </w:pPr>
      <w:rPr>
        <w:rFonts w:ascii="Symbol" w:hAnsi="Symbol"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0">
    <w:nsid w:val="604F12D5"/>
    <w:multiLevelType w:val="hybridMultilevel"/>
    <w:tmpl w:val="ECE6F5C0"/>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05">
      <w:start w:val="1"/>
      <w:numFmt w:val="bullet"/>
      <w:lvlText w:val=""/>
      <w:lvlJc w:val="left"/>
      <w:pPr>
        <w:tabs>
          <w:tab w:val="num" w:pos="1659"/>
        </w:tabs>
        <w:ind w:left="1659" w:hanging="360"/>
      </w:pPr>
      <w:rPr>
        <w:rFonts w:ascii="Wingdings" w:hAnsi="Wingdings" w:hint="default"/>
      </w:rPr>
    </w:lvl>
    <w:lvl w:ilvl="3" w:tplc="0C0A0001">
      <w:start w:val="1"/>
      <w:numFmt w:val="bullet"/>
      <w:lvlText w:val=""/>
      <w:lvlJc w:val="left"/>
      <w:pPr>
        <w:tabs>
          <w:tab w:val="num" w:pos="2379"/>
        </w:tabs>
        <w:ind w:left="2379" w:hanging="360"/>
      </w:pPr>
      <w:rPr>
        <w:rFonts w:ascii="Symbol" w:hAnsi="Symbol" w:hint="default"/>
      </w:rPr>
    </w:lvl>
    <w:lvl w:ilvl="4" w:tplc="0C0A0003" w:tentative="1">
      <w:start w:val="1"/>
      <w:numFmt w:val="bullet"/>
      <w:lvlText w:val="o"/>
      <w:lvlJc w:val="left"/>
      <w:pPr>
        <w:tabs>
          <w:tab w:val="num" w:pos="3099"/>
        </w:tabs>
        <w:ind w:left="3099" w:hanging="360"/>
      </w:pPr>
      <w:rPr>
        <w:rFonts w:ascii="Courier New" w:hAnsi="Courier New" w:hint="default"/>
      </w:rPr>
    </w:lvl>
    <w:lvl w:ilvl="5" w:tplc="0C0A0005" w:tentative="1">
      <w:start w:val="1"/>
      <w:numFmt w:val="bullet"/>
      <w:lvlText w:val=""/>
      <w:lvlJc w:val="left"/>
      <w:pPr>
        <w:tabs>
          <w:tab w:val="num" w:pos="3819"/>
        </w:tabs>
        <w:ind w:left="3819" w:hanging="360"/>
      </w:pPr>
      <w:rPr>
        <w:rFonts w:ascii="Wingdings" w:hAnsi="Wingdings" w:hint="default"/>
      </w:rPr>
    </w:lvl>
    <w:lvl w:ilvl="6" w:tplc="0C0A0001" w:tentative="1">
      <w:start w:val="1"/>
      <w:numFmt w:val="bullet"/>
      <w:lvlText w:val=""/>
      <w:lvlJc w:val="left"/>
      <w:pPr>
        <w:tabs>
          <w:tab w:val="num" w:pos="4539"/>
        </w:tabs>
        <w:ind w:left="4539" w:hanging="360"/>
      </w:pPr>
      <w:rPr>
        <w:rFonts w:ascii="Symbol" w:hAnsi="Symbol" w:hint="default"/>
      </w:rPr>
    </w:lvl>
    <w:lvl w:ilvl="7" w:tplc="0C0A0003" w:tentative="1">
      <w:start w:val="1"/>
      <w:numFmt w:val="bullet"/>
      <w:lvlText w:val="o"/>
      <w:lvlJc w:val="left"/>
      <w:pPr>
        <w:tabs>
          <w:tab w:val="num" w:pos="5259"/>
        </w:tabs>
        <w:ind w:left="5259" w:hanging="360"/>
      </w:pPr>
      <w:rPr>
        <w:rFonts w:ascii="Courier New" w:hAnsi="Courier New" w:hint="default"/>
      </w:rPr>
    </w:lvl>
    <w:lvl w:ilvl="8" w:tplc="0C0A0005" w:tentative="1">
      <w:start w:val="1"/>
      <w:numFmt w:val="bullet"/>
      <w:lvlText w:val=""/>
      <w:lvlJc w:val="left"/>
      <w:pPr>
        <w:tabs>
          <w:tab w:val="num" w:pos="5979"/>
        </w:tabs>
        <w:ind w:left="5979" w:hanging="360"/>
      </w:pPr>
      <w:rPr>
        <w:rFonts w:ascii="Wingdings" w:hAnsi="Wingdings" w:hint="default"/>
      </w:rPr>
    </w:lvl>
  </w:abstractNum>
  <w:abstractNum w:abstractNumId="41">
    <w:nsid w:val="62D84956"/>
    <w:multiLevelType w:val="multilevel"/>
    <w:tmpl w:val="C84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4044B06"/>
    <w:multiLevelType w:val="hybridMultilevel"/>
    <w:tmpl w:val="DA44EE98"/>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nsid w:val="65AE02F2"/>
    <w:multiLevelType w:val="hybridMultilevel"/>
    <w:tmpl w:val="78DE6F46"/>
    <w:lvl w:ilvl="0" w:tplc="19264DB8">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hint="default"/>
      </w:rPr>
    </w:lvl>
    <w:lvl w:ilvl="2" w:tplc="0C0A0005">
      <w:start w:val="1"/>
      <w:numFmt w:val="bullet"/>
      <w:lvlText w:val=""/>
      <w:lvlJc w:val="left"/>
      <w:pPr>
        <w:tabs>
          <w:tab w:val="num" w:pos="2368"/>
        </w:tabs>
        <w:ind w:left="2368" w:hanging="360"/>
      </w:pPr>
      <w:rPr>
        <w:rFonts w:ascii="Wingdings" w:hAnsi="Wingdings" w:hint="default"/>
      </w:rPr>
    </w:lvl>
    <w:lvl w:ilvl="3" w:tplc="0C0A0001">
      <w:start w:val="1"/>
      <w:numFmt w:val="bullet"/>
      <w:lvlText w:val=""/>
      <w:lvlJc w:val="left"/>
      <w:pPr>
        <w:tabs>
          <w:tab w:val="num" w:pos="3088"/>
        </w:tabs>
        <w:ind w:left="3088" w:hanging="360"/>
      </w:pPr>
      <w:rPr>
        <w:rFonts w:ascii="Symbol" w:hAnsi="Symbol" w:hint="default"/>
      </w:rPr>
    </w:lvl>
    <w:lvl w:ilvl="4" w:tplc="0C0A0003">
      <w:start w:val="1"/>
      <w:numFmt w:val="bullet"/>
      <w:lvlText w:val="o"/>
      <w:lvlJc w:val="left"/>
      <w:pPr>
        <w:tabs>
          <w:tab w:val="num" w:pos="3808"/>
        </w:tabs>
        <w:ind w:left="3808" w:hanging="360"/>
      </w:pPr>
      <w:rPr>
        <w:rFonts w:ascii="Courier New" w:hAnsi="Courier New" w:hint="default"/>
      </w:rPr>
    </w:lvl>
    <w:lvl w:ilvl="5" w:tplc="0C0A0005">
      <w:start w:val="1"/>
      <w:numFmt w:val="bullet"/>
      <w:lvlText w:val=""/>
      <w:lvlJc w:val="left"/>
      <w:pPr>
        <w:tabs>
          <w:tab w:val="num" w:pos="4528"/>
        </w:tabs>
        <w:ind w:left="4528" w:hanging="360"/>
      </w:pPr>
      <w:rPr>
        <w:rFonts w:ascii="Wingdings" w:hAnsi="Wingdings" w:hint="default"/>
      </w:rPr>
    </w:lvl>
    <w:lvl w:ilvl="6" w:tplc="0C0A0001">
      <w:start w:val="1"/>
      <w:numFmt w:val="bullet"/>
      <w:lvlText w:val=""/>
      <w:lvlJc w:val="left"/>
      <w:pPr>
        <w:tabs>
          <w:tab w:val="num" w:pos="5248"/>
        </w:tabs>
        <w:ind w:left="5248" w:hanging="360"/>
      </w:pPr>
      <w:rPr>
        <w:rFonts w:ascii="Symbol" w:hAnsi="Symbol" w:hint="default"/>
      </w:rPr>
    </w:lvl>
    <w:lvl w:ilvl="7" w:tplc="0C0A0003">
      <w:start w:val="1"/>
      <w:numFmt w:val="bullet"/>
      <w:lvlText w:val="o"/>
      <w:lvlJc w:val="left"/>
      <w:pPr>
        <w:tabs>
          <w:tab w:val="num" w:pos="5968"/>
        </w:tabs>
        <w:ind w:left="5968" w:hanging="360"/>
      </w:pPr>
      <w:rPr>
        <w:rFonts w:ascii="Courier New" w:hAnsi="Courier New" w:hint="default"/>
      </w:rPr>
    </w:lvl>
    <w:lvl w:ilvl="8" w:tplc="0C0A0005">
      <w:start w:val="1"/>
      <w:numFmt w:val="bullet"/>
      <w:lvlText w:val=""/>
      <w:lvlJc w:val="left"/>
      <w:pPr>
        <w:tabs>
          <w:tab w:val="num" w:pos="6688"/>
        </w:tabs>
        <w:ind w:left="6688" w:hanging="360"/>
      </w:pPr>
      <w:rPr>
        <w:rFonts w:ascii="Wingdings" w:hAnsi="Wingdings" w:hint="default"/>
      </w:rPr>
    </w:lvl>
  </w:abstractNum>
  <w:abstractNum w:abstractNumId="44">
    <w:nsid w:val="66897453"/>
    <w:multiLevelType w:val="multilevel"/>
    <w:tmpl w:val="E8046B56"/>
    <w:lvl w:ilvl="0">
      <w:start w:val="4"/>
      <w:numFmt w:val="decimal"/>
      <w:lvlText w:val="%1"/>
      <w:lvlJc w:val="left"/>
      <w:pPr>
        <w:tabs>
          <w:tab w:val="num" w:pos="495"/>
        </w:tabs>
        <w:ind w:left="495" w:hanging="495"/>
      </w:pPr>
      <w:rPr>
        <w:rFonts w:cs="Times New Roman" w:hint="default"/>
      </w:rPr>
    </w:lvl>
    <w:lvl w:ilvl="1">
      <w:start w:val="15"/>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7BF24830"/>
    <w:multiLevelType w:val="hybridMultilevel"/>
    <w:tmpl w:val="79C861F4"/>
    <w:lvl w:ilvl="0" w:tplc="0C0A0001">
      <w:start w:val="1"/>
      <w:numFmt w:val="bullet"/>
      <w:lvlText w:val=""/>
      <w:lvlJc w:val="left"/>
      <w:pPr>
        <w:tabs>
          <w:tab w:val="num" w:pos="1618"/>
        </w:tabs>
        <w:ind w:left="1618" w:hanging="360"/>
      </w:pPr>
      <w:rPr>
        <w:rFonts w:ascii="Symbol" w:hAnsi="Symbol" w:hint="default"/>
      </w:rPr>
    </w:lvl>
    <w:lvl w:ilvl="1" w:tplc="0C0A0003">
      <w:start w:val="1"/>
      <w:numFmt w:val="bullet"/>
      <w:lvlText w:val="o"/>
      <w:lvlJc w:val="left"/>
      <w:pPr>
        <w:tabs>
          <w:tab w:val="num" w:pos="1270"/>
        </w:tabs>
        <w:ind w:left="1270" w:hanging="360"/>
      </w:pPr>
      <w:rPr>
        <w:rFonts w:ascii="Courier New" w:hAnsi="Courier New" w:hint="default"/>
      </w:rPr>
    </w:lvl>
    <w:lvl w:ilvl="2" w:tplc="0C0A0005">
      <w:start w:val="1"/>
      <w:numFmt w:val="bullet"/>
      <w:lvlText w:val=""/>
      <w:lvlJc w:val="left"/>
      <w:pPr>
        <w:tabs>
          <w:tab w:val="num" w:pos="1990"/>
        </w:tabs>
        <w:ind w:left="1990" w:hanging="360"/>
      </w:pPr>
      <w:rPr>
        <w:rFonts w:ascii="Wingdings" w:hAnsi="Wingdings" w:hint="default"/>
      </w:rPr>
    </w:lvl>
    <w:lvl w:ilvl="3" w:tplc="0C0A000B">
      <w:start w:val="1"/>
      <w:numFmt w:val="bullet"/>
      <w:lvlText w:val=""/>
      <w:lvlJc w:val="left"/>
      <w:pPr>
        <w:tabs>
          <w:tab w:val="num" w:pos="2710"/>
        </w:tabs>
        <w:ind w:left="2710" w:hanging="360"/>
      </w:pPr>
      <w:rPr>
        <w:rFonts w:ascii="Wingdings" w:hAnsi="Wingdings"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num w:numId="1">
    <w:abstractNumId w:val="29"/>
  </w:num>
  <w:num w:numId="2">
    <w:abstractNumId w:val="11"/>
  </w:num>
  <w:num w:numId="3">
    <w:abstractNumId w:val="40"/>
  </w:num>
  <w:num w:numId="4">
    <w:abstractNumId w:val="33"/>
  </w:num>
  <w:num w:numId="5">
    <w:abstractNumId w:val="42"/>
  </w:num>
  <w:num w:numId="6">
    <w:abstractNumId w:val="45"/>
  </w:num>
  <w:num w:numId="7">
    <w:abstractNumId w:val="3"/>
  </w:num>
  <w:num w:numId="8">
    <w:abstractNumId w:val="30"/>
  </w:num>
  <w:num w:numId="9">
    <w:abstractNumId w:val="37"/>
  </w:num>
  <w:num w:numId="10">
    <w:abstractNumId w:val="19"/>
  </w:num>
  <w:num w:numId="11">
    <w:abstractNumId w:val="6"/>
  </w:num>
  <w:num w:numId="12">
    <w:abstractNumId w:val="41"/>
  </w:num>
  <w:num w:numId="13">
    <w:abstractNumId w:val="35"/>
  </w:num>
  <w:num w:numId="14">
    <w:abstractNumId w:val="31"/>
  </w:num>
  <w:num w:numId="15">
    <w:abstractNumId w:val="23"/>
  </w:num>
  <w:num w:numId="16">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7">
    <w:abstractNumId w:val="27"/>
  </w:num>
  <w:num w:numId="18">
    <w:abstractNumId w:val="39"/>
  </w:num>
  <w:num w:numId="19">
    <w:abstractNumId w:val="25"/>
  </w:num>
  <w:num w:numId="20">
    <w:abstractNumId w:val="34"/>
  </w:num>
  <w:num w:numId="21">
    <w:abstractNumId w:val="10"/>
  </w:num>
  <w:num w:numId="22">
    <w:abstractNumId w:val="17"/>
  </w:num>
  <w:num w:numId="23">
    <w:abstractNumId w:val="12"/>
  </w:num>
  <w:num w:numId="24">
    <w:abstractNumId w:val="7"/>
  </w:num>
  <w:num w:numId="25">
    <w:abstractNumId w:val="38"/>
  </w:num>
  <w:num w:numId="26">
    <w:abstractNumId w:val="2"/>
  </w:num>
  <w:num w:numId="27">
    <w:abstractNumId w:val="32"/>
  </w:num>
  <w:num w:numId="28">
    <w:abstractNumId w:val="1"/>
  </w:num>
  <w:num w:numId="29">
    <w:abstractNumId w:val="43"/>
  </w:num>
  <w:num w:numId="30">
    <w:abstractNumId w:val="18"/>
  </w:num>
  <w:num w:numId="31">
    <w:abstractNumId w:val="16"/>
  </w:num>
  <w:num w:numId="32">
    <w:abstractNumId w:val="9"/>
  </w:num>
  <w:num w:numId="33">
    <w:abstractNumId w:val="15"/>
  </w:num>
  <w:num w:numId="34">
    <w:abstractNumId w:val="44"/>
  </w:num>
  <w:num w:numId="35">
    <w:abstractNumId w:val="21"/>
  </w:num>
  <w:num w:numId="36">
    <w:abstractNumId w:val="24"/>
  </w:num>
  <w:num w:numId="37">
    <w:abstractNumId w:val="8"/>
  </w:num>
  <w:num w:numId="38">
    <w:abstractNumId w:val="4"/>
  </w:num>
  <w:num w:numId="39">
    <w:abstractNumId w:val="20"/>
  </w:num>
  <w:num w:numId="40">
    <w:abstractNumId w:val="13"/>
  </w:num>
  <w:num w:numId="41">
    <w:abstractNumId w:val="5"/>
  </w:num>
  <w:num w:numId="42">
    <w:abstractNumId w:val="22"/>
  </w:num>
  <w:num w:numId="43">
    <w:abstractNumId w:val="14"/>
  </w:num>
  <w:num w:numId="44">
    <w:abstractNumId w:val="28"/>
  </w:num>
  <w:num w:numId="45">
    <w:abstractNumId w:val="26"/>
  </w:num>
  <w:num w:numId="4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C65710"/>
    <w:rsid w:val="000010DE"/>
    <w:rsid w:val="00001F7F"/>
    <w:rsid w:val="00002BAE"/>
    <w:rsid w:val="00003579"/>
    <w:rsid w:val="00004869"/>
    <w:rsid w:val="00004D76"/>
    <w:rsid w:val="000071A7"/>
    <w:rsid w:val="000146F3"/>
    <w:rsid w:val="00014B97"/>
    <w:rsid w:val="0001583E"/>
    <w:rsid w:val="000174F8"/>
    <w:rsid w:val="000219F1"/>
    <w:rsid w:val="00021F13"/>
    <w:rsid w:val="00021F2D"/>
    <w:rsid w:val="00022072"/>
    <w:rsid w:val="000221BD"/>
    <w:rsid w:val="000227D4"/>
    <w:rsid w:val="00024824"/>
    <w:rsid w:val="00024A4D"/>
    <w:rsid w:val="000259FA"/>
    <w:rsid w:val="00027442"/>
    <w:rsid w:val="0002761F"/>
    <w:rsid w:val="00027896"/>
    <w:rsid w:val="00030132"/>
    <w:rsid w:val="00030741"/>
    <w:rsid w:val="00035C91"/>
    <w:rsid w:val="000408C0"/>
    <w:rsid w:val="00040B6E"/>
    <w:rsid w:val="00040CCB"/>
    <w:rsid w:val="00046A4A"/>
    <w:rsid w:val="00046FA3"/>
    <w:rsid w:val="00050387"/>
    <w:rsid w:val="000534C6"/>
    <w:rsid w:val="00053AB4"/>
    <w:rsid w:val="00055D2A"/>
    <w:rsid w:val="0005614A"/>
    <w:rsid w:val="0005715A"/>
    <w:rsid w:val="00062390"/>
    <w:rsid w:val="00062D32"/>
    <w:rsid w:val="00065FBA"/>
    <w:rsid w:val="00065FD4"/>
    <w:rsid w:val="000711ED"/>
    <w:rsid w:val="0007385D"/>
    <w:rsid w:val="00073BB7"/>
    <w:rsid w:val="00074CFD"/>
    <w:rsid w:val="0007612C"/>
    <w:rsid w:val="00077524"/>
    <w:rsid w:val="0008538C"/>
    <w:rsid w:val="0008791E"/>
    <w:rsid w:val="00091AC0"/>
    <w:rsid w:val="00094571"/>
    <w:rsid w:val="00096ABF"/>
    <w:rsid w:val="000A0000"/>
    <w:rsid w:val="000A073D"/>
    <w:rsid w:val="000A0A6E"/>
    <w:rsid w:val="000A2B18"/>
    <w:rsid w:val="000A3072"/>
    <w:rsid w:val="000A4767"/>
    <w:rsid w:val="000A4B57"/>
    <w:rsid w:val="000A4EB2"/>
    <w:rsid w:val="000A51CF"/>
    <w:rsid w:val="000A6199"/>
    <w:rsid w:val="000B1EDC"/>
    <w:rsid w:val="000B2459"/>
    <w:rsid w:val="000B4031"/>
    <w:rsid w:val="000B4348"/>
    <w:rsid w:val="000B469C"/>
    <w:rsid w:val="000C0B91"/>
    <w:rsid w:val="000C391F"/>
    <w:rsid w:val="000C5658"/>
    <w:rsid w:val="000C719A"/>
    <w:rsid w:val="000C730D"/>
    <w:rsid w:val="000C7FDC"/>
    <w:rsid w:val="000D0B5D"/>
    <w:rsid w:val="000D1138"/>
    <w:rsid w:val="000D1B24"/>
    <w:rsid w:val="000D73DF"/>
    <w:rsid w:val="000E13C3"/>
    <w:rsid w:val="000E2108"/>
    <w:rsid w:val="000E2D5A"/>
    <w:rsid w:val="000E38E1"/>
    <w:rsid w:val="000E3FE3"/>
    <w:rsid w:val="000E46A9"/>
    <w:rsid w:val="000E501C"/>
    <w:rsid w:val="000F09AB"/>
    <w:rsid w:val="000F0D81"/>
    <w:rsid w:val="000F308B"/>
    <w:rsid w:val="00101753"/>
    <w:rsid w:val="00101B4D"/>
    <w:rsid w:val="001022AC"/>
    <w:rsid w:val="00102C0C"/>
    <w:rsid w:val="001049D0"/>
    <w:rsid w:val="00111BA4"/>
    <w:rsid w:val="00113CC9"/>
    <w:rsid w:val="00115A28"/>
    <w:rsid w:val="00117FCE"/>
    <w:rsid w:val="00122930"/>
    <w:rsid w:val="00123859"/>
    <w:rsid w:val="00124056"/>
    <w:rsid w:val="00125B13"/>
    <w:rsid w:val="00127110"/>
    <w:rsid w:val="00131E26"/>
    <w:rsid w:val="00132384"/>
    <w:rsid w:val="001346AB"/>
    <w:rsid w:val="0014003E"/>
    <w:rsid w:val="00141980"/>
    <w:rsid w:val="00141ADE"/>
    <w:rsid w:val="001428B3"/>
    <w:rsid w:val="00142960"/>
    <w:rsid w:val="00142D12"/>
    <w:rsid w:val="00144D9F"/>
    <w:rsid w:val="001477FF"/>
    <w:rsid w:val="00150915"/>
    <w:rsid w:val="001515F3"/>
    <w:rsid w:val="001547DA"/>
    <w:rsid w:val="001556BD"/>
    <w:rsid w:val="0015586D"/>
    <w:rsid w:val="0015608B"/>
    <w:rsid w:val="00156F31"/>
    <w:rsid w:val="001578D2"/>
    <w:rsid w:val="00157F3C"/>
    <w:rsid w:val="00160F05"/>
    <w:rsid w:val="001648B8"/>
    <w:rsid w:val="001655FB"/>
    <w:rsid w:val="00166032"/>
    <w:rsid w:val="0017016B"/>
    <w:rsid w:val="00171572"/>
    <w:rsid w:val="001717D3"/>
    <w:rsid w:val="001726D5"/>
    <w:rsid w:val="00174BBF"/>
    <w:rsid w:val="001773BE"/>
    <w:rsid w:val="001801C6"/>
    <w:rsid w:val="00180CC1"/>
    <w:rsid w:val="001816D2"/>
    <w:rsid w:val="0018265F"/>
    <w:rsid w:val="00185B22"/>
    <w:rsid w:val="00187752"/>
    <w:rsid w:val="00191513"/>
    <w:rsid w:val="001926B8"/>
    <w:rsid w:val="00195021"/>
    <w:rsid w:val="00195A06"/>
    <w:rsid w:val="00196787"/>
    <w:rsid w:val="001974D3"/>
    <w:rsid w:val="001A2A82"/>
    <w:rsid w:val="001A642B"/>
    <w:rsid w:val="001A731D"/>
    <w:rsid w:val="001B1557"/>
    <w:rsid w:val="001B2925"/>
    <w:rsid w:val="001B308E"/>
    <w:rsid w:val="001B68EA"/>
    <w:rsid w:val="001B6B21"/>
    <w:rsid w:val="001C2D3A"/>
    <w:rsid w:val="001C5C8F"/>
    <w:rsid w:val="001C779A"/>
    <w:rsid w:val="001D1841"/>
    <w:rsid w:val="001D18CE"/>
    <w:rsid w:val="001D23EB"/>
    <w:rsid w:val="001D2A3F"/>
    <w:rsid w:val="001D39B3"/>
    <w:rsid w:val="001D3B37"/>
    <w:rsid w:val="001E0352"/>
    <w:rsid w:val="001E0498"/>
    <w:rsid w:val="001E299F"/>
    <w:rsid w:val="001E3242"/>
    <w:rsid w:val="001E4275"/>
    <w:rsid w:val="001E575E"/>
    <w:rsid w:val="001E6AF1"/>
    <w:rsid w:val="001F1691"/>
    <w:rsid w:val="001F1D5C"/>
    <w:rsid w:val="001F2AF0"/>
    <w:rsid w:val="001F3D2C"/>
    <w:rsid w:val="001F4016"/>
    <w:rsid w:val="001F42BE"/>
    <w:rsid w:val="001F4D85"/>
    <w:rsid w:val="001F5AE6"/>
    <w:rsid w:val="001F76AF"/>
    <w:rsid w:val="00201053"/>
    <w:rsid w:val="00201350"/>
    <w:rsid w:val="002019BF"/>
    <w:rsid w:val="00204FB3"/>
    <w:rsid w:val="00205355"/>
    <w:rsid w:val="00205501"/>
    <w:rsid w:val="0020606F"/>
    <w:rsid w:val="0020643C"/>
    <w:rsid w:val="00206832"/>
    <w:rsid w:val="00210514"/>
    <w:rsid w:val="00215092"/>
    <w:rsid w:val="002153D7"/>
    <w:rsid w:val="00215D1A"/>
    <w:rsid w:val="00215DBB"/>
    <w:rsid w:val="0022188D"/>
    <w:rsid w:val="002219BA"/>
    <w:rsid w:val="002222D9"/>
    <w:rsid w:val="0022371F"/>
    <w:rsid w:val="00223FCE"/>
    <w:rsid w:val="00224E20"/>
    <w:rsid w:val="002254CB"/>
    <w:rsid w:val="00226B78"/>
    <w:rsid w:val="002272C9"/>
    <w:rsid w:val="00233CC0"/>
    <w:rsid w:val="002362DC"/>
    <w:rsid w:val="00237C63"/>
    <w:rsid w:val="00237E3E"/>
    <w:rsid w:val="002439FB"/>
    <w:rsid w:val="00243D71"/>
    <w:rsid w:val="0024763D"/>
    <w:rsid w:val="00253A2F"/>
    <w:rsid w:val="00254975"/>
    <w:rsid w:val="00255872"/>
    <w:rsid w:val="002603C5"/>
    <w:rsid w:val="00270F62"/>
    <w:rsid w:val="002716DB"/>
    <w:rsid w:val="00272B28"/>
    <w:rsid w:val="00272D25"/>
    <w:rsid w:val="00275E85"/>
    <w:rsid w:val="0027696B"/>
    <w:rsid w:val="0027718B"/>
    <w:rsid w:val="002801AF"/>
    <w:rsid w:val="00280270"/>
    <w:rsid w:val="00282580"/>
    <w:rsid w:val="00283314"/>
    <w:rsid w:val="00283788"/>
    <w:rsid w:val="00283EDF"/>
    <w:rsid w:val="00284867"/>
    <w:rsid w:val="002857C7"/>
    <w:rsid w:val="00286434"/>
    <w:rsid w:val="0028753B"/>
    <w:rsid w:val="00291602"/>
    <w:rsid w:val="00291BE5"/>
    <w:rsid w:val="002952B9"/>
    <w:rsid w:val="00297954"/>
    <w:rsid w:val="002A0082"/>
    <w:rsid w:val="002A0094"/>
    <w:rsid w:val="002A160C"/>
    <w:rsid w:val="002A51DB"/>
    <w:rsid w:val="002A7F5F"/>
    <w:rsid w:val="002B35F3"/>
    <w:rsid w:val="002B7178"/>
    <w:rsid w:val="002C107B"/>
    <w:rsid w:val="002C2144"/>
    <w:rsid w:val="002C217E"/>
    <w:rsid w:val="002C3B67"/>
    <w:rsid w:val="002C3FB3"/>
    <w:rsid w:val="002C4B8E"/>
    <w:rsid w:val="002D0240"/>
    <w:rsid w:val="002D3EAF"/>
    <w:rsid w:val="002D70F5"/>
    <w:rsid w:val="002E16D1"/>
    <w:rsid w:val="002E7423"/>
    <w:rsid w:val="002F0A67"/>
    <w:rsid w:val="002F21C5"/>
    <w:rsid w:val="002F6C8E"/>
    <w:rsid w:val="00300DEC"/>
    <w:rsid w:val="00305D5D"/>
    <w:rsid w:val="0031025A"/>
    <w:rsid w:val="00312A83"/>
    <w:rsid w:val="00313521"/>
    <w:rsid w:val="0031541D"/>
    <w:rsid w:val="00315F71"/>
    <w:rsid w:val="0032431B"/>
    <w:rsid w:val="00326AC5"/>
    <w:rsid w:val="003302C7"/>
    <w:rsid w:val="00331488"/>
    <w:rsid w:val="00336E03"/>
    <w:rsid w:val="003404B4"/>
    <w:rsid w:val="003405C1"/>
    <w:rsid w:val="0034068E"/>
    <w:rsid w:val="00342E62"/>
    <w:rsid w:val="003431F3"/>
    <w:rsid w:val="00343A4E"/>
    <w:rsid w:val="00345B52"/>
    <w:rsid w:val="00346529"/>
    <w:rsid w:val="0034668C"/>
    <w:rsid w:val="00346CFD"/>
    <w:rsid w:val="00346D35"/>
    <w:rsid w:val="00347C69"/>
    <w:rsid w:val="00350D23"/>
    <w:rsid w:val="00351E47"/>
    <w:rsid w:val="00353D35"/>
    <w:rsid w:val="00354578"/>
    <w:rsid w:val="0035646A"/>
    <w:rsid w:val="00356C44"/>
    <w:rsid w:val="00363062"/>
    <w:rsid w:val="00363B7B"/>
    <w:rsid w:val="00370E7E"/>
    <w:rsid w:val="00372E21"/>
    <w:rsid w:val="003778CF"/>
    <w:rsid w:val="003817FF"/>
    <w:rsid w:val="00383841"/>
    <w:rsid w:val="00386C84"/>
    <w:rsid w:val="00390D26"/>
    <w:rsid w:val="0039165F"/>
    <w:rsid w:val="00393FAF"/>
    <w:rsid w:val="00394262"/>
    <w:rsid w:val="0039500C"/>
    <w:rsid w:val="0039513F"/>
    <w:rsid w:val="00397A81"/>
    <w:rsid w:val="00397F52"/>
    <w:rsid w:val="003A02C7"/>
    <w:rsid w:val="003A21AE"/>
    <w:rsid w:val="003A5397"/>
    <w:rsid w:val="003A5570"/>
    <w:rsid w:val="003A5744"/>
    <w:rsid w:val="003A6AFE"/>
    <w:rsid w:val="003B089C"/>
    <w:rsid w:val="003B1A47"/>
    <w:rsid w:val="003B4085"/>
    <w:rsid w:val="003B596C"/>
    <w:rsid w:val="003C0465"/>
    <w:rsid w:val="003C2D52"/>
    <w:rsid w:val="003D0696"/>
    <w:rsid w:val="003E02F6"/>
    <w:rsid w:val="003E0B19"/>
    <w:rsid w:val="003E1405"/>
    <w:rsid w:val="003F0C9C"/>
    <w:rsid w:val="003F1905"/>
    <w:rsid w:val="003F35AF"/>
    <w:rsid w:val="003F38CD"/>
    <w:rsid w:val="003F3FFE"/>
    <w:rsid w:val="003F5094"/>
    <w:rsid w:val="003F7AA3"/>
    <w:rsid w:val="00403894"/>
    <w:rsid w:val="00404A33"/>
    <w:rsid w:val="00407719"/>
    <w:rsid w:val="004077BA"/>
    <w:rsid w:val="0041293F"/>
    <w:rsid w:val="00414E74"/>
    <w:rsid w:val="00415EEE"/>
    <w:rsid w:val="004167B6"/>
    <w:rsid w:val="00416F0F"/>
    <w:rsid w:val="00420497"/>
    <w:rsid w:val="004207BF"/>
    <w:rsid w:val="004222E7"/>
    <w:rsid w:val="00423CCE"/>
    <w:rsid w:val="00423D8B"/>
    <w:rsid w:val="00425DD6"/>
    <w:rsid w:val="004330AB"/>
    <w:rsid w:val="00433DD9"/>
    <w:rsid w:val="0043408A"/>
    <w:rsid w:val="00436BCC"/>
    <w:rsid w:val="0044006B"/>
    <w:rsid w:val="00440531"/>
    <w:rsid w:val="00442C80"/>
    <w:rsid w:val="0044788D"/>
    <w:rsid w:val="00452CF5"/>
    <w:rsid w:val="00453355"/>
    <w:rsid w:val="00454984"/>
    <w:rsid w:val="00454AC6"/>
    <w:rsid w:val="004555CB"/>
    <w:rsid w:val="0045581A"/>
    <w:rsid w:val="00456140"/>
    <w:rsid w:val="004571B6"/>
    <w:rsid w:val="004572EE"/>
    <w:rsid w:val="00460D9C"/>
    <w:rsid w:val="00462029"/>
    <w:rsid w:val="00462DE6"/>
    <w:rsid w:val="004660E7"/>
    <w:rsid w:val="00466BB6"/>
    <w:rsid w:val="00466C96"/>
    <w:rsid w:val="00472ED4"/>
    <w:rsid w:val="00473927"/>
    <w:rsid w:val="00474BC4"/>
    <w:rsid w:val="00476C74"/>
    <w:rsid w:val="00480827"/>
    <w:rsid w:val="004822F3"/>
    <w:rsid w:val="00485160"/>
    <w:rsid w:val="0048764A"/>
    <w:rsid w:val="00487C4E"/>
    <w:rsid w:val="00492DAD"/>
    <w:rsid w:val="00495B4F"/>
    <w:rsid w:val="004967BD"/>
    <w:rsid w:val="004A5300"/>
    <w:rsid w:val="004A5CFF"/>
    <w:rsid w:val="004B0030"/>
    <w:rsid w:val="004B0399"/>
    <w:rsid w:val="004B1B1B"/>
    <w:rsid w:val="004B5A1C"/>
    <w:rsid w:val="004B5C39"/>
    <w:rsid w:val="004B7B53"/>
    <w:rsid w:val="004B7E6E"/>
    <w:rsid w:val="004C0D89"/>
    <w:rsid w:val="004C42A4"/>
    <w:rsid w:val="004C4906"/>
    <w:rsid w:val="004C6BE4"/>
    <w:rsid w:val="004D14F7"/>
    <w:rsid w:val="004D1952"/>
    <w:rsid w:val="004D24C3"/>
    <w:rsid w:val="004D331C"/>
    <w:rsid w:val="004D4413"/>
    <w:rsid w:val="004D46C8"/>
    <w:rsid w:val="004D5804"/>
    <w:rsid w:val="004D5A3F"/>
    <w:rsid w:val="004D7056"/>
    <w:rsid w:val="004E25AE"/>
    <w:rsid w:val="004E30AE"/>
    <w:rsid w:val="004E3BAD"/>
    <w:rsid w:val="004E5093"/>
    <w:rsid w:val="004E5A63"/>
    <w:rsid w:val="004E66F4"/>
    <w:rsid w:val="004F0264"/>
    <w:rsid w:val="004F14E8"/>
    <w:rsid w:val="004F24D3"/>
    <w:rsid w:val="004F263B"/>
    <w:rsid w:val="004F38A7"/>
    <w:rsid w:val="004F3EAB"/>
    <w:rsid w:val="004F5C5E"/>
    <w:rsid w:val="004F5CB4"/>
    <w:rsid w:val="004F60EF"/>
    <w:rsid w:val="004F716B"/>
    <w:rsid w:val="004F7DE3"/>
    <w:rsid w:val="00501A1D"/>
    <w:rsid w:val="00502F98"/>
    <w:rsid w:val="005030CF"/>
    <w:rsid w:val="005063FF"/>
    <w:rsid w:val="005173F2"/>
    <w:rsid w:val="00517DC1"/>
    <w:rsid w:val="0052351B"/>
    <w:rsid w:val="0052630C"/>
    <w:rsid w:val="00527A8E"/>
    <w:rsid w:val="005308EC"/>
    <w:rsid w:val="0053233D"/>
    <w:rsid w:val="0053371C"/>
    <w:rsid w:val="00537886"/>
    <w:rsid w:val="00542401"/>
    <w:rsid w:val="005426C8"/>
    <w:rsid w:val="0054276F"/>
    <w:rsid w:val="00543980"/>
    <w:rsid w:val="00543EDA"/>
    <w:rsid w:val="0054508D"/>
    <w:rsid w:val="00546CD0"/>
    <w:rsid w:val="00547592"/>
    <w:rsid w:val="0054774F"/>
    <w:rsid w:val="00552BB7"/>
    <w:rsid w:val="00556198"/>
    <w:rsid w:val="00560112"/>
    <w:rsid w:val="00563E36"/>
    <w:rsid w:val="00565E4F"/>
    <w:rsid w:val="005673F6"/>
    <w:rsid w:val="00567CEE"/>
    <w:rsid w:val="005701D8"/>
    <w:rsid w:val="00571626"/>
    <w:rsid w:val="00571EE3"/>
    <w:rsid w:val="00574DE3"/>
    <w:rsid w:val="00575EC1"/>
    <w:rsid w:val="00576264"/>
    <w:rsid w:val="00576457"/>
    <w:rsid w:val="00577F46"/>
    <w:rsid w:val="00580AAC"/>
    <w:rsid w:val="0058240B"/>
    <w:rsid w:val="0058387F"/>
    <w:rsid w:val="00584F52"/>
    <w:rsid w:val="005851BE"/>
    <w:rsid w:val="00587B23"/>
    <w:rsid w:val="00592627"/>
    <w:rsid w:val="00597B25"/>
    <w:rsid w:val="00597CD4"/>
    <w:rsid w:val="005A1775"/>
    <w:rsid w:val="005A40CE"/>
    <w:rsid w:val="005A4A76"/>
    <w:rsid w:val="005A7845"/>
    <w:rsid w:val="005B5C74"/>
    <w:rsid w:val="005C2244"/>
    <w:rsid w:val="005C4549"/>
    <w:rsid w:val="005C4D77"/>
    <w:rsid w:val="005C6D98"/>
    <w:rsid w:val="005D427A"/>
    <w:rsid w:val="005D57F0"/>
    <w:rsid w:val="005E0CFE"/>
    <w:rsid w:val="005E0D97"/>
    <w:rsid w:val="005E1016"/>
    <w:rsid w:val="005E1FF5"/>
    <w:rsid w:val="005E29F2"/>
    <w:rsid w:val="005E4DBC"/>
    <w:rsid w:val="005E5D5D"/>
    <w:rsid w:val="005F1A01"/>
    <w:rsid w:val="005F5904"/>
    <w:rsid w:val="005F6461"/>
    <w:rsid w:val="005F745B"/>
    <w:rsid w:val="00601310"/>
    <w:rsid w:val="00603877"/>
    <w:rsid w:val="0060623D"/>
    <w:rsid w:val="00606D18"/>
    <w:rsid w:val="00607CC9"/>
    <w:rsid w:val="00607FCD"/>
    <w:rsid w:val="0061109D"/>
    <w:rsid w:val="00612A42"/>
    <w:rsid w:val="0061467C"/>
    <w:rsid w:val="0061523D"/>
    <w:rsid w:val="00621D8E"/>
    <w:rsid w:val="00622EA8"/>
    <w:rsid w:val="00623DF2"/>
    <w:rsid w:val="00624430"/>
    <w:rsid w:val="006248EA"/>
    <w:rsid w:val="00624A50"/>
    <w:rsid w:val="006341E4"/>
    <w:rsid w:val="00637245"/>
    <w:rsid w:val="0064139E"/>
    <w:rsid w:val="006446C9"/>
    <w:rsid w:val="0065010D"/>
    <w:rsid w:val="00653466"/>
    <w:rsid w:val="00653EA2"/>
    <w:rsid w:val="00655239"/>
    <w:rsid w:val="0065715D"/>
    <w:rsid w:val="006575BA"/>
    <w:rsid w:val="006626A6"/>
    <w:rsid w:val="00662A9E"/>
    <w:rsid w:val="00665D84"/>
    <w:rsid w:val="00666385"/>
    <w:rsid w:val="006718B9"/>
    <w:rsid w:val="00671E91"/>
    <w:rsid w:val="0067544D"/>
    <w:rsid w:val="00681D0E"/>
    <w:rsid w:val="0068376C"/>
    <w:rsid w:val="00687D17"/>
    <w:rsid w:val="00687E00"/>
    <w:rsid w:val="0069010B"/>
    <w:rsid w:val="00697E4C"/>
    <w:rsid w:val="006A1CB4"/>
    <w:rsid w:val="006A31CB"/>
    <w:rsid w:val="006B2462"/>
    <w:rsid w:val="006B24BA"/>
    <w:rsid w:val="006B55B1"/>
    <w:rsid w:val="006B6336"/>
    <w:rsid w:val="006C0FBD"/>
    <w:rsid w:val="006C1175"/>
    <w:rsid w:val="006C3A0D"/>
    <w:rsid w:val="006C52FB"/>
    <w:rsid w:val="006C6420"/>
    <w:rsid w:val="006C78E2"/>
    <w:rsid w:val="006C7C2C"/>
    <w:rsid w:val="006D12A4"/>
    <w:rsid w:val="006D229D"/>
    <w:rsid w:val="006D307C"/>
    <w:rsid w:val="006D750F"/>
    <w:rsid w:val="006E2457"/>
    <w:rsid w:val="006E4517"/>
    <w:rsid w:val="006E5B13"/>
    <w:rsid w:val="006E6DD7"/>
    <w:rsid w:val="006F1009"/>
    <w:rsid w:val="006F2994"/>
    <w:rsid w:val="006F47FA"/>
    <w:rsid w:val="006F4F60"/>
    <w:rsid w:val="006F4FBC"/>
    <w:rsid w:val="006F5913"/>
    <w:rsid w:val="006F70EC"/>
    <w:rsid w:val="006F728C"/>
    <w:rsid w:val="00703A82"/>
    <w:rsid w:val="0071093C"/>
    <w:rsid w:val="0071577F"/>
    <w:rsid w:val="00717B4C"/>
    <w:rsid w:val="007210EE"/>
    <w:rsid w:val="00721603"/>
    <w:rsid w:val="007315F0"/>
    <w:rsid w:val="007321C9"/>
    <w:rsid w:val="00733EDF"/>
    <w:rsid w:val="00734E68"/>
    <w:rsid w:val="007372D7"/>
    <w:rsid w:val="007401C5"/>
    <w:rsid w:val="00745208"/>
    <w:rsid w:val="00745247"/>
    <w:rsid w:val="00750CC0"/>
    <w:rsid w:val="00751453"/>
    <w:rsid w:val="007557F6"/>
    <w:rsid w:val="00756B11"/>
    <w:rsid w:val="0075793A"/>
    <w:rsid w:val="00761272"/>
    <w:rsid w:val="00761D88"/>
    <w:rsid w:val="007634E5"/>
    <w:rsid w:val="0076494C"/>
    <w:rsid w:val="00764E5C"/>
    <w:rsid w:val="0076555B"/>
    <w:rsid w:val="00765EB4"/>
    <w:rsid w:val="0077096C"/>
    <w:rsid w:val="00771DAF"/>
    <w:rsid w:val="007738F8"/>
    <w:rsid w:val="0077585D"/>
    <w:rsid w:val="0078183A"/>
    <w:rsid w:val="0078625A"/>
    <w:rsid w:val="00786F5D"/>
    <w:rsid w:val="00791163"/>
    <w:rsid w:val="00794872"/>
    <w:rsid w:val="007966DC"/>
    <w:rsid w:val="007976AA"/>
    <w:rsid w:val="007A20A0"/>
    <w:rsid w:val="007A46FC"/>
    <w:rsid w:val="007A6303"/>
    <w:rsid w:val="007A7056"/>
    <w:rsid w:val="007A7793"/>
    <w:rsid w:val="007B05D0"/>
    <w:rsid w:val="007B060F"/>
    <w:rsid w:val="007B2578"/>
    <w:rsid w:val="007B5368"/>
    <w:rsid w:val="007B6BE6"/>
    <w:rsid w:val="007B6D58"/>
    <w:rsid w:val="007C087F"/>
    <w:rsid w:val="007C099D"/>
    <w:rsid w:val="007C3D16"/>
    <w:rsid w:val="007C4991"/>
    <w:rsid w:val="007C52AF"/>
    <w:rsid w:val="007C7EC8"/>
    <w:rsid w:val="007D3A08"/>
    <w:rsid w:val="007D68F1"/>
    <w:rsid w:val="007E15BE"/>
    <w:rsid w:val="007E1E98"/>
    <w:rsid w:val="007E550E"/>
    <w:rsid w:val="007F1852"/>
    <w:rsid w:val="007F3768"/>
    <w:rsid w:val="007F4F4E"/>
    <w:rsid w:val="007F53B8"/>
    <w:rsid w:val="007F5D9C"/>
    <w:rsid w:val="007F70B0"/>
    <w:rsid w:val="00800EFF"/>
    <w:rsid w:val="0080458E"/>
    <w:rsid w:val="008048FF"/>
    <w:rsid w:val="00804C8C"/>
    <w:rsid w:val="008070A1"/>
    <w:rsid w:val="008104A9"/>
    <w:rsid w:val="00811F9D"/>
    <w:rsid w:val="00813977"/>
    <w:rsid w:val="00814029"/>
    <w:rsid w:val="008220AC"/>
    <w:rsid w:val="00822618"/>
    <w:rsid w:val="00826592"/>
    <w:rsid w:val="00827F56"/>
    <w:rsid w:val="008313AB"/>
    <w:rsid w:val="00831BDE"/>
    <w:rsid w:val="008335D6"/>
    <w:rsid w:val="00835580"/>
    <w:rsid w:val="00836900"/>
    <w:rsid w:val="00843900"/>
    <w:rsid w:val="00844FA3"/>
    <w:rsid w:val="00845AD6"/>
    <w:rsid w:val="00846F3C"/>
    <w:rsid w:val="0085461E"/>
    <w:rsid w:val="00855CA8"/>
    <w:rsid w:val="00855DCD"/>
    <w:rsid w:val="0085621F"/>
    <w:rsid w:val="00860047"/>
    <w:rsid w:val="008607E9"/>
    <w:rsid w:val="0086184B"/>
    <w:rsid w:val="008644CF"/>
    <w:rsid w:val="008653EE"/>
    <w:rsid w:val="00871630"/>
    <w:rsid w:val="00874616"/>
    <w:rsid w:val="00874A73"/>
    <w:rsid w:val="00881225"/>
    <w:rsid w:val="00881862"/>
    <w:rsid w:val="00882281"/>
    <w:rsid w:val="00883168"/>
    <w:rsid w:val="0088464E"/>
    <w:rsid w:val="008857B0"/>
    <w:rsid w:val="00894D02"/>
    <w:rsid w:val="00895F31"/>
    <w:rsid w:val="00896A34"/>
    <w:rsid w:val="008A3822"/>
    <w:rsid w:val="008A4CCD"/>
    <w:rsid w:val="008A6849"/>
    <w:rsid w:val="008B15D2"/>
    <w:rsid w:val="008B2A1C"/>
    <w:rsid w:val="008B3CEA"/>
    <w:rsid w:val="008B4456"/>
    <w:rsid w:val="008B4824"/>
    <w:rsid w:val="008C1494"/>
    <w:rsid w:val="008C3961"/>
    <w:rsid w:val="008C46DE"/>
    <w:rsid w:val="008C4EE2"/>
    <w:rsid w:val="008C5E75"/>
    <w:rsid w:val="008C6E15"/>
    <w:rsid w:val="008D374D"/>
    <w:rsid w:val="008D662F"/>
    <w:rsid w:val="008E2F54"/>
    <w:rsid w:val="008E35F6"/>
    <w:rsid w:val="008E400D"/>
    <w:rsid w:val="008E44B8"/>
    <w:rsid w:val="008E5354"/>
    <w:rsid w:val="008E7733"/>
    <w:rsid w:val="008F08ED"/>
    <w:rsid w:val="008F4314"/>
    <w:rsid w:val="00903BCF"/>
    <w:rsid w:val="00904554"/>
    <w:rsid w:val="00904A73"/>
    <w:rsid w:val="00904E57"/>
    <w:rsid w:val="00907DD7"/>
    <w:rsid w:val="00911A16"/>
    <w:rsid w:val="00913494"/>
    <w:rsid w:val="00913532"/>
    <w:rsid w:val="00916607"/>
    <w:rsid w:val="00917449"/>
    <w:rsid w:val="0091764C"/>
    <w:rsid w:val="00920EF1"/>
    <w:rsid w:val="00922F5B"/>
    <w:rsid w:val="0092314B"/>
    <w:rsid w:val="0093285C"/>
    <w:rsid w:val="00932F6D"/>
    <w:rsid w:val="0093378B"/>
    <w:rsid w:val="00936525"/>
    <w:rsid w:val="00936E3B"/>
    <w:rsid w:val="00940D63"/>
    <w:rsid w:val="00942D5A"/>
    <w:rsid w:val="00944241"/>
    <w:rsid w:val="009450DC"/>
    <w:rsid w:val="009466A6"/>
    <w:rsid w:val="009511F6"/>
    <w:rsid w:val="00951573"/>
    <w:rsid w:val="00957A44"/>
    <w:rsid w:val="00957E9C"/>
    <w:rsid w:val="00961077"/>
    <w:rsid w:val="0096226F"/>
    <w:rsid w:val="00962E6D"/>
    <w:rsid w:val="0096488C"/>
    <w:rsid w:val="0096554D"/>
    <w:rsid w:val="00965746"/>
    <w:rsid w:val="0096674C"/>
    <w:rsid w:val="00970F52"/>
    <w:rsid w:val="00971483"/>
    <w:rsid w:val="0097266B"/>
    <w:rsid w:val="009737A5"/>
    <w:rsid w:val="00974D1E"/>
    <w:rsid w:val="00983D1A"/>
    <w:rsid w:val="00984131"/>
    <w:rsid w:val="00986878"/>
    <w:rsid w:val="00987A9E"/>
    <w:rsid w:val="00993C3D"/>
    <w:rsid w:val="00994D29"/>
    <w:rsid w:val="009950DB"/>
    <w:rsid w:val="00997497"/>
    <w:rsid w:val="009A2A47"/>
    <w:rsid w:val="009A3BF2"/>
    <w:rsid w:val="009A3CA9"/>
    <w:rsid w:val="009A5754"/>
    <w:rsid w:val="009B36BA"/>
    <w:rsid w:val="009B5141"/>
    <w:rsid w:val="009B72E9"/>
    <w:rsid w:val="009C1331"/>
    <w:rsid w:val="009C2BC8"/>
    <w:rsid w:val="009C568C"/>
    <w:rsid w:val="009C5D56"/>
    <w:rsid w:val="009C613C"/>
    <w:rsid w:val="009C7827"/>
    <w:rsid w:val="009D03B8"/>
    <w:rsid w:val="009D1A1B"/>
    <w:rsid w:val="009D20FC"/>
    <w:rsid w:val="009D23C8"/>
    <w:rsid w:val="009D2B8E"/>
    <w:rsid w:val="009D2E51"/>
    <w:rsid w:val="009E0ACD"/>
    <w:rsid w:val="009F1122"/>
    <w:rsid w:val="009F5906"/>
    <w:rsid w:val="009F758B"/>
    <w:rsid w:val="009F7BA3"/>
    <w:rsid w:val="00A00132"/>
    <w:rsid w:val="00A024B1"/>
    <w:rsid w:val="00A02FC4"/>
    <w:rsid w:val="00A07BA9"/>
    <w:rsid w:val="00A12294"/>
    <w:rsid w:val="00A13E83"/>
    <w:rsid w:val="00A13F3C"/>
    <w:rsid w:val="00A15C51"/>
    <w:rsid w:val="00A16DCA"/>
    <w:rsid w:val="00A16EFE"/>
    <w:rsid w:val="00A23813"/>
    <w:rsid w:val="00A2656B"/>
    <w:rsid w:val="00A3134C"/>
    <w:rsid w:val="00A33637"/>
    <w:rsid w:val="00A36E03"/>
    <w:rsid w:val="00A408A3"/>
    <w:rsid w:val="00A412D5"/>
    <w:rsid w:val="00A41550"/>
    <w:rsid w:val="00A45866"/>
    <w:rsid w:val="00A459C6"/>
    <w:rsid w:val="00A461A9"/>
    <w:rsid w:val="00A52E49"/>
    <w:rsid w:val="00A533F4"/>
    <w:rsid w:val="00A53D43"/>
    <w:rsid w:val="00A55990"/>
    <w:rsid w:val="00A57006"/>
    <w:rsid w:val="00A578FE"/>
    <w:rsid w:val="00A617D5"/>
    <w:rsid w:val="00A65886"/>
    <w:rsid w:val="00A66703"/>
    <w:rsid w:val="00A71398"/>
    <w:rsid w:val="00A72FFE"/>
    <w:rsid w:val="00A737F8"/>
    <w:rsid w:val="00A748F0"/>
    <w:rsid w:val="00A74A2B"/>
    <w:rsid w:val="00A825BA"/>
    <w:rsid w:val="00A839A6"/>
    <w:rsid w:val="00A90F07"/>
    <w:rsid w:val="00A910CB"/>
    <w:rsid w:val="00A91176"/>
    <w:rsid w:val="00A95FA3"/>
    <w:rsid w:val="00A96E6C"/>
    <w:rsid w:val="00AA0618"/>
    <w:rsid w:val="00AA0F41"/>
    <w:rsid w:val="00AA3DBB"/>
    <w:rsid w:val="00AA429E"/>
    <w:rsid w:val="00AA58D6"/>
    <w:rsid w:val="00AA66F6"/>
    <w:rsid w:val="00AA6DDD"/>
    <w:rsid w:val="00AB20AC"/>
    <w:rsid w:val="00AB43D6"/>
    <w:rsid w:val="00AC2B74"/>
    <w:rsid w:val="00AC3E2D"/>
    <w:rsid w:val="00AC4976"/>
    <w:rsid w:val="00AC66B3"/>
    <w:rsid w:val="00AD00EE"/>
    <w:rsid w:val="00AD0DE6"/>
    <w:rsid w:val="00AD17F7"/>
    <w:rsid w:val="00AD183D"/>
    <w:rsid w:val="00AD2D2B"/>
    <w:rsid w:val="00AD523C"/>
    <w:rsid w:val="00AD75B1"/>
    <w:rsid w:val="00AD7B0F"/>
    <w:rsid w:val="00AE48FE"/>
    <w:rsid w:val="00AE4C18"/>
    <w:rsid w:val="00AE52E4"/>
    <w:rsid w:val="00AE69B5"/>
    <w:rsid w:val="00AF0702"/>
    <w:rsid w:val="00AF2437"/>
    <w:rsid w:val="00AF2F60"/>
    <w:rsid w:val="00AF30C6"/>
    <w:rsid w:val="00AF7777"/>
    <w:rsid w:val="00B0034A"/>
    <w:rsid w:val="00B00433"/>
    <w:rsid w:val="00B03409"/>
    <w:rsid w:val="00B053B5"/>
    <w:rsid w:val="00B056B4"/>
    <w:rsid w:val="00B06E0E"/>
    <w:rsid w:val="00B11246"/>
    <w:rsid w:val="00B11E11"/>
    <w:rsid w:val="00B13709"/>
    <w:rsid w:val="00B14A02"/>
    <w:rsid w:val="00B15D24"/>
    <w:rsid w:val="00B3175D"/>
    <w:rsid w:val="00B37122"/>
    <w:rsid w:val="00B371C8"/>
    <w:rsid w:val="00B4003F"/>
    <w:rsid w:val="00B42A6F"/>
    <w:rsid w:val="00B5081A"/>
    <w:rsid w:val="00B51D79"/>
    <w:rsid w:val="00B54311"/>
    <w:rsid w:val="00B63E46"/>
    <w:rsid w:val="00B649E1"/>
    <w:rsid w:val="00B701DA"/>
    <w:rsid w:val="00B70873"/>
    <w:rsid w:val="00B75785"/>
    <w:rsid w:val="00B80859"/>
    <w:rsid w:val="00B86000"/>
    <w:rsid w:val="00B860E5"/>
    <w:rsid w:val="00B9110F"/>
    <w:rsid w:val="00B92BDC"/>
    <w:rsid w:val="00B95B0E"/>
    <w:rsid w:val="00B969F8"/>
    <w:rsid w:val="00B96F44"/>
    <w:rsid w:val="00BA1284"/>
    <w:rsid w:val="00BA1311"/>
    <w:rsid w:val="00BA1823"/>
    <w:rsid w:val="00BA5ECB"/>
    <w:rsid w:val="00BA7CAC"/>
    <w:rsid w:val="00BA7EF8"/>
    <w:rsid w:val="00BB1334"/>
    <w:rsid w:val="00BB1C2C"/>
    <w:rsid w:val="00BB35FC"/>
    <w:rsid w:val="00BB7877"/>
    <w:rsid w:val="00BC177E"/>
    <w:rsid w:val="00BC328A"/>
    <w:rsid w:val="00BC51BD"/>
    <w:rsid w:val="00BC54D5"/>
    <w:rsid w:val="00BC6A54"/>
    <w:rsid w:val="00BD079D"/>
    <w:rsid w:val="00BD7438"/>
    <w:rsid w:val="00BD7A56"/>
    <w:rsid w:val="00BE242C"/>
    <w:rsid w:val="00BE3F0D"/>
    <w:rsid w:val="00BE4CBA"/>
    <w:rsid w:val="00BE5BD1"/>
    <w:rsid w:val="00BE5F37"/>
    <w:rsid w:val="00BF2007"/>
    <w:rsid w:val="00BF2606"/>
    <w:rsid w:val="00BF4F24"/>
    <w:rsid w:val="00C05C5C"/>
    <w:rsid w:val="00C10A4A"/>
    <w:rsid w:val="00C12212"/>
    <w:rsid w:val="00C14279"/>
    <w:rsid w:val="00C14381"/>
    <w:rsid w:val="00C1455C"/>
    <w:rsid w:val="00C15105"/>
    <w:rsid w:val="00C157A4"/>
    <w:rsid w:val="00C16803"/>
    <w:rsid w:val="00C177EA"/>
    <w:rsid w:val="00C22A36"/>
    <w:rsid w:val="00C22AE1"/>
    <w:rsid w:val="00C27044"/>
    <w:rsid w:val="00C273CA"/>
    <w:rsid w:val="00C30F82"/>
    <w:rsid w:val="00C322AA"/>
    <w:rsid w:val="00C33B89"/>
    <w:rsid w:val="00C35E07"/>
    <w:rsid w:val="00C364A1"/>
    <w:rsid w:val="00C42074"/>
    <w:rsid w:val="00C43C2D"/>
    <w:rsid w:val="00C43E9E"/>
    <w:rsid w:val="00C44BFD"/>
    <w:rsid w:val="00C5153F"/>
    <w:rsid w:val="00C53BA2"/>
    <w:rsid w:val="00C55D1B"/>
    <w:rsid w:val="00C61320"/>
    <w:rsid w:val="00C613CF"/>
    <w:rsid w:val="00C62562"/>
    <w:rsid w:val="00C6260C"/>
    <w:rsid w:val="00C633CB"/>
    <w:rsid w:val="00C64174"/>
    <w:rsid w:val="00C64975"/>
    <w:rsid w:val="00C65710"/>
    <w:rsid w:val="00C70057"/>
    <w:rsid w:val="00C70AF0"/>
    <w:rsid w:val="00C73A24"/>
    <w:rsid w:val="00C74334"/>
    <w:rsid w:val="00C75358"/>
    <w:rsid w:val="00C7631B"/>
    <w:rsid w:val="00C776EE"/>
    <w:rsid w:val="00C77D85"/>
    <w:rsid w:val="00C808F0"/>
    <w:rsid w:val="00C81461"/>
    <w:rsid w:val="00C835BF"/>
    <w:rsid w:val="00C843F5"/>
    <w:rsid w:val="00C872B7"/>
    <w:rsid w:val="00C87FAC"/>
    <w:rsid w:val="00C910D2"/>
    <w:rsid w:val="00C915CA"/>
    <w:rsid w:val="00C918BE"/>
    <w:rsid w:val="00C94A6D"/>
    <w:rsid w:val="00C94BCC"/>
    <w:rsid w:val="00C94BDE"/>
    <w:rsid w:val="00C94E31"/>
    <w:rsid w:val="00CA4C55"/>
    <w:rsid w:val="00CB1B16"/>
    <w:rsid w:val="00CB2D7D"/>
    <w:rsid w:val="00CB6AB7"/>
    <w:rsid w:val="00CC008B"/>
    <w:rsid w:val="00CC2D4F"/>
    <w:rsid w:val="00CC31DA"/>
    <w:rsid w:val="00CC3CA4"/>
    <w:rsid w:val="00CC3E05"/>
    <w:rsid w:val="00CD0FAB"/>
    <w:rsid w:val="00CD411A"/>
    <w:rsid w:val="00CD5CF9"/>
    <w:rsid w:val="00CD7802"/>
    <w:rsid w:val="00CE0177"/>
    <w:rsid w:val="00CE175E"/>
    <w:rsid w:val="00CE3B8C"/>
    <w:rsid w:val="00CF23D2"/>
    <w:rsid w:val="00CF275A"/>
    <w:rsid w:val="00CF2EDF"/>
    <w:rsid w:val="00CF3F5B"/>
    <w:rsid w:val="00CF5101"/>
    <w:rsid w:val="00CF54AF"/>
    <w:rsid w:val="00CF58E0"/>
    <w:rsid w:val="00CF7351"/>
    <w:rsid w:val="00D0019D"/>
    <w:rsid w:val="00D018DC"/>
    <w:rsid w:val="00D0456B"/>
    <w:rsid w:val="00D10A42"/>
    <w:rsid w:val="00D1212A"/>
    <w:rsid w:val="00D144C4"/>
    <w:rsid w:val="00D14B23"/>
    <w:rsid w:val="00D1633F"/>
    <w:rsid w:val="00D20689"/>
    <w:rsid w:val="00D2385A"/>
    <w:rsid w:val="00D27185"/>
    <w:rsid w:val="00D31AC8"/>
    <w:rsid w:val="00D31BA9"/>
    <w:rsid w:val="00D33096"/>
    <w:rsid w:val="00D346EA"/>
    <w:rsid w:val="00D364E3"/>
    <w:rsid w:val="00D41F40"/>
    <w:rsid w:val="00D42447"/>
    <w:rsid w:val="00D4353D"/>
    <w:rsid w:val="00D4397B"/>
    <w:rsid w:val="00D4607D"/>
    <w:rsid w:val="00D4624D"/>
    <w:rsid w:val="00D50C98"/>
    <w:rsid w:val="00D52C8F"/>
    <w:rsid w:val="00D54692"/>
    <w:rsid w:val="00D56AC9"/>
    <w:rsid w:val="00D56E3C"/>
    <w:rsid w:val="00D60048"/>
    <w:rsid w:val="00D60C5A"/>
    <w:rsid w:val="00D6680B"/>
    <w:rsid w:val="00D66923"/>
    <w:rsid w:val="00D669D2"/>
    <w:rsid w:val="00D66DFB"/>
    <w:rsid w:val="00D71971"/>
    <w:rsid w:val="00D733DF"/>
    <w:rsid w:val="00D73BC5"/>
    <w:rsid w:val="00D743AA"/>
    <w:rsid w:val="00D752A2"/>
    <w:rsid w:val="00D77BCA"/>
    <w:rsid w:val="00D81C71"/>
    <w:rsid w:val="00D820D1"/>
    <w:rsid w:val="00D82CF0"/>
    <w:rsid w:val="00D831C7"/>
    <w:rsid w:val="00D84D38"/>
    <w:rsid w:val="00D85737"/>
    <w:rsid w:val="00D85AF9"/>
    <w:rsid w:val="00D87D48"/>
    <w:rsid w:val="00D92D1A"/>
    <w:rsid w:val="00D930B2"/>
    <w:rsid w:val="00D9319B"/>
    <w:rsid w:val="00D93AE5"/>
    <w:rsid w:val="00D947D7"/>
    <w:rsid w:val="00D9510D"/>
    <w:rsid w:val="00D96840"/>
    <w:rsid w:val="00DA165C"/>
    <w:rsid w:val="00DA2C31"/>
    <w:rsid w:val="00DA3A19"/>
    <w:rsid w:val="00DA4550"/>
    <w:rsid w:val="00DA6DF0"/>
    <w:rsid w:val="00DB0D8D"/>
    <w:rsid w:val="00DB1599"/>
    <w:rsid w:val="00DB23B2"/>
    <w:rsid w:val="00DB5647"/>
    <w:rsid w:val="00DC0A2E"/>
    <w:rsid w:val="00DC2AAF"/>
    <w:rsid w:val="00DC4A6B"/>
    <w:rsid w:val="00DC742B"/>
    <w:rsid w:val="00DC7476"/>
    <w:rsid w:val="00DC7C19"/>
    <w:rsid w:val="00DD0E3A"/>
    <w:rsid w:val="00DD3770"/>
    <w:rsid w:val="00DD3EF3"/>
    <w:rsid w:val="00DD3FBA"/>
    <w:rsid w:val="00DD4C67"/>
    <w:rsid w:val="00DD526E"/>
    <w:rsid w:val="00DD5C4D"/>
    <w:rsid w:val="00DD63A2"/>
    <w:rsid w:val="00DE4B52"/>
    <w:rsid w:val="00DE74E8"/>
    <w:rsid w:val="00DF37AD"/>
    <w:rsid w:val="00DF39CC"/>
    <w:rsid w:val="00DF4434"/>
    <w:rsid w:val="00E000D2"/>
    <w:rsid w:val="00E012D8"/>
    <w:rsid w:val="00E01978"/>
    <w:rsid w:val="00E01BB0"/>
    <w:rsid w:val="00E021D6"/>
    <w:rsid w:val="00E0370D"/>
    <w:rsid w:val="00E06CF7"/>
    <w:rsid w:val="00E10236"/>
    <w:rsid w:val="00E14FFE"/>
    <w:rsid w:val="00E20087"/>
    <w:rsid w:val="00E20766"/>
    <w:rsid w:val="00E23C47"/>
    <w:rsid w:val="00E25E42"/>
    <w:rsid w:val="00E32A95"/>
    <w:rsid w:val="00E32C0B"/>
    <w:rsid w:val="00E34BCB"/>
    <w:rsid w:val="00E422D7"/>
    <w:rsid w:val="00E450DC"/>
    <w:rsid w:val="00E500C5"/>
    <w:rsid w:val="00E506DD"/>
    <w:rsid w:val="00E507CA"/>
    <w:rsid w:val="00E524C5"/>
    <w:rsid w:val="00E54C13"/>
    <w:rsid w:val="00E554F3"/>
    <w:rsid w:val="00E56A06"/>
    <w:rsid w:val="00E56EDB"/>
    <w:rsid w:val="00E62F50"/>
    <w:rsid w:val="00E65BDE"/>
    <w:rsid w:val="00E66F64"/>
    <w:rsid w:val="00E6731F"/>
    <w:rsid w:val="00E73695"/>
    <w:rsid w:val="00E74528"/>
    <w:rsid w:val="00E7552C"/>
    <w:rsid w:val="00E7730F"/>
    <w:rsid w:val="00E82EB6"/>
    <w:rsid w:val="00E82F6D"/>
    <w:rsid w:val="00E85470"/>
    <w:rsid w:val="00E87516"/>
    <w:rsid w:val="00E903EF"/>
    <w:rsid w:val="00E9507E"/>
    <w:rsid w:val="00E95280"/>
    <w:rsid w:val="00E952D7"/>
    <w:rsid w:val="00E977AB"/>
    <w:rsid w:val="00EA01AF"/>
    <w:rsid w:val="00EA0F71"/>
    <w:rsid w:val="00EA1090"/>
    <w:rsid w:val="00EA13E3"/>
    <w:rsid w:val="00EA180E"/>
    <w:rsid w:val="00EA22B1"/>
    <w:rsid w:val="00EA4C0F"/>
    <w:rsid w:val="00EA4DF6"/>
    <w:rsid w:val="00EA5BAF"/>
    <w:rsid w:val="00EA63DF"/>
    <w:rsid w:val="00EA7C8C"/>
    <w:rsid w:val="00EB0FD6"/>
    <w:rsid w:val="00EB1E40"/>
    <w:rsid w:val="00EB2D6E"/>
    <w:rsid w:val="00EC1D56"/>
    <w:rsid w:val="00EC2CFE"/>
    <w:rsid w:val="00EC34A0"/>
    <w:rsid w:val="00EC3F8A"/>
    <w:rsid w:val="00EC4533"/>
    <w:rsid w:val="00EC548C"/>
    <w:rsid w:val="00EC74E1"/>
    <w:rsid w:val="00ED3538"/>
    <w:rsid w:val="00ED3D1A"/>
    <w:rsid w:val="00ED41A4"/>
    <w:rsid w:val="00ED62E3"/>
    <w:rsid w:val="00ED6C8B"/>
    <w:rsid w:val="00ED7543"/>
    <w:rsid w:val="00EE0B63"/>
    <w:rsid w:val="00EE5897"/>
    <w:rsid w:val="00EE592C"/>
    <w:rsid w:val="00EE667E"/>
    <w:rsid w:val="00EF38BE"/>
    <w:rsid w:val="00EF3A1B"/>
    <w:rsid w:val="00EF4EB8"/>
    <w:rsid w:val="00EF5480"/>
    <w:rsid w:val="00EF5874"/>
    <w:rsid w:val="00EF59AF"/>
    <w:rsid w:val="00EF67AC"/>
    <w:rsid w:val="00EF6BC9"/>
    <w:rsid w:val="00EF6C06"/>
    <w:rsid w:val="00EF7245"/>
    <w:rsid w:val="00EF7686"/>
    <w:rsid w:val="00EF7A8F"/>
    <w:rsid w:val="00F013EF"/>
    <w:rsid w:val="00F024E6"/>
    <w:rsid w:val="00F05BA3"/>
    <w:rsid w:val="00F065AE"/>
    <w:rsid w:val="00F12A92"/>
    <w:rsid w:val="00F176EA"/>
    <w:rsid w:val="00F21562"/>
    <w:rsid w:val="00F2168B"/>
    <w:rsid w:val="00F30517"/>
    <w:rsid w:val="00F30E23"/>
    <w:rsid w:val="00F31D20"/>
    <w:rsid w:val="00F3494C"/>
    <w:rsid w:val="00F349AF"/>
    <w:rsid w:val="00F34F01"/>
    <w:rsid w:val="00F35340"/>
    <w:rsid w:val="00F41107"/>
    <w:rsid w:val="00F42081"/>
    <w:rsid w:val="00F4503F"/>
    <w:rsid w:val="00F45CBB"/>
    <w:rsid w:val="00F4719E"/>
    <w:rsid w:val="00F4777A"/>
    <w:rsid w:val="00F47C89"/>
    <w:rsid w:val="00F53A58"/>
    <w:rsid w:val="00F5421F"/>
    <w:rsid w:val="00F543AE"/>
    <w:rsid w:val="00F54A5C"/>
    <w:rsid w:val="00F55599"/>
    <w:rsid w:val="00F64856"/>
    <w:rsid w:val="00F6541A"/>
    <w:rsid w:val="00F66818"/>
    <w:rsid w:val="00F73753"/>
    <w:rsid w:val="00F7384A"/>
    <w:rsid w:val="00F739D3"/>
    <w:rsid w:val="00F75253"/>
    <w:rsid w:val="00F767D9"/>
    <w:rsid w:val="00F77203"/>
    <w:rsid w:val="00F8086D"/>
    <w:rsid w:val="00F81A20"/>
    <w:rsid w:val="00F81F8B"/>
    <w:rsid w:val="00F82369"/>
    <w:rsid w:val="00F84279"/>
    <w:rsid w:val="00F87557"/>
    <w:rsid w:val="00F875FC"/>
    <w:rsid w:val="00F920DE"/>
    <w:rsid w:val="00F931CF"/>
    <w:rsid w:val="00F935EC"/>
    <w:rsid w:val="00F943EC"/>
    <w:rsid w:val="00F955E4"/>
    <w:rsid w:val="00F95C87"/>
    <w:rsid w:val="00F96BC6"/>
    <w:rsid w:val="00FA0CF3"/>
    <w:rsid w:val="00FA2A43"/>
    <w:rsid w:val="00FA4355"/>
    <w:rsid w:val="00FA6B67"/>
    <w:rsid w:val="00FB017C"/>
    <w:rsid w:val="00FB2964"/>
    <w:rsid w:val="00FB7A58"/>
    <w:rsid w:val="00FC26C0"/>
    <w:rsid w:val="00FC4C64"/>
    <w:rsid w:val="00FC66F0"/>
    <w:rsid w:val="00FC6726"/>
    <w:rsid w:val="00FC6EAB"/>
    <w:rsid w:val="00FD1A1C"/>
    <w:rsid w:val="00FD65BD"/>
    <w:rsid w:val="00FE0801"/>
    <w:rsid w:val="00FE15F3"/>
    <w:rsid w:val="00FE27EB"/>
    <w:rsid w:val="00FE2932"/>
    <w:rsid w:val="00FF08CF"/>
    <w:rsid w:val="00FF1000"/>
    <w:rsid w:val="00FF1A58"/>
    <w:rsid w:val="00FF44B5"/>
    <w:rsid w:val="00FF5297"/>
    <w:rsid w:val="00FF59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3"/>
    </o:shapelayout>
  </w:shapeDefaults>
  <w:decimalSymbol w:val=","/>
  <w:listSeparator w:val=";"/>
  <w14:docId w14:val="7C91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65710"/>
    <w:rPr>
      <w:rFonts w:ascii="Times New Roman" w:hAnsi="Times New Roman"/>
      <w:sz w:val="24"/>
      <w:szCs w:val="24"/>
    </w:rPr>
  </w:style>
  <w:style w:type="paragraph" w:styleId="Ttulo1">
    <w:name w:val="heading 1"/>
    <w:basedOn w:val="Normal"/>
    <w:next w:val="Normal"/>
    <w:link w:val="Ttulo1Car"/>
    <w:uiPriority w:val="99"/>
    <w:qFormat/>
    <w:rsid w:val="00C65710"/>
    <w:pPr>
      <w:keepNext/>
      <w:jc w:val="right"/>
      <w:outlineLvl w:val="0"/>
    </w:pPr>
    <w:rPr>
      <w:rFonts w:ascii="Albertus Medium" w:hAnsi="Albertus Medium"/>
      <w:b/>
      <w:sz w:val="44"/>
      <w:szCs w:val="20"/>
    </w:rPr>
  </w:style>
  <w:style w:type="paragraph" w:styleId="Ttulo2">
    <w:name w:val="heading 2"/>
    <w:basedOn w:val="Normal"/>
    <w:next w:val="Normal"/>
    <w:link w:val="Ttulo2Car"/>
    <w:uiPriority w:val="99"/>
    <w:qFormat/>
    <w:rsid w:val="00C65710"/>
    <w:pPr>
      <w:keepNext/>
      <w:outlineLvl w:val="1"/>
    </w:pPr>
    <w:rPr>
      <w:b/>
      <w:sz w:val="20"/>
      <w:szCs w:val="20"/>
      <w:lang w:val="es-ES_tradnl"/>
    </w:rPr>
  </w:style>
  <w:style w:type="paragraph" w:styleId="Ttulo3">
    <w:name w:val="heading 3"/>
    <w:basedOn w:val="Normal"/>
    <w:next w:val="Normal"/>
    <w:link w:val="Ttulo3Car"/>
    <w:uiPriority w:val="99"/>
    <w:qFormat/>
    <w:rsid w:val="00C65710"/>
    <w:pPr>
      <w:keepNext/>
      <w:jc w:val="center"/>
      <w:outlineLvl w:val="2"/>
    </w:pPr>
    <w:rPr>
      <w:b/>
      <w:sz w:val="20"/>
      <w:szCs w:val="20"/>
      <w:lang w:val="es-ES_tradnl"/>
    </w:rPr>
  </w:style>
  <w:style w:type="paragraph" w:styleId="Ttulo4">
    <w:name w:val="heading 4"/>
    <w:basedOn w:val="Normal"/>
    <w:next w:val="Normal"/>
    <w:link w:val="Ttulo4Car"/>
    <w:uiPriority w:val="99"/>
    <w:qFormat/>
    <w:rsid w:val="00C65710"/>
    <w:pPr>
      <w:keepNext/>
      <w:jc w:val="both"/>
      <w:outlineLvl w:val="3"/>
    </w:pPr>
    <w:rPr>
      <w:b/>
      <w:szCs w:val="20"/>
      <w:lang w:val="es-ES_tradnl"/>
    </w:rPr>
  </w:style>
  <w:style w:type="paragraph" w:styleId="Ttulo5">
    <w:name w:val="heading 5"/>
    <w:basedOn w:val="Normal"/>
    <w:next w:val="Normal"/>
    <w:link w:val="Ttulo5Car"/>
    <w:uiPriority w:val="99"/>
    <w:qFormat/>
    <w:rsid w:val="00C65710"/>
    <w:pPr>
      <w:keepNext/>
      <w:tabs>
        <w:tab w:val="left" w:pos="3402"/>
        <w:tab w:val="left" w:pos="3828"/>
      </w:tabs>
      <w:jc w:val="center"/>
      <w:outlineLvl w:val="4"/>
    </w:pPr>
    <w:rPr>
      <w:rFonts w:ascii="Arial" w:hAnsi="Arial"/>
      <w:b/>
      <w:bCs/>
      <w:szCs w:val="20"/>
      <w:lang w:val="es-ES_tradnl"/>
    </w:rPr>
  </w:style>
  <w:style w:type="paragraph" w:styleId="Ttulo6">
    <w:name w:val="heading 6"/>
    <w:basedOn w:val="Normal"/>
    <w:next w:val="Normal"/>
    <w:link w:val="Ttulo6Car"/>
    <w:uiPriority w:val="99"/>
    <w:qFormat/>
    <w:rsid w:val="00C65710"/>
    <w:pPr>
      <w:keepNext/>
      <w:jc w:val="center"/>
      <w:outlineLvl w:val="5"/>
    </w:pPr>
    <w:rPr>
      <w:rFonts w:ascii="Arial" w:hAnsi="Arial" w:cs="Arial"/>
      <w:b/>
      <w:bCs/>
      <w:sz w:val="18"/>
      <w:szCs w:val="20"/>
      <w:u w:val="single"/>
      <w:lang w:val="es-ES_tradnl"/>
    </w:rPr>
  </w:style>
  <w:style w:type="paragraph" w:styleId="Ttulo7">
    <w:name w:val="heading 7"/>
    <w:basedOn w:val="Normal"/>
    <w:next w:val="Normal"/>
    <w:link w:val="Ttulo7Car"/>
    <w:uiPriority w:val="99"/>
    <w:qFormat/>
    <w:rsid w:val="00C65710"/>
    <w:pPr>
      <w:keepNext/>
      <w:tabs>
        <w:tab w:val="left" w:pos="-720"/>
        <w:tab w:val="left" w:pos="2127"/>
        <w:tab w:val="left" w:pos="5670"/>
        <w:tab w:val="right" w:pos="8931"/>
      </w:tabs>
      <w:suppressAutoHyphens/>
      <w:jc w:val="both"/>
      <w:outlineLvl w:val="6"/>
    </w:pPr>
    <w:rPr>
      <w:rFonts w:ascii="Arial" w:hAnsi="Arial"/>
      <w:b/>
      <w:spacing w:val="-3"/>
      <w:sz w:val="20"/>
      <w:szCs w:val="20"/>
      <w:lang w:val="es-ES_tradnl"/>
    </w:rPr>
  </w:style>
  <w:style w:type="paragraph" w:styleId="Ttulo8">
    <w:name w:val="heading 8"/>
    <w:basedOn w:val="Normal"/>
    <w:next w:val="Normal"/>
    <w:link w:val="Ttulo8Car"/>
    <w:uiPriority w:val="99"/>
    <w:qFormat/>
    <w:rsid w:val="00C65710"/>
    <w:pPr>
      <w:keepNext/>
      <w:tabs>
        <w:tab w:val="left" w:pos="-720"/>
        <w:tab w:val="left" w:pos="2127"/>
        <w:tab w:val="right" w:pos="4962"/>
        <w:tab w:val="left" w:pos="5670"/>
        <w:tab w:val="right" w:pos="8505"/>
      </w:tabs>
      <w:suppressAutoHyphens/>
      <w:outlineLvl w:val="7"/>
    </w:pPr>
    <w:rPr>
      <w:rFonts w:ascii="Arial" w:hAnsi="Arial"/>
      <w:b/>
      <w:bCs/>
      <w:spacing w:val="-3"/>
      <w:sz w:val="20"/>
      <w:szCs w:val="20"/>
      <w:lang w:val="es-ES_tradnl"/>
    </w:rPr>
  </w:style>
  <w:style w:type="paragraph" w:styleId="Ttulo9">
    <w:name w:val="heading 9"/>
    <w:basedOn w:val="Normal"/>
    <w:next w:val="Normal"/>
    <w:link w:val="Ttulo9Car"/>
    <w:uiPriority w:val="99"/>
    <w:qFormat/>
    <w:rsid w:val="00C65710"/>
    <w:pPr>
      <w:keepNext/>
      <w:tabs>
        <w:tab w:val="left" w:pos="-720"/>
      </w:tabs>
      <w:suppressAutoHyphens/>
      <w:outlineLvl w:val="8"/>
    </w:pPr>
    <w:rPr>
      <w:rFonts w:ascii="Arial" w:hAnsi="Arial"/>
      <w:b/>
      <w:color w:val="0000FF"/>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65710"/>
    <w:rPr>
      <w:rFonts w:ascii="Albertus Medium" w:hAnsi="Albertus Medium" w:cs="Times New Roman"/>
      <w:b/>
      <w:sz w:val="20"/>
      <w:szCs w:val="20"/>
      <w:lang w:eastAsia="es-ES"/>
    </w:rPr>
  </w:style>
  <w:style w:type="character" w:customStyle="1" w:styleId="Ttulo2Car">
    <w:name w:val="Título 2 Car"/>
    <w:basedOn w:val="Fuentedeprrafopredeter"/>
    <w:link w:val="Ttulo2"/>
    <w:uiPriority w:val="99"/>
    <w:locked/>
    <w:rsid w:val="00C65710"/>
    <w:rPr>
      <w:rFonts w:ascii="Times New Roman" w:hAnsi="Times New Roman" w:cs="Times New Roman"/>
      <w:b/>
      <w:sz w:val="20"/>
      <w:szCs w:val="20"/>
      <w:lang w:val="es-ES_tradnl" w:eastAsia="es-ES"/>
    </w:rPr>
  </w:style>
  <w:style w:type="character" w:customStyle="1" w:styleId="Ttulo3Car">
    <w:name w:val="Título 3 Car"/>
    <w:basedOn w:val="Fuentedeprrafopredeter"/>
    <w:link w:val="Ttulo3"/>
    <w:uiPriority w:val="99"/>
    <w:locked/>
    <w:rsid w:val="00C65710"/>
    <w:rPr>
      <w:rFonts w:ascii="Times New Roman" w:hAnsi="Times New Roman" w:cs="Times New Roman"/>
      <w:b/>
      <w:sz w:val="20"/>
      <w:szCs w:val="20"/>
      <w:lang w:val="es-ES_tradnl" w:eastAsia="es-ES"/>
    </w:rPr>
  </w:style>
  <w:style w:type="character" w:customStyle="1" w:styleId="Ttulo4Car">
    <w:name w:val="Título 4 Car"/>
    <w:basedOn w:val="Fuentedeprrafopredeter"/>
    <w:link w:val="Ttulo4"/>
    <w:uiPriority w:val="99"/>
    <w:locked/>
    <w:rsid w:val="00C65710"/>
    <w:rPr>
      <w:rFonts w:ascii="Times New Roman" w:hAnsi="Times New Roman" w:cs="Times New Roman"/>
      <w:b/>
      <w:sz w:val="20"/>
      <w:szCs w:val="20"/>
      <w:lang w:val="es-ES_tradnl" w:eastAsia="es-ES"/>
    </w:rPr>
  </w:style>
  <w:style w:type="character" w:customStyle="1" w:styleId="Ttulo5Car">
    <w:name w:val="Título 5 Car"/>
    <w:basedOn w:val="Fuentedeprrafopredeter"/>
    <w:link w:val="Ttulo5"/>
    <w:uiPriority w:val="99"/>
    <w:locked/>
    <w:rsid w:val="00C65710"/>
    <w:rPr>
      <w:rFonts w:ascii="Arial" w:hAnsi="Arial" w:cs="Times New Roman"/>
      <w:b/>
      <w:bCs/>
      <w:sz w:val="20"/>
      <w:szCs w:val="20"/>
      <w:lang w:val="es-ES_tradnl" w:eastAsia="es-ES"/>
    </w:rPr>
  </w:style>
  <w:style w:type="character" w:customStyle="1" w:styleId="Ttulo6Car">
    <w:name w:val="Título 6 Car"/>
    <w:basedOn w:val="Fuentedeprrafopredeter"/>
    <w:link w:val="Ttulo6"/>
    <w:uiPriority w:val="99"/>
    <w:locked/>
    <w:rsid w:val="00C65710"/>
    <w:rPr>
      <w:rFonts w:ascii="Arial" w:hAnsi="Arial" w:cs="Arial"/>
      <w:b/>
      <w:bCs/>
      <w:sz w:val="20"/>
      <w:szCs w:val="20"/>
      <w:u w:val="single"/>
      <w:lang w:val="es-ES_tradnl" w:eastAsia="es-ES"/>
    </w:rPr>
  </w:style>
  <w:style w:type="character" w:customStyle="1" w:styleId="Ttulo7Car">
    <w:name w:val="Título 7 Car"/>
    <w:basedOn w:val="Fuentedeprrafopredeter"/>
    <w:link w:val="Ttulo7"/>
    <w:uiPriority w:val="99"/>
    <w:locked/>
    <w:rsid w:val="00C65710"/>
    <w:rPr>
      <w:rFonts w:ascii="Arial" w:hAnsi="Arial" w:cs="Times New Roman"/>
      <w:b/>
      <w:spacing w:val="-3"/>
      <w:sz w:val="20"/>
      <w:szCs w:val="20"/>
      <w:lang w:val="es-ES_tradnl" w:eastAsia="es-ES"/>
    </w:rPr>
  </w:style>
  <w:style w:type="character" w:customStyle="1" w:styleId="Ttulo8Car">
    <w:name w:val="Título 8 Car"/>
    <w:basedOn w:val="Fuentedeprrafopredeter"/>
    <w:link w:val="Ttulo8"/>
    <w:uiPriority w:val="99"/>
    <w:locked/>
    <w:rsid w:val="00C65710"/>
    <w:rPr>
      <w:rFonts w:ascii="Arial" w:hAnsi="Arial" w:cs="Times New Roman"/>
      <w:b/>
      <w:bCs/>
      <w:spacing w:val="-3"/>
      <w:sz w:val="20"/>
      <w:szCs w:val="20"/>
      <w:lang w:val="es-ES_tradnl" w:eastAsia="es-ES"/>
    </w:rPr>
  </w:style>
  <w:style w:type="character" w:customStyle="1" w:styleId="Ttulo9Car">
    <w:name w:val="Título 9 Car"/>
    <w:basedOn w:val="Fuentedeprrafopredeter"/>
    <w:link w:val="Ttulo9"/>
    <w:uiPriority w:val="99"/>
    <w:locked/>
    <w:rsid w:val="00C65710"/>
    <w:rPr>
      <w:rFonts w:ascii="Arial" w:hAnsi="Arial" w:cs="Times New Roman"/>
      <w:b/>
      <w:color w:val="0000FF"/>
      <w:sz w:val="20"/>
      <w:szCs w:val="20"/>
      <w:lang w:val="es-ES_tradnl" w:eastAsia="es-ES"/>
    </w:rPr>
  </w:style>
  <w:style w:type="paragraph" w:styleId="Encabezado">
    <w:name w:val="header"/>
    <w:basedOn w:val="Normal"/>
    <w:link w:val="EncabezadoCar"/>
    <w:uiPriority w:val="99"/>
    <w:rsid w:val="00C65710"/>
    <w:pPr>
      <w:tabs>
        <w:tab w:val="center" w:pos="4252"/>
        <w:tab w:val="right" w:pos="8504"/>
      </w:tabs>
    </w:pPr>
  </w:style>
  <w:style w:type="character" w:customStyle="1" w:styleId="EncabezadoCar">
    <w:name w:val="Encabezado Car"/>
    <w:basedOn w:val="Fuentedeprrafopredeter"/>
    <w:link w:val="Encabezado"/>
    <w:uiPriority w:val="99"/>
    <w:locked/>
    <w:rsid w:val="00C65710"/>
    <w:rPr>
      <w:rFonts w:ascii="Times New Roman" w:hAnsi="Times New Roman" w:cs="Times New Roman"/>
      <w:sz w:val="24"/>
      <w:szCs w:val="24"/>
      <w:lang w:eastAsia="es-ES"/>
    </w:rPr>
  </w:style>
  <w:style w:type="paragraph" w:styleId="Piedepgina">
    <w:name w:val="footer"/>
    <w:basedOn w:val="Normal"/>
    <w:link w:val="PiedepginaCar"/>
    <w:uiPriority w:val="99"/>
    <w:rsid w:val="00C65710"/>
    <w:pPr>
      <w:tabs>
        <w:tab w:val="center" w:pos="4252"/>
        <w:tab w:val="right" w:pos="8504"/>
      </w:tabs>
    </w:pPr>
  </w:style>
  <w:style w:type="character" w:customStyle="1" w:styleId="PiedepginaCar">
    <w:name w:val="Pie de página Car"/>
    <w:basedOn w:val="Fuentedeprrafopredeter"/>
    <w:link w:val="Piedepgina"/>
    <w:uiPriority w:val="99"/>
    <w:locked/>
    <w:rsid w:val="00C65710"/>
    <w:rPr>
      <w:rFonts w:ascii="Times New Roman" w:hAnsi="Times New Roman" w:cs="Times New Roman"/>
      <w:sz w:val="24"/>
      <w:szCs w:val="24"/>
      <w:lang w:eastAsia="es-ES"/>
    </w:rPr>
  </w:style>
  <w:style w:type="character" w:styleId="Nmerodepgina">
    <w:name w:val="page number"/>
    <w:basedOn w:val="Fuentedeprrafopredeter"/>
    <w:uiPriority w:val="99"/>
    <w:rsid w:val="00C65710"/>
    <w:rPr>
      <w:rFonts w:cs="Times New Roman"/>
    </w:rPr>
  </w:style>
  <w:style w:type="paragraph" w:styleId="Ttulo">
    <w:name w:val="Title"/>
    <w:basedOn w:val="Normal"/>
    <w:link w:val="TtuloCar"/>
    <w:uiPriority w:val="99"/>
    <w:qFormat/>
    <w:rsid w:val="00C65710"/>
    <w:pPr>
      <w:suppressAutoHyphens/>
      <w:jc w:val="center"/>
    </w:pPr>
    <w:rPr>
      <w:b/>
      <w:spacing w:val="-3"/>
      <w:sz w:val="40"/>
      <w:szCs w:val="20"/>
      <w:lang w:val="es-ES_tradnl"/>
    </w:rPr>
  </w:style>
  <w:style w:type="character" w:customStyle="1" w:styleId="TtuloCar">
    <w:name w:val="Título Car"/>
    <w:basedOn w:val="Fuentedeprrafopredeter"/>
    <w:link w:val="Ttulo"/>
    <w:uiPriority w:val="99"/>
    <w:locked/>
    <w:rsid w:val="00C65710"/>
    <w:rPr>
      <w:rFonts w:ascii="Times New Roman" w:hAnsi="Times New Roman" w:cs="Times New Roman"/>
      <w:b/>
      <w:spacing w:val="-3"/>
      <w:sz w:val="20"/>
      <w:szCs w:val="20"/>
      <w:lang w:val="es-ES_tradnl" w:eastAsia="es-ES"/>
    </w:rPr>
  </w:style>
  <w:style w:type="paragraph" w:styleId="Textodeglobo">
    <w:name w:val="Balloon Text"/>
    <w:basedOn w:val="Normal"/>
    <w:link w:val="TextodegloboCar"/>
    <w:uiPriority w:val="99"/>
    <w:semiHidden/>
    <w:rsid w:val="00C6571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5710"/>
    <w:rPr>
      <w:rFonts w:ascii="Tahoma" w:hAnsi="Tahoma" w:cs="Tahoma"/>
      <w:sz w:val="16"/>
      <w:szCs w:val="16"/>
      <w:lang w:eastAsia="es-ES"/>
    </w:rPr>
  </w:style>
  <w:style w:type="paragraph" w:styleId="Textoindependiente">
    <w:name w:val="Body Text"/>
    <w:basedOn w:val="Normal"/>
    <w:link w:val="TextoindependienteCar"/>
    <w:uiPriority w:val="99"/>
    <w:rsid w:val="00C65710"/>
    <w:pPr>
      <w:autoSpaceDE w:val="0"/>
      <w:autoSpaceDN w:val="0"/>
      <w:adjustRightInd w:val="0"/>
      <w:spacing w:after="120"/>
      <w:jc w:val="both"/>
    </w:pPr>
    <w:rPr>
      <w:rFonts w:ascii="Arial" w:hAnsi="Arial" w:cs="Arial"/>
      <w:color w:val="000000"/>
    </w:rPr>
  </w:style>
  <w:style w:type="character" w:customStyle="1" w:styleId="TextoindependienteCar">
    <w:name w:val="Texto independiente Car"/>
    <w:basedOn w:val="Fuentedeprrafopredeter"/>
    <w:link w:val="Textoindependiente"/>
    <w:uiPriority w:val="99"/>
    <w:locked/>
    <w:rsid w:val="00C65710"/>
    <w:rPr>
      <w:rFonts w:ascii="Arial" w:hAnsi="Arial" w:cs="Arial"/>
      <w:color w:val="000000"/>
      <w:sz w:val="24"/>
      <w:szCs w:val="24"/>
      <w:lang w:eastAsia="es-ES"/>
    </w:rPr>
  </w:style>
  <w:style w:type="paragraph" w:styleId="Textosinformato">
    <w:name w:val="Plain Text"/>
    <w:basedOn w:val="Normal"/>
    <w:link w:val="TextosinformatoCar"/>
    <w:uiPriority w:val="99"/>
    <w:rsid w:val="00C65710"/>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C65710"/>
    <w:rPr>
      <w:rFonts w:ascii="Courier New" w:hAnsi="Courier New" w:cs="Courier New"/>
      <w:sz w:val="20"/>
      <w:szCs w:val="20"/>
      <w:lang w:eastAsia="es-ES"/>
    </w:rPr>
  </w:style>
  <w:style w:type="character" w:styleId="Textoennegrita">
    <w:name w:val="Strong"/>
    <w:basedOn w:val="Fuentedeprrafopredeter"/>
    <w:uiPriority w:val="99"/>
    <w:qFormat/>
    <w:rsid w:val="00C65710"/>
    <w:rPr>
      <w:rFonts w:cs="Times New Roman"/>
      <w:b/>
      <w:bCs/>
    </w:rPr>
  </w:style>
  <w:style w:type="character" w:styleId="Hipervnculo">
    <w:name w:val="Hyperlink"/>
    <w:basedOn w:val="Fuentedeprrafopredeter"/>
    <w:uiPriority w:val="99"/>
    <w:rsid w:val="00C65710"/>
    <w:rPr>
      <w:rFonts w:cs="Times New Roman"/>
      <w:color w:val="0000FF"/>
      <w:u w:val="single"/>
    </w:rPr>
  </w:style>
  <w:style w:type="character" w:customStyle="1" w:styleId="Fuentedeencabezadopredeter">
    <w:name w:val="Fuente de encabezado predeter."/>
    <w:uiPriority w:val="99"/>
    <w:rsid w:val="00C65710"/>
  </w:style>
  <w:style w:type="paragraph" w:customStyle="1" w:styleId="ndice1">
    <w:name w:val="índice 1"/>
    <w:basedOn w:val="Normal"/>
    <w:uiPriority w:val="99"/>
    <w:rsid w:val="00C65710"/>
    <w:pPr>
      <w:tabs>
        <w:tab w:val="left" w:leader="dot" w:pos="9000"/>
        <w:tab w:val="right" w:pos="9360"/>
      </w:tabs>
      <w:suppressAutoHyphens/>
      <w:ind w:left="1440" w:right="720" w:hanging="1440"/>
    </w:pPr>
    <w:rPr>
      <w:rFonts w:ascii="Courier New" w:hAnsi="Courier New"/>
      <w:szCs w:val="20"/>
      <w:lang w:val="en-US"/>
    </w:rPr>
  </w:style>
  <w:style w:type="paragraph" w:customStyle="1" w:styleId="ndice2">
    <w:name w:val="índice 2"/>
    <w:basedOn w:val="Normal"/>
    <w:uiPriority w:val="99"/>
    <w:rsid w:val="00C65710"/>
    <w:pPr>
      <w:tabs>
        <w:tab w:val="left" w:leader="dot" w:pos="9000"/>
        <w:tab w:val="right" w:pos="9360"/>
      </w:tabs>
      <w:suppressAutoHyphens/>
      <w:ind w:left="1440" w:right="720" w:hanging="720"/>
    </w:pPr>
    <w:rPr>
      <w:rFonts w:ascii="Courier New" w:hAnsi="Courier New"/>
      <w:szCs w:val="20"/>
      <w:lang w:val="en-US"/>
    </w:rPr>
  </w:style>
  <w:style w:type="paragraph" w:customStyle="1" w:styleId="toa">
    <w:name w:val="toa"/>
    <w:basedOn w:val="Normal"/>
    <w:uiPriority w:val="99"/>
    <w:rsid w:val="00C65710"/>
    <w:pPr>
      <w:tabs>
        <w:tab w:val="left" w:pos="9000"/>
        <w:tab w:val="right" w:pos="9360"/>
      </w:tabs>
      <w:suppressAutoHyphens/>
    </w:pPr>
    <w:rPr>
      <w:rFonts w:ascii="Courier New" w:hAnsi="Courier New"/>
      <w:szCs w:val="20"/>
      <w:lang w:val="en-US"/>
    </w:rPr>
  </w:style>
  <w:style w:type="paragraph" w:customStyle="1" w:styleId="epgrafe">
    <w:name w:val="epígrafe"/>
    <w:basedOn w:val="Normal"/>
    <w:uiPriority w:val="99"/>
    <w:rsid w:val="00C65710"/>
    <w:rPr>
      <w:rFonts w:ascii="Courier New" w:hAnsi="Courier New"/>
      <w:szCs w:val="20"/>
      <w:lang w:val="es-ES_tradnl"/>
    </w:rPr>
  </w:style>
  <w:style w:type="character" w:customStyle="1" w:styleId="EquationCaption">
    <w:name w:val="_Equation Caption"/>
    <w:uiPriority w:val="99"/>
    <w:rsid w:val="00C65710"/>
  </w:style>
  <w:style w:type="paragraph" w:styleId="Sangradetextonormal">
    <w:name w:val="Body Text Indent"/>
    <w:basedOn w:val="Normal"/>
    <w:link w:val="SangradetextonormalCar"/>
    <w:uiPriority w:val="99"/>
    <w:rsid w:val="00C65710"/>
    <w:pPr>
      <w:tabs>
        <w:tab w:val="left" w:pos="-720"/>
        <w:tab w:val="left" w:pos="709"/>
      </w:tabs>
      <w:suppressAutoHyphens/>
      <w:ind w:left="709" w:firstLine="709"/>
      <w:jc w:val="both"/>
    </w:pPr>
    <w:rPr>
      <w:spacing w:val="-3"/>
      <w:szCs w:val="20"/>
      <w:lang w:val="es-ES_tradnl"/>
    </w:rPr>
  </w:style>
  <w:style w:type="character" w:customStyle="1" w:styleId="SangradetextonormalCar">
    <w:name w:val="Sangría de texto normal Car"/>
    <w:basedOn w:val="Fuentedeprrafopredeter"/>
    <w:link w:val="Sangradetextonormal"/>
    <w:uiPriority w:val="99"/>
    <w:locked/>
    <w:rsid w:val="00C65710"/>
    <w:rPr>
      <w:rFonts w:ascii="Times New Roman" w:hAnsi="Times New Roman" w:cs="Times New Roman"/>
      <w:spacing w:val="-3"/>
      <w:sz w:val="20"/>
      <w:szCs w:val="20"/>
      <w:lang w:val="es-ES_tradnl" w:eastAsia="es-ES"/>
    </w:rPr>
  </w:style>
  <w:style w:type="paragraph" w:styleId="Sangra2detindependiente">
    <w:name w:val="Body Text Indent 2"/>
    <w:basedOn w:val="Normal"/>
    <w:link w:val="Sangra2detindependienteCar"/>
    <w:uiPriority w:val="99"/>
    <w:rsid w:val="00C65710"/>
    <w:pPr>
      <w:tabs>
        <w:tab w:val="left" w:pos="-720"/>
      </w:tabs>
      <w:suppressAutoHyphens/>
      <w:ind w:firstLine="709"/>
      <w:jc w:val="both"/>
    </w:pPr>
    <w:rPr>
      <w:spacing w:val="-3"/>
      <w:szCs w:val="20"/>
      <w:lang w:val="es-ES_tradnl"/>
    </w:rPr>
  </w:style>
  <w:style w:type="character" w:customStyle="1" w:styleId="Sangra2detindependienteCar">
    <w:name w:val="Sangría 2 de t. independiente Car"/>
    <w:basedOn w:val="Fuentedeprrafopredeter"/>
    <w:link w:val="Sangra2detindependiente"/>
    <w:uiPriority w:val="99"/>
    <w:locked/>
    <w:rsid w:val="00C65710"/>
    <w:rPr>
      <w:rFonts w:ascii="Times New Roman" w:hAnsi="Times New Roman" w:cs="Times New Roman"/>
      <w:spacing w:val="-3"/>
      <w:sz w:val="20"/>
      <w:szCs w:val="20"/>
      <w:lang w:val="es-ES_tradnl" w:eastAsia="es-ES"/>
    </w:rPr>
  </w:style>
  <w:style w:type="paragraph" w:styleId="Textoindependiente2">
    <w:name w:val="Body Text 2"/>
    <w:basedOn w:val="Normal"/>
    <w:link w:val="Textoindependiente2Car"/>
    <w:uiPriority w:val="99"/>
    <w:rsid w:val="00C65710"/>
    <w:rPr>
      <w:szCs w:val="20"/>
    </w:rPr>
  </w:style>
  <w:style w:type="character" w:customStyle="1" w:styleId="Textoindependiente2Car">
    <w:name w:val="Texto independiente 2 Car"/>
    <w:basedOn w:val="Fuentedeprrafopredeter"/>
    <w:link w:val="Textoindependiente2"/>
    <w:uiPriority w:val="99"/>
    <w:locked/>
    <w:rsid w:val="00C65710"/>
    <w:rPr>
      <w:rFonts w:ascii="Times New Roman" w:hAnsi="Times New Roman" w:cs="Times New Roman"/>
      <w:sz w:val="20"/>
      <w:szCs w:val="20"/>
      <w:lang w:eastAsia="es-ES"/>
    </w:rPr>
  </w:style>
  <w:style w:type="paragraph" w:styleId="Textoindependiente3">
    <w:name w:val="Body Text 3"/>
    <w:basedOn w:val="Normal"/>
    <w:link w:val="Textoindependiente3Car"/>
    <w:uiPriority w:val="99"/>
    <w:rsid w:val="00C65710"/>
    <w:rPr>
      <w:sz w:val="22"/>
      <w:szCs w:val="20"/>
      <w:u w:val="single"/>
    </w:rPr>
  </w:style>
  <w:style w:type="character" w:customStyle="1" w:styleId="Textoindependiente3Car">
    <w:name w:val="Texto independiente 3 Car"/>
    <w:basedOn w:val="Fuentedeprrafopredeter"/>
    <w:link w:val="Textoindependiente3"/>
    <w:uiPriority w:val="99"/>
    <w:locked/>
    <w:rsid w:val="00C65710"/>
    <w:rPr>
      <w:rFonts w:ascii="Times New Roman" w:hAnsi="Times New Roman" w:cs="Times New Roman"/>
      <w:sz w:val="20"/>
      <w:szCs w:val="20"/>
      <w:u w:val="single"/>
      <w:lang w:eastAsia="es-ES"/>
    </w:rPr>
  </w:style>
  <w:style w:type="paragraph" w:customStyle="1" w:styleId="xl24">
    <w:name w:val="xl24"/>
    <w:basedOn w:val="Normal"/>
    <w:uiPriority w:val="99"/>
    <w:rsid w:val="00C65710"/>
    <w:pPr>
      <w:pBdr>
        <w:left w:val="single" w:sz="4" w:space="0" w:color="auto"/>
      </w:pBdr>
      <w:spacing w:before="100" w:beforeAutospacing="1" w:after="100" w:afterAutospacing="1"/>
    </w:pPr>
    <w:rPr>
      <w:rFonts w:ascii="Arial Unicode MS" w:cs="Arial Unicode MS"/>
    </w:rPr>
  </w:style>
  <w:style w:type="paragraph" w:customStyle="1" w:styleId="xl25">
    <w:name w:val="xl25"/>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27">
    <w:name w:val="xl27"/>
    <w:basedOn w:val="Normal"/>
    <w:uiPriority w:val="99"/>
    <w:rsid w:val="00C65710"/>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8">
    <w:name w:val="xl28"/>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u w:val="single"/>
    </w:rPr>
  </w:style>
  <w:style w:type="paragraph" w:customStyle="1" w:styleId="xl29">
    <w:name w:val="xl29"/>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0">
    <w:name w:val="xl30"/>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2">
    <w:name w:val="xl32"/>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3">
    <w:name w:val="xl33"/>
    <w:basedOn w:val="Normal"/>
    <w:uiPriority w:val="99"/>
    <w:rsid w:val="00C65710"/>
    <w:pPr>
      <w:pBdr>
        <w:top w:val="single" w:sz="4" w:space="0" w:color="auto"/>
        <w:bottom w:val="single" w:sz="4" w:space="0" w:color="auto"/>
      </w:pBdr>
      <w:spacing w:before="100" w:beforeAutospacing="1" w:after="100" w:afterAutospacing="1"/>
    </w:pPr>
    <w:rPr>
      <w:rFonts w:ascii="Arial Unicode MS" w:cs="Arial Unicode MS"/>
    </w:rPr>
  </w:style>
  <w:style w:type="paragraph" w:customStyle="1" w:styleId="xl34">
    <w:name w:val="xl34"/>
    <w:basedOn w:val="Normal"/>
    <w:uiPriority w:val="99"/>
    <w:rsid w:val="00C65710"/>
    <w:pPr>
      <w:spacing w:before="100" w:beforeAutospacing="1" w:after="100" w:afterAutospacing="1"/>
    </w:pPr>
    <w:rPr>
      <w:rFonts w:ascii="Arial" w:hAnsi="Arial" w:cs="Arial"/>
      <w:b/>
      <w:bCs/>
      <w:i/>
      <w:iCs/>
      <w:u w:val="single"/>
    </w:rPr>
  </w:style>
  <w:style w:type="paragraph" w:customStyle="1" w:styleId="xl35">
    <w:name w:val="xl35"/>
    <w:basedOn w:val="Normal"/>
    <w:uiPriority w:val="99"/>
    <w:rsid w:val="00C65710"/>
    <w:pPr>
      <w:pBdr>
        <w:bottom w:val="single" w:sz="4" w:space="0" w:color="auto"/>
      </w:pBdr>
      <w:spacing w:before="100" w:beforeAutospacing="1" w:after="100" w:afterAutospacing="1"/>
    </w:pPr>
    <w:rPr>
      <w:rFonts w:ascii="Arial" w:hAnsi="Arial" w:cs="Arial"/>
      <w:b/>
      <w:bCs/>
      <w:u w:val="single"/>
    </w:rPr>
  </w:style>
  <w:style w:type="paragraph" w:customStyle="1" w:styleId="xl36">
    <w:name w:val="xl36"/>
    <w:basedOn w:val="Normal"/>
    <w:uiPriority w:val="99"/>
    <w:rsid w:val="00C65710"/>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38">
    <w:name w:val="xl38"/>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39">
    <w:name w:val="xl39"/>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FootnoteTextChar">
    <w:name w:val="Footnote Text Char"/>
    <w:uiPriority w:val="99"/>
    <w:semiHidden/>
    <w:locked/>
    <w:rsid w:val="00C65710"/>
    <w:rPr>
      <w:rFonts w:ascii="Courier New" w:hAnsi="Courier New"/>
      <w:sz w:val="20"/>
      <w:lang w:val="es-ES_tradnl" w:eastAsia="es-ES"/>
    </w:rPr>
  </w:style>
  <w:style w:type="paragraph" w:styleId="Textonotapie">
    <w:name w:val="footnote text"/>
    <w:basedOn w:val="Normal"/>
    <w:link w:val="TextonotapieCar"/>
    <w:uiPriority w:val="99"/>
    <w:semiHidden/>
    <w:rsid w:val="00C65710"/>
    <w:rPr>
      <w:rFonts w:ascii="Courier New" w:hAnsi="Courier New"/>
      <w:sz w:val="20"/>
      <w:szCs w:val="20"/>
      <w:lang w:val="es-ES_tradnl"/>
    </w:rPr>
  </w:style>
  <w:style w:type="character" w:customStyle="1" w:styleId="TextonotapieCar">
    <w:name w:val="Texto nota pie Car"/>
    <w:basedOn w:val="Fuentedeprrafopredeter"/>
    <w:link w:val="Textonotapie"/>
    <w:uiPriority w:val="99"/>
    <w:semiHidden/>
    <w:locked/>
    <w:rsid w:val="00433DD9"/>
    <w:rPr>
      <w:rFonts w:ascii="Times New Roman" w:hAnsi="Times New Roman" w:cs="Times New Roman"/>
      <w:sz w:val="20"/>
      <w:szCs w:val="20"/>
      <w:lang w:val="es-ES" w:eastAsia="es-ES"/>
    </w:rPr>
  </w:style>
  <w:style w:type="paragraph" w:customStyle="1" w:styleId="Fuentedeprrafopredeter1">
    <w:name w:val="Fuente de párrafo predeter.1"/>
    <w:basedOn w:val="Normal"/>
    <w:uiPriority w:val="99"/>
    <w:rsid w:val="00C65710"/>
    <w:pPr>
      <w:widowControl w:val="0"/>
      <w:suppressAutoHyphens/>
    </w:pPr>
    <w:rPr>
      <w:noProof/>
      <w:szCs w:val="20"/>
      <w:lang w:val="es-ES_tradnl"/>
    </w:rPr>
  </w:style>
  <w:style w:type="paragraph" w:customStyle="1" w:styleId="xl22">
    <w:name w:val="xl22"/>
    <w:basedOn w:val="Normal"/>
    <w:uiPriority w:val="99"/>
    <w:rsid w:val="00C65710"/>
    <w:pPr>
      <w:spacing w:before="100" w:beforeAutospacing="1" w:after="100" w:afterAutospacing="1"/>
    </w:pPr>
    <w:rPr>
      <w:rFonts w:ascii="Arial" w:hAnsi="Arial" w:cs="Arial"/>
    </w:rPr>
  </w:style>
  <w:style w:type="paragraph" w:customStyle="1" w:styleId="xl23">
    <w:name w:val="xl23"/>
    <w:basedOn w:val="Normal"/>
    <w:uiPriority w:val="99"/>
    <w:rsid w:val="00C65710"/>
    <w:pPr>
      <w:spacing w:before="100" w:beforeAutospacing="1" w:after="100" w:afterAutospacing="1"/>
    </w:pPr>
    <w:rPr>
      <w:rFonts w:ascii="Arial" w:hAnsi="Arial" w:cs="Arial"/>
      <w:b/>
      <w:bCs/>
      <w:sz w:val="28"/>
      <w:szCs w:val="28"/>
      <w:u w:val="single"/>
    </w:rPr>
  </w:style>
  <w:style w:type="paragraph" w:styleId="Sangra3detindependiente">
    <w:name w:val="Body Text Indent 3"/>
    <w:basedOn w:val="Normal"/>
    <w:link w:val="Sangra3detindependienteCar"/>
    <w:uiPriority w:val="99"/>
    <w:rsid w:val="00C65710"/>
    <w:pPr>
      <w:tabs>
        <w:tab w:val="left" w:pos="-720"/>
        <w:tab w:val="left" w:pos="-142"/>
      </w:tabs>
      <w:suppressAutoHyphens/>
      <w:ind w:left="720"/>
      <w:jc w:val="both"/>
    </w:pPr>
    <w:rPr>
      <w:rFonts w:ascii="Arial" w:hAnsi="Arial"/>
      <w:color w:val="000000"/>
      <w:spacing w:val="-3"/>
      <w:sz w:val="20"/>
      <w:szCs w:val="20"/>
      <w:lang w:val="es-ES_tradnl"/>
    </w:rPr>
  </w:style>
  <w:style w:type="character" w:customStyle="1" w:styleId="Sangra3detindependienteCar">
    <w:name w:val="Sangría 3 de t. independiente Car"/>
    <w:basedOn w:val="Fuentedeprrafopredeter"/>
    <w:link w:val="Sangra3detindependiente"/>
    <w:uiPriority w:val="99"/>
    <w:locked/>
    <w:rsid w:val="00C65710"/>
    <w:rPr>
      <w:rFonts w:ascii="Arial" w:hAnsi="Arial" w:cs="Times New Roman"/>
      <w:color w:val="000000"/>
      <w:spacing w:val="-3"/>
      <w:sz w:val="20"/>
      <w:szCs w:val="20"/>
      <w:lang w:val="es-ES_tradnl" w:eastAsia="es-ES"/>
    </w:rPr>
  </w:style>
  <w:style w:type="paragraph" w:customStyle="1" w:styleId="Secretara">
    <w:name w:val="Secretaría"/>
    <w:basedOn w:val="Normal"/>
    <w:uiPriority w:val="99"/>
    <w:rsid w:val="00C65710"/>
    <w:pPr>
      <w:spacing w:after="120"/>
      <w:ind w:firstLine="851"/>
    </w:pPr>
    <w:rPr>
      <w:szCs w:val="20"/>
      <w:lang w:val="es-ES_tradnl"/>
    </w:rPr>
  </w:style>
  <w:style w:type="paragraph" w:styleId="HTMLconformatoprevio">
    <w:name w:val="HTML Preformatted"/>
    <w:basedOn w:val="Normal"/>
    <w:link w:val="HTMLconformatoprevioCar"/>
    <w:uiPriority w:val="99"/>
    <w:rsid w:val="00C6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locked/>
    <w:rsid w:val="00C65710"/>
    <w:rPr>
      <w:rFonts w:ascii="Courier New" w:hAnsi="Courier New" w:cs="Courier New"/>
      <w:sz w:val="20"/>
      <w:szCs w:val="20"/>
      <w:lang w:eastAsia="es-ES"/>
    </w:rPr>
  </w:style>
  <w:style w:type="character" w:customStyle="1" w:styleId="DocumentMapChar">
    <w:name w:val="Document Map Char"/>
    <w:uiPriority w:val="99"/>
    <w:semiHidden/>
    <w:locked/>
    <w:rsid w:val="00C65710"/>
    <w:rPr>
      <w:rFonts w:ascii="Tahoma" w:hAnsi="Tahoma"/>
      <w:sz w:val="20"/>
      <w:shd w:val="clear" w:color="auto" w:fill="000080"/>
      <w:lang w:val="es-ES_tradnl" w:eastAsia="es-ES"/>
    </w:rPr>
  </w:style>
  <w:style w:type="paragraph" w:styleId="Mapadeldocumento">
    <w:name w:val="Document Map"/>
    <w:basedOn w:val="Normal"/>
    <w:link w:val="MapadeldocumentoCar"/>
    <w:uiPriority w:val="99"/>
    <w:semiHidden/>
    <w:rsid w:val="00C65710"/>
    <w:pPr>
      <w:shd w:val="clear" w:color="auto" w:fill="000080"/>
    </w:pPr>
    <w:rPr>
      <w:rFonts w:ascii="Tahoma" w:hAnsi="Tahoma"/>
      <w:sz w:val="20"/>
      <w:szCs w:val="20"/>
      <w:lang w:val="es-ES_tradnl"/>
    </w:rPr>
  </w:style>
  <w:style w:type="character" w:customStyle="1" w:styleId="MapadeldocumentoCar">
    <w:name w:val="Mapa del documento Car"/>
    <w:basedOn w:val="Fuentedeprrafopredeter"/>
    <w:link w:val="Mapadeldocumento"/>
    <w:uiPriority w:val="99"/>
    <w:semiHidden/>
    <w:locked/>
    <w:rsid w:val="00433DD9"/>
    <w:rPr>
      <w:rFonts w:ascii="Times New Roman" w:hAnsi="Times New Roman" w:cs="Times New Roman"/>
      <w:sz w:val="2"/>
      <w:lang w:val="es-ES" w:eastAsia="es-ES"/>
    </w:rPr>
  </w:style>
  <w:style w:type="paragraph" w:styleId="Epgrafe0">
    <w:name w:val="caption"/>
    <w:basedOn w:val="Normal"/>
    <w:next w:val="Normal"/>
    <w:uiPriority w:val="99"/>
    <w:qFormat/>
    <w:rsid w:val="00C65710"/>
    <w:pPr>
      <w:spacing w:before="120" w:after="120"/>
    </w:pPr>
    <w:rPr>
      <w:rFonts w:ascii="Courier New" w:hAnsi="Courier New"/>
      <w:b/>
      <w:bCs/>
      <w:sz w:val="20"/>
      <w:szCs w:val="20"/>
      <w:lang w:val="es-ES_tradnl"/>
    </w:rPr>
  </w:style>
  <w:style w:type="paragraph" w:styleId="NormalWeb">
    <w:name w:val="Normal (Web)"/>
    <w:basedOn w:val="Normal"/>
    <w:uiPriority w:val="99"/>
    <w:rsid w:val="00C65710"/>
    <w:pPr>
      <w:spacing w:before="100" w:beforeAutospacing="1" w:after="100" w:afterAutospacing="1"/>
    </w:pPr>
    <w:rPr>
      <w:lang w:val="es-ES_tradnl" w:eastAsia="es-ES_tradnl"/>
    </w:rPr>
  </w:style>
  <w:style w:type="character" w:customStyle="1" w:styleId="apple-style-span">
    <w:name w:val="apple-style-span"/>
    <w:basedOn w:val="Fuentedeprrafopredeter"/>
    <w:uiPriority w:val="99"/>
    <w:rsid w:val="00C65710"/>
    <w:rPr>
      <w:rFonts w:cs="Times New Roman"/>
    </w:rPr>
  </w:style>
  <w:style w:type="character" w:customStyle="1" w:styleId="CommentTextChar">
    <w:name w:val="Comment Text Char"/>
    <w:uiPriority w:val="99"/>
    <w:semiHidden/>
    <w:locked/>
    <w:rsid w:val="00C65710"/>
    <w:rPr>
      <w:rFonts w:ascii="Albertus Medium" w:hAnsi="Albertus Medium"/>
      <w:sz w:val="20"/>
      <w:lang w:eastAsia="es-ES"/>
    </w:rPr>
  </w:style>
  <w:style w:type="paragraph" w:styleId="Textocomentario">
    <w:name w:val="annotation text"/>
    <w:basedOn w:val="Normal"/>
    <w:link w:val="TextocomentarioCar"/>
    <w:uiPriority w:val="99"/>
    <w:semiHidden/>
    <w:rsid w:val="00C65710"/>
    <w:rPr>
      <w:rFonts w:ascii="Albertus Medium" w:hAnsi="Albertus Medium"/>
      <w:sz w:val="20"/>
      <w:szCs w:val="20"/>
      <w:lang w:val="es-ES_tradnl"/>
    </w:rPr>
  </w:style>
  <w:style w:type="character" w:customStyle="1" w:styleId="TextocomentarioCar">
    <w:name w:val="Texto comentario Car"/>
    <w:basedOn w:val="Fuentedeprrafopredeter"/>
    <w:link w:val="Textocomentario"/>
    <w:uiPriority w:val="99"/>
    <w:semiHidden/>
    <w:locked/>
    <w:rsid w:val="00433DD9"/>
    <w:rPr>
      <w:rFonts w:ascii="Times New Roman" w:hAnsi="Times New Roman" w:cs="Times New Roman"/>
      <w:sz w:val="20"/>
      <w:szCs w:val="20"/>
      <w:lang w:val="es-ES" w:eastAsia="es-ES"/>
    </w:rPr>
  </w:style>
  <w:style w:type="character" w:customStyle="1" w:styleId="CommentSubjectChar">
    <w:name w:val="Comment Subject Char"/>
    <w:uiPriority w:val="99"/>
    <w:semiHidden/>
    <w:locked/>
    <w:rsid w:val="00C65710"/>
    <w:rPr>
      <w:rFonts w:ascii="Albertus Medium" w:hAnsi="Albertus Medium"/>
      <w:b/>
      <w:sz w:val="20"/>
      <w:lang w:eastAsia="es-ES"/>
    </w:rPr>
  </w:style>
  <w:style w:type="paragraph" w:styleId="Asuntodelcomentario">
    <w:name w:val="annotation subject"/>
    <w:basedOn w:val="Textocomentario"/>
    <w:next w:val="Textocomentario"/>
    <w:link w:val="AsuntodelcomentarioCar"/>
    <w:uiPriority w:val="99"/>
    <w:semiHidden/>
    <w:rsid w:val="00C65710"/>
    <w:rPr>
      <w:b/>
      <w:bCs/>
    </w:rPr>
  </w:style>
  <w:style w:type="character" w:customStyle="1" w:styleId="AsuntodelcomentarioCar">
    <w:name w:val="Asunto del comentario Car"/>
    <w:basedOn w:val="CommentTextChar"/>
    <w:link w:val="Asuntodelcomentario"/>
    <w:uiPriority w:val="99"/>
    <w:semiHidden/>
    <w:locked/>
    <w:rsid w:val="00433DD9"/>
    <w:rPr>
      <w:rFonts w:ascii="Times New Roman" w:hAnsi="Times New Roman" w:cs="Times New Roman"/>
      <w:b/>
      <w:bCs/>
      <w:sz w:val="20"/>
      <w:szCs w:val="20"/>
      <w:lang w:val="es-ES" w:eastAsia="es-ES"/>
    </w:rPr>
  </w:style>
  <w:style w:type="paragraph" w:customStyle="1" w:styleId="a">
    <w:name w:val="a"/>
    <w:basedOn w:val="Normal"/>
    <w:uiPriority w:val="99"/>
    <w:rsid w:val="00C65710"/>
    <w:pPr>
      <w:keepLines/>
      <w:widowControl w:val="0"/>
      <w:overflowPunct w:val="0"/>
      <w:autoSpaceDE w:val="0"/>
      <w:autoSpaceDN w:val="0"/>
      <w:adjustRightInd w:val="0"/>
      <w:ind w:left="1400" w:hanging="280"/>
      <w:jc w:val="both"/>
      <w:textAlignment w:val="baseline"/>
    </w:pPr>
    <w:rPr>
      <w:sz w:val="22"/>
      <w:szCs w:val="22"/>
      <w:lang w:eastAsia="en-US"/>
    </w:rPr>
  </w:style>
  <w:style w:type="character" w:customStyle="1" w:styleId="WW8Num5z0">
    <w:name w:val="WW8Num5z0"/>
    <w:uiPriority w:val="99"/>
    <w:rsid w:val="00C65710"/>
    <w:rPr>
      <w:rFonts w:ascii="Symbol" w:hAnsi="Symbol"/>
    </w:rPr>
  </w:style>
  <w:style w:type="paragraph" w:styleId="Prrafodelista">
    <w:name w:val="List Paragraph"/>
    <w:basedOn w:val="Normal"/>
    <w:uiPriority w:val="34"/>
    <w:qFormat/>
    <w:rsid w:val="00C65710"/>
    <w:pPr>
      <w:ind w:left="720"/>
      <w:contextualSpacing/>
    </w:pPr>
  </w:style>
  <w:style w:type="table" w:styleId="Tablaconcuadrcula">
    <w:name w:val="Table Grid"/>
    <w:basedOn w:val="Tablanormal"/>
    <w:uiPriority w:val="99"/>
    <w:rsid w:val="00A658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 15"/>
    <w:basedOn w:val="Normal"/>
    <w:uiPriority w:val="99"/>
    <w:rsid w:val="00454AC6"/>
    <w:pPr>
      <w:autoSpaceDE w:val="0"/>
      <w:autoSpaceDN w:val="0"/>
    </w:pPr>
    <w:rPr>
      <w:sz w:val="20"/>
      <w:szCs w:val="20"/>
    </w:rPr>
  </w:style>
  <w:style w:type="paragraph" w:customStyle="1" w:styleId="Style19">
    <w:name w:val="Style 19"/>
    <w:basedOn w:val="Normal"/>
    <w:uiPriority w:val="99"/>
    <w:rsid w:val="00454AC6"/>
    <w:pPr>
      <w:autoSpaceDE w:val="0"/>
      <w:autoSpaceDN w:val="0"/>
      <w:spacing w:before="252"/>
      <w:ind w:left="432"/>
    </w:pPr>
    <w:rPr>
      <w:rFonts w:ascii="Verdana" w:hAnsi="Verdana"/>
      <w:sz w:val="16"/>
      <w:szCs w:val="16"/>
    </w:rPr>
  </w:style>
  <w:style w:type="character" w:customStyle="1" w:styleId="CharacterStyle14">
    <w:name w:val="Character Style 14"/>
    <w:basedOn w:val="Fuentedeprrafopredeter"/>
    <w:uiPriority w:val="99"/>
    <w:rsid w:val="00454AC6"/>
    <w:rPr>
      <w:rFonts w:ascii="Verdana" w:hAnsi="Verdana" w:cs="Times New Roman"/>
    </w:rPr>
  </w:style>
  <w:style w:type="character" w:customStyle="1" w:styleId="CharacterStyle17">
    <w:name w:val="Character Style 17"/>
    <w:basedOn w:val="Fuentedeprrafopredeter"/>
    <w:uiPriority w:val="99"/>
    <w:rsid w:val="00454AC6"/>
    <w:rPr>
      <w:rFonts w:cs="Times New Roman"/>
    </w:rPr>
  </w:style>
  <w:style w:type="paragraph" w:customStyle="1" w:styleId="Estilo">
    <w:name w:val="Estilo"/>
    <w:uiPriority w:val="99"/>
    <w:rsid w:val="00A408A3"/>
    <w:pPr>
      <w:widowControl w:val="0"/>
      <w:autoSpaceDE w:val="0"/>
      <w:autoSpaceDN w:val="0"/>
      <w:adjustRightInd w:val="0"/>
    </w:pPr>
    <w:rPr>
      <w:rFonts w:ascii="Arial" w:hAnsi="Arial" w:cs="Arial"/>
      <w:sz w:val="24"/>
      <w:szCs w:val="24"/>
      <w:lang w:val="en-US" w:eastAsia="en-US"/>
    </w:rPr>
  </w:style>
  <w:style w:type="paragraph" w:styleId="Sinespaciado">
    <w:name w:val="No Spacing"/>
    <w:uiPriority w:val="99"/>
    <w:qFormat/>
    <w:rsid w:val="00DE74E8"/>
    <w:rPr>
      <w:rFonts w:ascii="Times New Roman" w:hAnsi="Times New Roman"/>
      <w:sz w:val="24"/>
      <w:szCs w:val="24"/>
    </w:rPr>
  </w:style>
  <w:style w:type="paragraph" w:customStyle="1" w:styleId="Default">
    <w:name w:val="Default"/>
    <w:rsid w:val="00571EE3"/>
    <w:pPr>
      <w:autoSpaceDE w:val="0"/>
      <w:autoSpaceDN w:val="0"/>
      <w:adjustRightInd w:val="0"/>
    </w:pPr>
    <w:rPr>
      <w:rFonts w:ascii="Arial" w:hAnsi="Arial" w:cs="Arial"/>
      <w:color w:val="000000"/>
      <w:sz w:val="24"/>
      <w:szCs w:val="24"/>
      <w:lang w:eastAsia="en-US"/>
    </w:rPr>
  </w:style>
  <w:style w:type="paragraph" w:customStyle="1" w:styleId="CM23">
    <w:name w:val="CM23"/>
    <w:basedOn w:val="Default"/>
    <w:next w:val="Default"/>
    <w:uiPriority w:val="99"/>
    <w:rsid w:val="0017016B"/>
    <w:pPr>
      <w:widowControl w:val="0"/>
      <w:spacing w:after="465"/>
    </w:pPr>
    <w:rPr>
      <w:rFonts w:ascii="Calibri" w:eastAsiaTheme="minorEastAsia" w:hAnsi="Calibri" w:cs="Calibri"/>
      <w:color w:val="auto"/>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3173927">
      <w:bodyDiv w:val="1"/>
      <w:marLeft w:val="0"/>
      <w:marRight w:val="0"/>
      <w:marTop w:val="0"/>
      <w:marBottom w:val="0"/>
      <w:divBdr>
        <w:top w:val="none" w:sz="0" w:space="0" w:color="auto"/>
        <w:left w:val="none" w:sz="0" w:space="0" w:color="auto"/>
        <w:bottom w:val="none" w:sz="0" w:space="0" w:color="auto"/>
        <w:right w:val="none" w:sz="0" w:space="0" w:color="auto"/>
      </w:divBdr>
    </w:div>
    <w:div w:id="10691558">
      <w:bodyDiv w:val="1"/>
      <w:marLeft w:val="0"/>
      <w:marRight w:val="0"/>
      <w:marTop w:val="0"/>
      <w:marBottom w:val="0"/>
      <w:divBdr>
        <w:top w:val="none" w:sz="0" w:space="0" w:color="auto"/>
        <w:left w:val="none" w:sz="0" w:space="0" w:color="auto"/>
        <w:bottom w:val="none" w:sz="0" w:space="0" w:color="auto"/>
        <w:right w:val="none" w:sz="0" w:space="0" w:color="auto"/>
      </w:divBdr>
    </w:div>
    <w:div w:id="45036887">
      <w:bodyDiv w:val="1"/>
      <w:marLeft w:val="0"/>
      <w:marRight w:val="0"/>
      <w:marTop w:val="0"/>
      <w:marBottom w:val="0"/>
      <w:divBdr>
        <w:top w:val="none" w:sz="0" w:space="0" w:color="auto"/>
        <w:left w:val="none" w:sz="0" w:space="0" w:color="auto"/>
        <w:bottom w:val="none" w:sz="0" w:space="0" w:color="auto"/>
        <w:right w:val="none" w:sz="0" w:space="0" w:color="auto"/>
      </w:divBdr>
    </w:div>
    <w:div w:id="83646116">
      <w:bodyDiv w:val="1"/>
      <w:marLeft w:val="0"/>
      <w:marRight w:val="0"/>
      <w:marTop w:val="0"/>
      <w:marBottom w:val="0"/>
      <w:divBdr>
        <w:top w:val="none" w:sz="0" w:space="0" w:color="auto"/>
        <w:left w:val="none" w:sz="0" w:space="0" w:color="auto"/>
        <w:bottom w:val="none" w:sz="0" w:space="0" w:color="auto"/>
        <w:right w:val="none" w:sz="0" w:space="0" w:color="auto"/>
      </w:divBdr>
    </w:div>
    <w:div w:id="85881405">
      <w:bodyDiv w:val="1"/>
      <w:marLeft w:val="0"/>
      <w:marRight w:val="0"/>
      <w:marTop w:val="0"/>
      <w:marBottom w:val="0"/>
      <w:divBdr>
        <w:top w:val="none" w:sz="0" w:space="0" w:color="auto"/>
        <w:left w:val="none" w:sz="0" w:space="0" w:color="auto"/>
        <w:bottom w:val="none" w:sz="0" w:space="0" w:color="auto"/>
        <w:right w:val="none" w:sz="0" w:space="0" w:color="auto"/>
      </w:divBdr>
    </w:div>
    <w:div w:id="94398882">
      <w:bodyDiv w:val="1"/>
      <w:marLeft w:val="0"/>
      <w:marRight w:val="0"/>
      <w:marTop w:val="0"/>
      <w:marBottom w:val="0"/>
      <w:divBdr>
        <w:top w:val="none" w:sz="0" w:space="0" w:color="auto"/>
        <w:left w:val="none" w:sz="0" w:space="0" w:color="auto"/>
        <w:bottom w:val="none" w:sz="0" w:space="0" w:color="auto"/>
        <w:right w:val="none" w:sz="0" w:space="0" w:color="auto"/>
      </w:divBdr>
    </w:div>
    <w:div w:id="123816068">
      <w:bodyDiv w:val="1"/>
      <w:marLeft w:val="0"/>
      <w:marRight w:val="0"/>
      <w:marTop w:val="0"/>
      <w:marBottom w:val="0"/>
      <w:divBdr>
        <w:top w:val="none" w:sz="0" w:space="0" w:color="auto"/>
        <w:left w:val="none" w:sz="0" w:space="0" w:color="auto"/>
        <w:bottom w:val="none" w:sz="0" w:space="0" w:color="auto"/>
        <w:right w:val="none" w:sz="0" w:space="0" w:color="auto"/>
      </w:divBdr>
    </w:div>
    <w:div w:id="155339487">
      <w:bodyDiv w:val="1"/>
      <w:marLeft w:val="0"/>
      <w:marRight w:val="0"/>
      <w:marTop w:val="0"/>
      <w:marBottom w:val="0"/>
      <w:divBdr>
        <w:top w:val="none" w:sz="0" w:space="0" w:color="auto"/>
        <w:left w:val="none" w:sz="0" w:space="0" w:color="auto"/>
        <w:bottom w:val="none" w:sz="0" w:space="0" w:color="auto"/>
        <w:right w:val="none" w:sz="0" w:space="0" w:color="auto"/>
      </w:divBdr>
    </w:div>
    <w:div w:id="155459853">
      <w:bodyDiv w:val="1"/>
      <w:marLeft w:val="0"/>
      <w:marRight w:val="0"/>
      <w:marTop w:val="0"/>
      <w:marBottom w:val="0"/>
      <w:divBdr>
        <w:top w:val="none" w:sz="0" w:space="0" w:color="auto"/>
        <w:left w:val="none" w:sz="0" w:space="0" w:color="auto"/>
        <w:bottom w:val="none" w:sz="0" w:space="0" w:color="auto"/>
        <w:right w:val="none" w:sz="0" w:space="0" w:color="auto"/>
      </w:divBdr>
    </w:div>
    <w:div w:id="161168813">
      <w:bodyDiv w:val="1"/>
      <w:marLeft w:val="0"/>
      <w:marRight w:val="0"/>
      <w:marTop w:val="0"/>
      <w:marBottom w:val="0"/>
      <w:divBdr>
        <w:top w:val="none" w:sz="0" w:space="0" w:color="auto"/>
        <w:left w:val="none" w:sz="0" w:space="0" w:color="auto"/>
        <w:bottom w:val="none" w:sz="0" w:space="0" w:color="auto"/>
        <w:right w:val="none" w:sz="0" w:space="0" w:color="auto"/>
      </w:divBdr>
    </w:div>
    <w:div w:id="181404745">
      <w:bodyDiv w:val="1"/>
      <w:marLeft w:val="0"/>
      <w:marRight w:val="0"/>
      <w:marTop w:val="0"/>
      <w:marBottom w:val="0"/>
      <w:divBdr>
        <w:top w:val="none" w:sz="0" w:space="0" w:color="auto"/>
        <w:left w:val="none" w:sz="0" w:space="0" w:color="auto"/>
        <w:bottom w:val="none" w:sz="0" w:space="0" w:color="auto"/>
        <w:right w:val="none" w:sz="0" w:space="0" w:color="auto"/>
      </w:divBdr>
    </w:div>
    <w:div w:id="185336653">
      <w:bodyDiv w:val="1"/>
      <w:marLeft w:val="0"/>
      <w:marRight w:val="0"/>
      <w:marTop w:val="0"/>
      <w:marBottom w:val="0"/>
      <w:divBdr>
        <w:top w:val="none" w:sz="0" w:space="0" w:color="auto"/>
        <w:left w:val="none" w:sz="0" w:space="0" w:color="auto"/>
        <w:bottom w:val="none" w:sz="0" w:space="0" w:color="auto"/>
        <w:right w:val="none" w:sz="0" w:space="0" w:color="auto"/>
      </w:divBdr>
    </w:div>
    <w:div w:id="196622951">
      <w:bodyDiv w:val="1"/>
      <w:marLeft w:val="0"/>
      <w:marRight w:val="0"/>
      <w:marTop w:val="0"/>
      <w:marBottom w:val="0"/>
      <w:divBdr>
        <w:top w:val="none" w:sz="0" w:space="0" w:color="auto"/>
        <w:left w:val="none" w:sz="0" w:space="0" w:color="auto"/>
        <w:bottom w:val="none" w:sz="0" w:space="0" w:color="auto"/>
        <w:right w:val="none" w:sz="0" w:space="0" w:color="auto"/>
      </w:divBdr>
    </w:div>
    <w:div w:id="202520689">
      <w:bodyDiv w:val="1"/>
      <w:marLeft w:val="0"/>
      <w:marRight w:val="0"/>
      <w:marTop w:val="0"/>
      <w:marBottom w:val="0"/>
      <w:divBdr>
        <w:top w:val="none" w:sz="0" w:space="0" w:color="auto"/>
        <w:left w:val="none" w:sz="0" w:space="0" w:color="auto"/>
        <w:bottom w:val="none" w:sz="0" w:space="0" w:color="auto"/>
        <w:right w:val="none" w:sz="0" w:space="0" w:color="auto"/>
      </w:divBdr>
    </w:div>
    <w:div w:id="202789654">
      <w:bodyDiv w:val="1"/>
      <w:marLeft w:val="0"/>
      <w:marRight w:val="0"/>
      <w:marTop w:val="0"/>
      <w:marBottom w:val="0"/>
      <w:divBdr>
        <w:top w:val="none" w:sz="0" w:space="0" w:color="auto"/>
        <w:left w:val="none" w:sz="0" w:space="0" w:color="auto"/>
        <w:bottom w:val="none" w:sz="0" w:space="0" w:color="auto"/>
        <w:right w:val="none" w:sz="0" w:space="0" w:color="auto"/>
      </w:divBdr>
    </w:div>
    <w:div w:id="224226679">
      <w:bodyDiv w:val="1"/>
      <w:marLeft w:val="0"/>
      <w:marRight w:val="0"/>
      <w:marTop w:val="0"/>
      <w:marBottom w:val="0"/>
      <w:divBdr>
        <w:top w:val="none" w:sz="0" w:space="0" w:color="auto"/>
        <w:left w:val="none" w:sz="0" w:space="0" w:color="auto"/>
        <w:bottom w:val="none" w:sz="0" w:space="0" w:color="auto"/>
        <w:right w:val="none" w:sz="0" w:space="0" w:color="auto"/>
      </w:divBdr>
    </w:div>
    <w:div w:id="227035410">
      <w:bodyDiv w:val="1"/>
      <w:marLeft w:val="0"/>
      <w:marRight w:val="0"/>
      <w:marTop w:val="0"/>
      <w:marBottom w:val="0"/>
      <w:divBdr>
        <w:top w:val="none" w:sz="0" w:space="0" w:color="auto"/>
        <w:left w:val="none" w:sz="0" w:space="0" w:color="auto"/>
        <w:bottom w:val="none" w:sz="0" w:space="0" w:color="auto"/>
        <w:right w:val="none" w:sz="0" w:space="0" w:color="auto"/>
      </w:divBdr>
    </w:div>
    <w:div w:id="227884329">
      <w:bodyDiv w:val="1"/>
      <w:marLeft w:val="0"/>
      <w:marRight w:val="0"/>
      <w:marTop w:val="0"/>
      <w:marBottom w:val="0"/>
      <w:divBdr>
        <w:top w:val="none" w:sz="0" w:space="0" w:color="auto"/>
        <w:left w:val="none" w:sz="0" w:space="0" w:color="auto"/>
        <w:bottom w:val="none" w:sz="0" w:space="0" w:color="auto"/>
        <w:right w:val="none" w:sz="0" w:space="0" w:color="auto"/>
      </w:divBdr>
    </w:div>
    <w:div w:id="256140419">
      <w:bodyDiv w:val="1"/>
      <w:marLeft w:val="0"/>
      <w:marRight w:val="0"/>
      <w:marTop w:val="0"/>
      <w:marBottom w:val="0"/>
      <w:divBdr>
        <w:top w:val="none" w:sz="0" w:space="0" w:color="auto"/>
        <w:left w:val="none" w:sz="0" w:space="0" w:color="auto"/>
        <w:bottom w:val="none" w:sz="0" w:space="0" w:color="auto"/>
        <w:right w:val="none" w:sz="0" w:space="0" w:color="auto"/>
      </w:divBdr>
    </w:div>
    <w:div w:id="262424923">
      <w:bodyDiv w:val="1"/>
      <w:marLeft w:val="0"/>
      <w:marRight w:val="0"/>
      <w:marTop w:val="0"/>
      <w:marBottom w:val="0"/>
      <w:divBdr>
        <w:top w:val="none" w:sz="0" w:space="0" w:color="auto"/>
        <w:left w:val="none" w:sz="0" w:space="0" w:color="auto"/>
        <w:bottom w:val="none" w:sz="0" w:space="0" w:color="auto"/>
        <w:right w:val="none" w:sz="0" w:space="0" w:color="auto"/>
      </w:divBdr>
    </w:div>
    <w:div w:id="276646307">
      <w:bodyDiv w:val="1"/>
      <w:marLeft w:val="0"/>
      <w:marRight w:val="0"/>
      <w:marTop w:val="0"/>
      <w:marBottom w:val="0"/>
      <w:divBdr>
        <w:top w:val="none" w:sz="0" w:space="0" w:color="auto"/>
        <w:left w:val="none" w:sz="0" w:space="0" w:color="auto"/>
        <w:bottom w:val="none" w:sz="0" w:space="0" w:color="auto"/>
        <w:right w:val="none" w:sz="0" w:space="0" w:color="auto"/>
      </w:divBdr>
    </w:div>
    <w:div w:id="302391795">
      <w:bodyDiv w:val="1"/>
      <w:marLeft w:val="0"/>
      <w:marRight w:val="0"/>
      <w:marTop w:val="0"/>
      <w:marBottom w:val="0"/>
      <w:divBdr>
        <w:top w:val="none" w:sz="0" w:space="0" w:color="auto"/>
        <w:left w:val="none" w:sz="0" w:space="0" w:color="auto"/>
        <w:bottom w:val="none" w:sz="0" w:space="0" w:color="auto"/>
        <w:right w:val="none" w:sz="0" w:space="0" w:color="auto"/>
      </w:divBdr>
    </w:div>
    <w:div w:id="303580186">
      <w:bodyDiv w:val="1"/>
      <w:marLeft w:val="0"/>
      <w:marRight w:val="0"/>
      <w:marTop w:val="0"/>
      <w:marBottom w:val="0"/>
      <w:divBdr>
        <w:top w:val="none" w:sz="0" w:space="0" w:color="auto"/>
        <w:left w:val="none" w:sz="0" w:space="0" w:color="auto"/>
        <w:bottom w:val="none" w:sz="0" w:space="0" w:color="auto"/>
        <w:right w:val="none" w:sz="0" w:space="0" w:color="auto"/>
      </w:divBdr>
    </w:div>
    <w:div w:id="311302103">
      <w:bodyDiv w:val="1"/>
      <w:marLeft w:val="0"/>
      <w:marRight w:val="0"/>
      <w:marTop w:val="0"/>
      <w:marBottom w:val="0"/>
      <w:divBdr>
        <w:top w:val="none" w:sz="0" w:space="0" w:color="auto"/>
        <w:left w:val="none" w:sz="0" w:space="0" w:color="auto"/>
        <w:bottom w:val="none" w:sz="0" w:space="0" w:color="auto"/>
        <w:right w:val="none" w:sz="0" w:space="0" w:color="auto"/>
      </w:divBdr>
    </w:div>
    <w:div w:id="325279863">
      <w:bodyDiv w:val="1"/>
      <w:marLeft w:val="0"/>
      <w:marRight w:val="0"/>
      <w:marTop w:val="0"/>
      <w:marBottom w:val="0"/>
      <w:divBdr>
        <w:top w:val="none" w:sz="0" w:space="0" w:color="auto"/>
        <w:left w:val="none" w:sz="0" w:space="0" w:color="auto"/>
        <w:bottom w:val="none" w:sz="0" w:space="0" w:color="auto"/>
        <w:right w:val="none" w:sz="0" w:space="0" w:color="auto"/>
      </w:divBdr>
    </w:div>
    <w:div w:id="326327252">
      <w:bodyDiv w:val="1"/>
      <w:marLeft w:val="0"/>
      <w:marRight w:val="0"/>
      <w:marTop w:val="0"/>
      <w:marBottom w:val="0"/>
      <w:divBdr>
        <w:top w:val="none" w:sz="0" w:space="0" w:color="auto"/>
        <w:left w:val="none" w:sz="0" w:space="0" w:color="auto"/>
        <w:bottom w:val="none" w:sz="0" w:space="0" w:color="auto"/>
        <w:right w:val="none" w:sz="0" w:space="0" w:color="auto"/>
      </w:divBdr>
    </w:div>
    <w:div w:id="335502628">
      <w:bodyDiv w:val="1"/>
      <w:marLeft w:val="0"/>
      <w:marRight w:val="0"/>
      <w:marTop w:val="0"/>
      <w:marBottom w:val="0"/>
      <w:divBdr>
        <w:top w:val="none" w:sz="0" w:space="0" w:color="auto"/>
        <w:left w:val="none" w:sz="0" w:space="0" w:color="auto"/>
        <w:bottom w:val="none" w:sz="0" w:space="0" w:color="auto"/>
        <w:right w:val="none" w:sz="0" w:space="0" w:color="auto"/>
      </w:divBdr>
    </w:div>
    <w:div w:id="336277153">
      <w:bodyDiv w:val="1"/>
      <w:marLeft w:val="0"/>
      <w:marRight w:val="0"/>
      <w:marTop w:val="0"/>
      <w:marBottom w:val="0"/>
      <w:divBdr>
        <w:top w:val="none" w:sz="0" w:space="0" w:color="auto"/>
        <w:left w:val="none" w:sz="0" w:space="0" w:color="auto"/>
        <w:bottom w:val="none" w:sz="0" w:space="0" w:color="auto"/>
        <w:right w:val="none" w:sz="0" w:space="0" w:color="auto"/>
      </w:divBdr>
    </w:div>
    <w:div w:id="342781918">
      <w:bodyDiv w:val="1"/>
      <w:marLeft w:val="0"/>
      <w:marRight w:val="0"/>
      <w:marTop w:val="0"/>
      <w:marBottom w:val="0"/>
      <w:divBdr>
        <w:top w:val="none" w:sz="0" w:space="0" w:color="auto"/>
        <w:left w:val="none" w:sz="0" w:space="0" w:color="auto"/>
        <w:bottom w:val="none" w:sz="0" w:space="0" w:color="auto"/>
        <w:right w:val="none" w:sz="0" w:space="0" w:color="auto"/>
      </w:divBdr>
    </w:div>
    <w:div w:id="349260531">
      <w:bodyDiv w:val="1"/>
      <w:marLeft w:val="0"/>
      <w:marRight w:val="0"/>
      <w:marTop w:val="0"/>
      <w:marBottom w:val="0"/>
      <w:divBdr>
        <w:top w:val="none" w:sz="0" w:space="0" w:color="auto"/>
        <w:left w:val="none" w:sz="0" w:space="0" w:color="auto"/>
        <w:bottom w:val="none" w:sz="0" w:space="0" w:color="auto"/>
        <w:right w:val="none" w:sz="0" w:space="0" w:color="auto"/>
      </w:divBdr>
    </w:div>
    <w:div w:id="351535222">
      <w:bodyDiv w:val="1"/>
      <w:marLeft w:val="0"/>
      <w:marRight w:val="0"/>
      <w:marTop w:val="0"/>
      <w:marBottom w:val="0"/>
      <w:divBdr>
        <w:top w:val="none" w:sz="0" w:space="0" w:color="auto"/>
        <w:left w:val="none" w:sz="0" w:space="0" w:color="auto"/>
        <w:bottom w:val="none" w:sz="0" w:space="0" w:color="auto"/>
        <w:right w:val="none" w:sz="0" w:space="0" w:color="auto"/>
      </w:divBdr>
    </w:div>
    <w:div w:id="378406600">
      <w:bodyDiv w:val="1"/>
      <w:marLeft w:val="0"/>
      <w:marRight w:val="0"/>
      <w:marTop w:val="0"/>
      <w:marBottom w:val="0"/>
      <w:divBdr>
        <w:top w:val="none" w:sz="0" w:space="0" w:color="auto"/>
        <w:left w:val="none" w:sz="0" w:space="0" w:color="auto"/>
        <w:bottom w:val="none" w:sz="0" w:space="0" w:color="auto"/>
        <w:right w:val="none" w:sz="0" w:space="0" w:color="auto"/>
      </w:divBdr>
    </w:div>
    <w:div w:id="400908169">
      <w:bodyDiv w:val="1"/>
      <w:marLeft w:val="0"/>
      <w:marRight w:val="0"/>
      <w:marTop w:val="0"/>
      <w:marBottom w:val="0"/>
      <w:divBdr>
        <w:top w:val="none" w:sz="0" w:space="0" w:color="auto"/>
        <w:left w:val="none" w:sz="0" w:space="0" w:color="auto"/>
        <w:bottom w:val="none" w:sz="0" w:space="0" w:color="auto"/>
        <w:right w:val="none" w:sz="0" w:space="0" w:color="auto"/>
      </w:divBdr>
    </w:div>
    <w:div w:id="413479014">
      <w:bodyDiv w:val="1"/>
      <w:marLeft w:val="0"/>
      <w:marRight w:val="0"/>
      <w:marTop w:val="0"/>
      <w:marBottom w:val="0"/>
      <w:divBdr>
        <w:top w:val="none" w:sz="0" w:space="0" w:color="auto"/>
        <w:left w:val="none" w:sz="0" w:space="0" w:color="auto"/>
        <w:bottom w:val="none" w:sz="0" w:space="0" w:color="auto"/>
        <w:right w:val="none" w:sz="0" w:space="0" w:color="auto"/>
      </w:divBdr>
    </w:div>
    <w:div w:id="432870881">
      <w:bodyDiv w:val="1"/>
      <w:marLeft w:val="0"/>
      <w:marRight w:val="0"/>
      <w:marTop w:val="0"/>
      <w:marBottom w:val="0"/>
      <w:divBdr>
        <w:top w:val="none" w:sz="0" w:space="0" w:color="auto"/>
        <w:left w:val="none" w:sz="0" w:space="0" w:color="auto"/>
        <w:bottom w:val="none" w:sz="0" w:space="0" w:color="auto"/>
        <w:right w:val="none" w:sz="0" w:space="0" w:color="auto"/>
      </w:divBdr>
    </w:div>
    <w:div w:id="449012798">
      <w:bodyDiv w:val="1"/>
      <w:marLeft w:val="0"/>
      <w:marRight w:val="0"/>
      <w:marTop w:val="0"/>
      <w:marBottom w:val="0"/>
      <w:divBdr>
        <w:top w:val="none" w:sz="0" w:space="0" w:color="auto"/>
        <w:left w:val="none" w:sz="0" w:space="0" w:color="auto"/>
        <w:bottom w:val="none" w:sz="0" w:space="0" w:color="auto"/>
        <w:right w:val="none" w:sz="0" w:space="0" w:color="auto"/>
      </w:divBdr>
    </w:div>
    <w:div w:id="457450376">
      <w:bodyDiv w:val="1"/>
      <w:marLeft w:val="0"/>
      <w:marRight w:val="0"/>
      <w:marTop w:val="0"/>
      <w:marBottom w:val="0"/>
      <w:divBdr>
        <w:top w:val="none" w:sz="0" w:space="0" w:color="auto"/>
        <w:left w:val="none" w:sz="0" w:space="0" w:color="auto"/>
        <w:bottom w:val="none" w:sz="0" w:space="0" w:color="auto"/>
        <w:right w:val="none" w:sz="0" w:space="0" w:color="auto"/>
      </w:divBdr>
    </w:div>
    <w:div w:id="470289727">
      <w:bodyDiv w:val="1"/>
      <w:marLeft w:val="0"/>
      <w:marRight w:val="0"/>
      <w:marTop w:val="0"/>
      <w:marBottom w:val="0"/>
      <w:divBdr>
        <w:top w:val="none" w:sz="0" w:space="0" w:color="auto"/>
        <w:left w:val="none" w:sz="0" w:space="0" w:color="auto"/>
        <w:bottom w:val="none" w:sz="0" w:space="0" w:color="auto"/>
        <w:right w:val="none" w:sz="0" w:space="0" w:color="auto"/>
      </w:divBdr>
    </w:div>
    <w:div w:id="471410190">
      <w:bodyDiv w:val="1"/>
      <w:marLeft w:val="0"/>
      <w:marRight w:val="0"/>
      <w:marTop w:val="0"/>
      <w:marBottom w:val="0"/>
      <w:divBdr>
        <w:top w:val="none" w:sz="0" w:space="0" w:color="auto"/>
        <w:left w:val="none" w:sz="0" w:space="0" w:color="auto"/>
        <w:bottom w:val="none" w:sz="0" w:space="0" w:color="auto"/>
        <w:right w:val="none" w:sz="0" w:space="0" w:color="auto"/>
      </w:divBdr>
    </w:div>
    <w:div w:id="472258066">
      <w:bodyDiv w:val="1"/>
      <w:marLeft w:val="0"/>
      <w:marRight w:val="0"/>
      <w:marTop w:val="0"/>
      <w:marBottom w:val="0"/>
      <w:divBdr>
        <w:top w:val="none" w:sz="0" w:space="0" w:color="auto"/>
        <w:left w:val="none" w:sz="0" w:space="0" w:color="auto"/>
        <w:bottom w:val="none" w:sz="0" w:space="0" w:color="auto"/>
        <w:right w:val="none" w:sz="0" w:space="0" w:color="auto"/>
      </w:divBdr>
    </w:div>
    <w:div w:id="472719618">
      <w:bodyDiv w:val="1"/>
      <w:marLeft w:val="0"/>
      <w:marRight w:val="0"/>
      <w:marTop w:val="0"/>
      <w:marBottom w:val="0"/>
      <w:divBdr>
        <w:top w:val="none" w:sz="0" w:space="0" w:color="auto"/>
        <w:left w:val="none" w:sz="0" w:space="0" w:color="auto"/>
        <w:bottom w:val="none" w:sz="0" w:space="0" w:color="auto"/>
        <w:right w:val="none" w:sz="0" w:space="0" w:color="auto"/>
      </w:divBdr>
    </w:div>
    <w:div w:id="481430732">
      <w:bodyDiv w:val="1"/>
      <w:marLeft w:val="0"/>
      <w:marRight w:val="0"/>
      <w:marTop w:val="0"/>
      <w:marBottom w:val="0"/>
      <w:divBdr>
        <w:top w:val="none" w:sz="0" w:space="0" w:color="auto"/>
        <w:left w:val="none" w:sz="0" w:space="0" w:color="auto"/>
        <w:bottom w:val="none" w:sz="0" w:space="0" w:color="auto"/>
        <w:right w:val="none" w:sz="0" w:space="0" w:color="auto"/>
      </w:divBdr>
    </w:div>
    <w:div w:id="485779298">
      <w:bodyDiv w:val="1"/>
      <w:marLeft w:val="0"/>
      <w:marRight w:val="0"/>
      <w:marTop w:val="0"/>
      <w:marBottom w:val="0"/>
      <w:divBdr>
        <w:top w:val="none" w:sz="0" w:space="0" w:color="auto"/>
        <w:left w:val="none" w:sz="0" w:space="0" w:color="auto"/>
        <w:bottom w:val="none" w:sz="0" w:space="0" w:color="auto"/>
        <w:right w:val="none" w:sz="0" w:space="0" w:color="auto"/>
      </w:divBdr>
    </w:div>
    <w:div w:id="492917567">
      <w:bodyDiv w:val="1"/>
      <w:marLeft w:val="0"/>
      <w:marRight w:val="0"/>
      <w:marTop w:val="0"/>
      <w:marBottom w:val="0"/>
      <w:divBdr>
        <w:top w:val="none" w:sz="0" w:space="0" w:color="auto"/>
        <w:left w:val="none" w:sz="0" w:space="0" w:color="auto"/>
        <w:bottom w:val="none" w:sz="0" w:space="0" w:color="auto"/>
        <w:right w:val="none" w:sz="0" w:space="0" w:color="auto"/>
      </w:divBdr>
    </w:div>
    <w:div w:id="493494050">
      <w:bodyDiv w:val="1"/>
      <w:marLeft w:val="0"/>
      <w:marRight w:val="0"/>
      <w:marTop w:val="0"/>
      <w:marBottom w:val="0"/>
      <w:divBdr>
        <w:top w:val="none" w:sz="0" w:space="0" w:color="auto"/>
        <w:left w:val="none" w:sz="0" w:space="0" w:color="auto"/>
        <w:bottom w:val="none" w:sz="0" w:space="0" w:color="auto"/>
        <w:right w:val="none" w:sz="0" w:space="0" w:color="auto"/>
      </w:divBdr>
    </w:div>
    <w:div w:id="519784374">
      <w:bodyDiv w:val="1"/>
      <w:marLeft w:val="0"/>
      <w:marRight w:val="0"/>
      <w:marTop w:val="0"/>
      <w:marBottom w:val="0"/>
      <w:divBdr>
        <w:top w:val="none" w:sz="0" w:space="0" w:color="auto"/>
        <w:left w:val="none" w:sz="0" w:space="0" w:color="auto"/>
        <w:bottom w:val="none" w:sz="0" w:space="0" w:color="auto"/>
        <w:right w:val="none" w:sz="0" w:space="0" w:color="auto"/>
      </w:divBdr>
    </w:div>
    <w:div w:id="525022498">
      <w:bodyDiv w:val="1"/>
      <w:marLeft w:val="0"/>
      <w:marRight w:val="0"/>
      <w:marTop w:val="0"/>
      <w:marBottom w:val="0"/>
      <w:divBdr>
        <w:top w:val="none" w:sz="0" w:space="0" w:color="auto"/>
        <w:left w:val="none" w:sz="0" w:space="0" w:color="auto"/>
        <w:bottom w:val="none" w:sz="0" w:space="0" w:color="auto"/>
        <w:right w:val="none" w:sz="0" w:space="0" w:color="auto"/>
      </w:divBdr>
    </w:div>
    <w:div w:id="526909968">
      <w:bodyDiv w:val="1"/>
      <w:marLeft w:val="0"/>
      <w:marRight w:val="0"/>
      <w:marTop w:val="0"/>
      <w:marBottom w:val="0"/>
      <w:divBdr>
        <w:top w:val="none" w:sz="0" w:space="0" w:color="auto"/>
        <w:left w:val="none" w:sz="0" w:space="0" w:color="auto"/>
        <w:bottom w:val="none" w:sz="0" w:space="0" w:color="auto"/>
        <w:right w:val="none" w:sz="0" w:space="0" w:color="auto"/>
      </w:divBdr>
    </w:div>
    <w:div w:id="529075410">
      <w:bodyDiv w:val="1"/>
      <w:marLeft w:val="0"/>
      <w:marRight w:val="0"/>
      <w:marTop w:val="0"/>
      <w:marBottom w:val="0"/>
      <w:divBdr>
        <w:top w:val="none" w:sz="0" w:space="0" w:color="auto"/>
        <w:left w:val="none" w:sz="0" w:space="0" w:color="auto"/>
        <w:bottom w:val="none" w:sz="0" w:space="0" w:color="auto"/>
        <w:right w:val="none" w:sz="0" w:space="0" w:color="auto"/>
      </w:divBdr>
    </w:div>
    <w:div w:id="529075460">
      <w:bodyDiv w:val="1"/>
      <w:marLeft w:val="0"/>
      <w:marRight w:val="0"/>
      <w:marTop w:val="0"/>
      <w:marBottom w:val="0"/>
      <w:divBdr>
        <w:top w:val="none" w:sz="0" w:space="0" w:color="auto"/>
        <w:left w:val="none" w:sz="0" w:space="0" w:color="auto"/>
        <w:bottom w:val="none" w:sz="0" w:space="0" w:color="auto"/>
        <w:right w:val="none" w:sz="0" w:space="0" w:color="auto"/>
      </w:divBdr>
    </w:div>
    <w:div w:id="540285727">
      <w:bodyDiv w:val="1"/>
      <w:marLeft w:val="0"/>
      <w:marRight w:val="0"/>
      <w:marTop w:val="0"/>
      <w:marBottom w:val="0"/>
      <w:divBdr>
        <w:top w:val="none" w:sz="0" w:space="0" w:color="auto"/>
        <w:left w:val="none" w:sz="0" w:space="0" w:color="auto"/>
        <w:bottom w:val="none" w:sz="0" w:space="0" w:color="auto"/>
        <w:right w:val="none" w:sz="0" w:space="0" w:color="auto"/>
      </w:divBdr>
    </w:div>
    <w:div w:id="554925674">
      <w:bodyDiv w:val="1"/>
      <w:marLeft w:val="0"/>
      <w:marRight w:val="0"/>
      <w:marTop w:val="0"/>
      <w:marBottom w:val="0"/>
      <w:divBdr>
        <w:top w:val="none" w:sz="0" w:space="0" w:color="auto"/>
        <w:left w:val="none" w:sz="0" w:space="0" w:color="auto"/>
        <w:bottom w:val="none" w:sz="0" w:space="0" w:color="auto"/>
        <w:right w:val="none" w:sz="0" w:space="0" w:color="auto"/>
      </w:divBdr>
    </w:div>
    <w:div w:id="589311267">
      <w:bodyDiv w:val="1"/>
      <w:marLeft w:val="0"/>
      <w:marRight w:val="0"/>
      <w:marTop w:val="0"/>
      <w:marBottom w:val="0"/>
      <w:divBdr>
        <w:top w:val="none" w:sz="0" w:space="0" w:color="auto"/>
        <w:left w:val="none" w:sz="0" w:space="0" w:color="auto"/>
        <w:bottom w:val="none" w:sz="0" w:space="0" w:color="auto"/>
        <w:right w:val="none" w:sz="0" w:space="0" w:color="auto"/>
      </w:divBdr>
    </w:div>
    <w:div w:id="590741922">
      <w:bodyDiv w:val="1"/>
      <w:marLeft w:val="0"/>
      <w:marRight w:val="0"/>
      <w:marTop w:val="0"/>
      <w:marBottom w:val="0"/>
      <w:divBdr>
        <w:top w:val="none" w:sz="0" w:space="0" w:color="auto"/>
        <w:left w:val="none" w:sz="0" w:space="0" w:color="auto"/>
        <w:bottom w:val="none" w:sz="0" w:space="0" w:color="auto"/>
        <w:right w:val="none" w:sz="0" w:space="0" w:color="auto"/>
      </w:divBdr>
    </w:div>
    <w:div w:id="601032859">
      <w:bodyDiv w:val="1"/>
      <w:marLeft w:val="0"/>
      <w:marRight w:val="0"/>
      <w:marTop w:val="0"/>
      <w:marBottom w:val="0"/>
      <w:divBdr>
        <w:top w:val="none" w:sz="0" w:space="0" w:color="auto"/>
        <w:left w:val="none" w:sz="0" w:space="0" w:color="auto"/>
        <w:bottom w:val="none" w:sz="0" w:space="0" w:color="auto"/>
        <w:right w:val="none" w:sz="0" w:space="0" w:color="auto"/>
      </w:divBdr>
    </w:div>
    <w:div w:id="602302827">
      <w:bodyDiv w:val="1"/>
      <w:marLeft w:val="0"/>
      <w:marRight w:val="0"/>
      <w:marTop w:val="0"/>
      <w:marBottom w:val="0"/>
      <w:divBdr>
        <w:top w:val="none" w:sz="0" w:space="0" w:color="auto"/>
        <w:left w:val="none" w:sz="0" w:space="0" w:color="auto"/>
        <w:bottom w:val="none" w:sz="0" w:space="0" w:color="auto"/>
        <w:right w:val="none" w:sz="0" w:space="0" w:color="auto"/>
      </w:divBdr>
    </w:div>
    <w:div w:id="608120237">
      <w:bodyDiv w:val="1"/>
      <w:marLeft w:val="0"/>
      <w:marRight w:val="0"/>
      <w:marTop w:val="0"/>
      <w:marBottom w:val="0"/>
      <w:divBdr>
        <w:top w:val="none" w:sz="0" w:space="0" w:color="auto"/>
        <w:left w:val="none" w:sz="0" w:space="0" w:color="auto"/>
        <w:bottom w:val="none" w:sz="0" w:space="0" w:color="auto"/>
        <w:right w:val="none" w:sz="0" w:space="0" w:color="auto"/>
      </w:divBdr>
    </w:div>
    <w:div w:id="640228790">
      <w:bodyDiv w:val="1"/>
      <w:marLeft w:val="0"/>
      <w:marRight w:val="0"/>
      <w:marTop w:val="0"/>
      <w:marBottom w:val="0"/>
      <w:divBdr>
        <w:top w:val="none" w:sz="0" w:space="0" w:color="auto"/>
        <w:left w:val="none" w:sz="0" w:space="0" w:color="auto"/>
        <w:bottom w:val="none" w:sz="0" w:space="0" w:color="auto"/>
        <w:right w:val="none" w:sz="0" w:space="0" w:color="auto"/>
      </w:divBdr>
    </w:div>
    <w:div w:id="641158693">
      <w:bodyDiv w:val="1"/>
      <w:marLeft w:val="0"/>
      <w:marRight w:val="0"/>
      <w:marTop w:val="0"/>
      <w:marBottom w:val="0"/>
      <w:divBdr>
        <w:top w:val="none" w:sz="0" w:space="0" w:color="auto"/>
        <w:left w:val="none" w:sz="0" w:space="0" w:color="auto"/>
        <w:bottom w:val="none" w:sz="0" w:space="0" w:color="auto"/>
        <w:right w:val="none" w:sz="0" w:space="0" w:color="auto"/>
      </w:divBdr>
    </w:div>
    <w:div w:id="657227391">
      <w:bodyDiv w:val="1"/>
      <w:marLeft w:val="0"/>
      <w:marRight w:val="0"/>
      <w:marTop w:val="0"/>
      <w:marBottom w:val="0"/>
      <w:divBdr>
        <w:top w:val="none" w:sz="0" w:space="0" w:color="auto"/>
        <w:left w:val="none" w:sz="0" w:space="0" w:color="auto"/>
        <w:bottom w:val="none" w:sz="0" w:space="0" w:color="auto"/>
        <w:right w:val="none" w:sz="0" w:space="0" w:color="auto"/>
      </w:divBdr>
    </w:div>
    <w:div w:id="661281142">
      <w:bodyDiv w:val="1"/>
      <w:marLeft w:val="0"/>
      <w:marRight w:val="0"/>
      <w:marTop w:val="0"/>
      <w:marBottom w:val="0"/>
      <w:divBdr>
        <w:top w:val="none" w:sz="0" w:space="0" w:color="auto"/>
        <w:left w:val="none" w:sz="0" w:space="0" w:color="auto"/>
        <w:bottom w:val="none" w:sz="0" w:space="0" w:color="auto"/>
        <w:right w:val="none" w:sz="0" w:space="0" w:color="auto"/>
      </w:divBdr>
    </w:div>
    <w:div w:id="662466996">
      <w:bodyDiv w:val="1"/>
      <w:marLeft w:val="0"/>
      <w:marRight w:val="0"/>
      <w:marTop w:val="0"/>
      <w:marBottom w:val="0"/>
      <w:divBdr>
        <w:top w:val="none" w:sz="0" w:space="0" w:color="auto"/>
        <w:left w:val="none" w:sz="0" w:space="0" w:color="auto"/>
        <w:bottom w:val="none" w:sz="0" w:space="0" w:color="auto"/>
        <w:right w:val="none" w:sz="0" w:space="0" w:color="auto"/>
      </w:divBdr>
    </w:div>
    <w:div w:id="672605190">
      <w:bodyDiv w:val="1"/>
      <w:marLeft w:val="0"/>
      <w:marRight w:val="0"/>
      <w:marTop w:val="0"/>
      <w:marBottom w:val="0"/>
      <w:divBdr>
        <w:top w:val="none" w:sz="0" w:space="0" w:color="auto"/>
        <w:left w:val="none" w:sz="0" w:space="0" w:color="auto"/>
        <w:bottom w:val="none" w:sz="0" w:space="0" w:color="auto"/>
        <w:right w:val="none" w:sz="0" w:space="0" w:color="auto"/>
      </w:divBdr>
    </w:div>
    <w:div w:id="672613182">
      <w:bodyDiv w:val="1"/>
      <w:marLeft w:val="0"/>
      <w:marRight w:val="0"/>
      <w:marTop w:val="0"/>
      <w:marBottom w:val="0"/>
      <w:divBdr>
        <w:top w:val="none" w:sz="0" w:space="0" w:color="auto"/>
        <w:left w:val="none" w:sz="0" w:space="0" w:color="auto"/>
        <w:bottom w:val="none" w:sz="0" w:space="0" w:color="auto"/>
        <w:right w:val="none" w:sz="0" w:space="0" w:color="auto"/>
      </w:divBdr>
    </w:div>
    <w:div w:id="677775701">
      <w:bodyDiv w:val="1"/>
      <w:marLeft w:val="0"/>
      <w:marRight w:val="0"/>
      <w:marTop w:val="0"/>
      <w:marBottom w:val="0"/>
      <w:divBdr>
        <w:top w:val="none" w:sz="0" w:space="0" w:color="auto"/>
        <w:left w:val="none" w:sz="0" w:space="0" w:color="auto"/>
        <w:bottom w:val="none" w:sz="0" w:space="0" w:color="auto"/>
        <w:right w:val="none" w:sz="0" w:space="0" w:color="auto"/>
      </w:divBdr>
    </w:div>
    <w:div w:id="696349681">
      <w:bodyDiv w:val="1"/>
      <w:marLeft w:val="0"/>
      <w:marRight w:val="0"/>
      <w:marTop w:val="0"/>
      <w:marBottom w:val="0"/>
      <w:divBdr>
        <w:top w:val="none" w:sz="0" w:space="0" w:color="auto"/>
        <w:left w:val="none" w:sz="0" w:space="0" w:color="auto"/>
        <w:bottom w:val="none" w:sz="0" w:space="0" w:color="auto"/>
        <w:right w:val="none" w:sz="0" w:space="0" w:color="auto"/>
      </w:divBdr>
    </w:div>
    <w:div w:id="698555409">
      <w:bodyDiv w:val="1"/>
      <w:marLeft w:val="0"/>
      <w:marRight w:val="0"/>
      <w:marTop w:val="0"/>
      <w:marBottom w:val="0"/>
      <w:divBdr>
        <w:top w:val="none" w:sz="0" w:space="0" w:color="auto"/>
        <w:left w:val="none" w:sz="0" w:space="0" w:color="auto"/>
        <w:bottom w:val="none" w:sz="0" w:space="0" w:color="auto"/>
        <w:right w:val="none" w:sz="0" w:space="0" w:color="auto"/>
      </w:divBdr>
    </w:div>
    <w:div w:id="728695020">
      <w:bodyDiv w:val="1"/>
      <w:marLeft w:val="0"/>
      <w:marRight w:val="0"/>
      <w:marTop w:val="0"/>
      <w:marBottom w:val="0"/>
      <w:divBdr>
        <w:top w:val="none" w:sz="0" w:space="0" w:color="auto"/>
        <w:left w:val="none" w:sz="0" w:space="0" w:color="auto"/>
        <w:bottom w:val="none" w:sz="0" w:space="0" w:color="auto"/>
        <w:right w:val="none" w:sz="0" w:space="0" w:color="auto"/>
      </w:divBdr>
    </w:div>
    <w:div w:id="731775104">
      <w:bodyDiv w:val="1"/>
      <w:marLeft w:val="0"/>
      <w:marRight w:val="0"/>
      <w:marTop w:val="0"/>
      <w:marBottom w:val="0"/>
      <w:divBdr>
        <w:top w:val="none" w:sz="0" w:space="0" w:color="auto"/>
        <w:left w:val="none" w:sz="0" w:space="0" w:color="auto"/>
        <w:bottom w:val="none" w:sz="0" w:space="0" w:color="auto"/>
        <w:right w:val="none" w:sz="0" w:space="0" w:color="auto"/>
      </w:divBdr>
    </w:div>
    <w:div w:id="745108040">
      <w:bodyDiv w:val="1"/>
      <w:marLeft w:val="0"/>
      <w:marRight w:val="0"/>
      <w:marTop w:val="0"/>
      <w:marBottom w:val="0"/>
      <w:divBdr>
        <w:top w:val="none" w:sz="0" w:space="0" w:color="auto"/>
        <w:left w:val="none" w:sz="0" w:space="0" w:color="auto"/>
        <w:bottom w:val="none" w:sz="0" w:space="0" w:color="auto"/>
        <w:right w:val="none" w:sz="0" w:space="0" w:color="auto"/>
      </w:divBdr>
    </w:div>
    <w:div w:id="746195867">
      <w:bodyDiv w:val="1"/>
      <w:marLeft w:val="0"/>
      <w:marRight w:val="0"/>
      <w:marTop w:val="0"/>
      <w:marBottom w:val="0"/>
      <w:divBdr>
        <w:top w:val="none" w:sz="0" w:space="0" w:color="auto"/>
        <w:left w:val="none" w:sz="0" w:space="0" w:color="auto"/>
        <w:bottom w:val="none" w:sz="0" w:space="0" w:color="auto"/>
        <w:right w:val="none" w:sz="0" w:space="0" w:color="auto"/>
      </w:divBdr>
    </w:div>
    <w:div w:id="752168395">
      <w:bodyDiv w:val="1"/>
      <w:marLeft w:val="0"/>
      <w:marRight w:val="0"/>
      <w:marTop w:val="0"/>
      <w:marBottom w:val="0"/>
      <w:divBdr>
        <w:top w:val="none" w:sz="0" w:space="0" w:color="auto"/>
        <w:left w:val="none" w:sz="0" w:space="0" w:color="auto"/>
        <w:bottom w:val="none" w:sz="0" w:space="0" w:color="auto"/>
        <w:right w:val="none" w:sz="0" w:space="0" w:color="auto"/>
      </w:divBdr>
    </w:div>
    <w:div w:id="757485465">
      <w:bodyDiv w:val="1"/>
      <w:marLeft w:val="0"/>
      <w:marRight w:val="0"/>
      <w:marTop w:val="0"/>
      <w:marBottom w:val="0"/>
      <w:divBdr>
        <w:top w:val="none" w:sz="0" w:space="0" w:color="auto"/>
        <w:left w:val="none" w:sz="0" w:space="0" w:color="auto"/>
        <w:bottom w:val="none" w:sz="0" w:space="0" w:color="auto"/>
        <w:right w:val="none" w:sz="0" w:space="0" w:color="auto"/>
      </w:divBdr>
    </w:div>
    <w:div w:id="768162210">
      <w:bodyDiv w:val="1"/>
      <w:marLeft w:val="0"/>
      <w:marRight w:val="0"/>
      <w:marTop w:val="0"/>
      <w:marBottom w:val="0"/>
      <w:divBdr>
        <w:top w:val="none" w:sz="0" w:space="0" w:color="auto"/>
        <w:left w:val="none" w:sz="0" w:space="0" w:color="auto"/>
        <w:bottom w:val="none" w:sz="0" w:space="0" w:color="auto"/>
        <w:right w:val="none" w:sz="0" w:space="0" w:color="auto"/>
      </w:divBdr>
    </w:div>
    <w:div w:id="771123811">
      <w:bodyDiv w:val="1"/>
      <w:marLeft w:val="0"/>
      <w:marRight w:val="0"/>
      <w:marTop w:val="0"/>
      <w:marBottom w:val="0"/>
      <w:divBdr>
        <w:top w:val="none" w:sz="0" w:space="0" w:color="auto"/>
        <w:left w:val="none" w:sz="0" w:space="0" w:color="auto"/>
        <w:bottom w:val="none" w:sz="0" w:space="0" w:color="auto"/>
        <w:right w:val="none" w:sz="0" w:space="0" w:color="auto"/>
      </w:divBdr>
    </w:div>
    <w:div w:id="789665862">
      <w:bodyDiv w:val="1"/>
      <w:marLeft w:val="0"/>
      <w:marRight w:val="0"/>
      <w:marTop w:val="0"/>
      <w:marBottom w:val="0"/>
      <w:divBdr>
        <w:top w:val="none" w:sz="0" w:space="0" w:color="auto"/>
        <w:left w:val="none" w:sz="0" w:space="0" w:color="auto"/>
        <w:bottom w:val="none" w:sz="0" w:space="0" w:color="auto"/>
        <w:right w:val="none" w:sz="0" w:space="0" w:color="auto"/>
      </w:divBdr>
    </w:div>
    <w:div w:id="790707174">
      <w:bodyDiv w:val="1"/>
      <w:marLeft w:val="0"/>
      <w:marRight w:val="0"/>
      <w:marTop w:val="0"/>
      <w:marBottom w:val="0"/>
      <w:divBdr>
        <w:top w:val="none" w:sz="0" w:space="0" w:color="auto"/>
        <w:left w:val="none" w:sz="0" w:space="0" w:color="auto"/>
        <w:bottom w:val="none" w:sz="0" w:space="0" w:color="auto"/>
        <w:right w:val="none" w:sz="0" w:space="0" w:color="auto"/>
      </w:divBdr>
    </w:div>
    <w:div w:id="792212459">
      <w:bodyDiv w:val="1"/>
      <w:marLeft w:val="0"/>
      <w:marRight w:val="0"/>
      <w:marTop w:val="0"/>
      <w:marBottom w:val="0"/>
      <w:divBdr>
        <w:top w:val="none" w:sz="0" w:space="0" w:color="auto"/>
        <w:left w:val="none" w:sz="0" w:space="0" w:color="auto"/>
        <w:bottom w:val="none" w:sz="0" w:space="0" w:color="auto"/>
        <w:right w:val="none" w:sz="0" w:space="0" w:color="auto"/>
      </w:divBdr>
    </w:div>
    <w:div w:id="796412936">
      <w:bodyDiv w:val="1"/>
      <w:marLeft w:val="0"/>
      <w:marRight w:val="0"/>
      <w:marTop w:val="0"/>
      <w:marBottom w:val="0"/>
      <w:divBdr>
        <w:top w:val="none" w:sz="0" w:space="0" w:color="auto"/>
        <w:left w:val="none" w:sz="0" w:space="0" w:color="auto"/>
        <w:bottom w:val="none" w:sz="0" w:space="0" w:color="auto"/>
        <w:right w:val="none" w:sz="0" w:space="0" w:color="auto"/>
      </w:divBdr>
    </w:div>
    <w:div w:id="801578632">
      <w:bodyDiv w:val="1"/>
      <w:marLeft w:val="0"/>
      <w:marRight w:val="0"/>
      <w:marTop w:val="0"/>
      <w:marBottom w:val="0"/>
      <w:divBdr>
        <w:top w:val="none" w:sz="0" w:space="0" w:color="auto"/>
        <w:left w:val="none" w:sz="0" w:space="0" w:color="auto"/>
        <w:bottom w:val="none" w:sz="0" w:space="0" w:color="auto"/>
        <w:right w:val="none" w:sz="0" w:space="0" w:color="auto"/>
      </w:divBdr>
    </w:div>
    <w:div w:id="819540099">
      <w:bodyDiv w:val="1"/>
      <w:marLeft w:val="0"/>
      <w:marRight w:val="0"/>
      <w:marTop w:val="0"/>
      <w:marBottom w:val="0"/>
      <w:divBdr>
        <w:top w:val="none" w:sz="0" w:space="0" w:color="auto"/>
        <w:left w:val="none" w:sz="0" w:space="0" w:color="auto"/>
        <w:bottom w:val="none" w:sz="0" w:space="0" w:color="auto"/>
        <w:right w:val="none" w:sz="0" w:space="0" w:color="auto"/>
      </w:divBdr>
    </w:div>
    <w:div w:id="820923331">
      <w:bodyDiv w:val="1"/>
      <w:marLeft w:val="0"/>
      <w:marRight w:val="0"/>
      <w:marTop w:val="0"/>
      <w:marBottom w:val="0"/>
      <w:divBdr>
        <w:top w:val="none" w:sz="0" w:space="0" w:color="auto"/>
        <w:left w:val="none" w:sz="0" w:space="0" w:color="auto"/>
        <w:bottom w:val="none" w:sz="0" w:space="0" w:color="auto"/>
        <w:right w:val="none" w:sz="0" w:space="0" w:color="auto"/>
      </w:divBdr>
    </w:div>
    <w:div w:id="821388963">
      <w:bodyDiv w:val="1"/>
      <w:marLeft w:val="0"/>
      <w:marRight w:val="0"/>
      <w:marTop w:val="0"/>
      <w:marBottom w:val="0"/>
      <w:divBdr>
        <w:top w:val="none" w:sz="0" w:space="0" w:color="auto"/>
        <w:left w:val="none" w:sz="0" w:space="0" w:color="auto"/>
        <w:bottom w:val="none" w:sz="0" w:space="0" w:color="auto"/>
        <w:right w:val="none" w:sz="0" w:space="0" w:color="auto"/>
      </w:divBdr>
    </w:div>
    <w:div w:id="829521912">
      <w:bodyDiv w:val="1"/>
      <w:marLeft w:val="0"/>
      <w:marRight w:val="0"/>
      <w:marTop w:val="0"/>
      <w:marBottom w:val="0"/>
      <w:divBdr>
        <w:top w:val="none" w:sz="0" w:space="0" w:color="auto"/>
        <w:left w:val="none" w:sz="0" w:space="0" w:color="auto"/>
        <w:bottom w:val="none" w:sz="0" w:space="0" w:color="auto"/>
        <w:right w:val="none" w:sz="0" w:space="0" w:color="auto"/>
      </w:divBdr>
    </w:div>
    <w:div w:id="833643918">
      <w:bodyDiv w:val="1"/>
      <w:marLeft w:val="0"/>
      <w:marRight w:val="0"/>
      <w:marTop w:val="0"/>
      <w:marBottom w:val="0"/>
      <w:divBdr>
        <w:top w:val="none" w:sz="0" w:space="0" w:color="auto"/>
        <w:left w:val="none" w:sz="0" w:space="0" w:color="auto"/>
        <w:bottom w:val="none" w:sz="0" w:space="0" w:color="auto"/>
        <w:right w:val="none" w:sz="0" w:space="0" w:color="auto"/>
      </w:divBdr>
    </w:div>
    <w:div w:id="835994121">
      <w:bodyDiv w:val="1"/>
      <w:marLeft w:val="0"/>
      <w:marRight w:val="0"/>
      <w:marTop w:val="0"/>
      <w:marBottom w:val="0"/>
      <w:divBdr>
        <w:top w:val="none" w:sz="0" w:space="0" w:color="auto"/>
        <w:left w:val="none" w:sz="0" w:space="0" w:color="auto"/>
        <w:bottom w:val="none" w:sz="0" w:space="0" w:color="auto"/>
        <w:right w:val="none" w:sz="0" w:space="0" w:color="auto"/>
      </w:divBdr>
    </w:div>
    <w:div w:id="841356792">
      <w:bodyDiv w:val="1"/>
      <w:marLeft w:val="0"/>
      <w:marRight w:val="0"/>
      <w:marTop w:val="0"/>
      <w:marBottom w:val="0"/>
      <w:divBdr>
        <w:top w:val="none" w:sz="0" w:space="0" w:color="auto"/>
        <w:left w:val="none" w:sz="0" w:space="0" w:color="auto"/>
        <w:bottom w:val="none" w:sz="0" w:space="0" w:color="auto"/>
        <w:right w:val="none" w:sz="0" w:space="0" w:color="auto"/>
      </w:divBdr>
    </w:div>
    <w:div w:id="847909711">
      <w:bodyDiv w:val="1"/>
      <w:marLeft w:val="0"/>
      <w:marRight w:val="0"/>
      <w:marTop w:val="0"/>
      <w:marBottom w:val="0"/>
      <w:divBdr>
        <w:top w:val="none" w:sz="0" w:space="0" w:color="auto"/>
        <w:left w:val="none" w:sz="0" w:space="0" w:color="auto"/>
        <w:bottom w:val="none" w:sz="0" w:space="0" w:color="auto"/>
        <w:right w:val="none" w:sz="0" w:space="0" w:color="auto"/>
      </w:divBdr>
    </w:div>
    <w:div w:id="856039790">
      <w:bodyDiv w:val="1"/>
      <w:marLeft w:val="0"/>
      <w:marRight w:val="0"/>
      <w:marTop w:val="0"/>
      <w:marBottom w:val="0"/>
      <w:divBdr>
        <w:top w:val="none" w:sz="0" w:space="0" w:color="auto"/>
        <w:left w:val="none" w:sz="0" w:space="0" w:color="auto"/>
        <w:bottom w:val="none" w:sz="0" w:space="0" w:color="auto"/>
        <w:right w:val="none" w:sz="0" w:space="0" w:color="auto"/>
      </w:divBdr>
    </w:div>
    <w:div w:id="859974687">
      <w:bodyDiv w:val="1"/>
      <w:marLeft w:val="0"/>
      <w:marRight w:val="0"/>
      <w:marTop w:val="0"/>
      <w:marBottom w:val="0"/>
      <w:divBdr>
        <w:top w:val="none" w:sz="0" w:space="0" w:color="auto"/>
        <w:left w:val="none" w:sz="0" w:space="0" w:color="auto"/>
        <w:bottom w:val="none" w:sz="0" w:space="0" w:color="auto"/>
        <w:right w:val="none" w:sz="0" w:space="0" w:color="auto"/>
      </w:divBdr>
    </w:div>
    <w:div w:id="867722214">
      <w:bodyDiv w:val="1"/>
      <w:marLeft w:val="0"/>
      <w:marRight w:val="0"/>
      <w:marTop w:val="0"/>
      <w:marBottom w:val="0"/>
      <w:divBdr>
        <w:top w:val="none" w:sz="0" w:space="0" w:color="auto"/>
        <w:left w:val="none" w:sz="0" w:space="0" w:color="auto"/>
        <w:bottom w:val="none" w:sz="0" w:space="0" w:color="auto"/>
        <w:right w:val="none" w:sz="0" w:space="0" w:color="auto"/>
      </w:divBdr>
    </w:div>
    <w:div w:id="876117352">
      <w:bodyDiv w:val="1"/>
      <w:marLeft w:val="0"/>
      <w:marRight w:val="0"/>
      <w:marTop w:val="0"/>
      <w:marBottom w:val="0"/>
      <w:divBdr>
        <w:top w:val="none" w:sz="0" w:space="0" w:color="auto"/>
        <w:left w:val="none" w:sz="0" w:space="0" w:color="auto"/>
        <w:bottom w:val="none" w:sz="0" w:space="0" w:color="auto"/>
        <w:right w:val="none" w:sz="0" w:space="0" w:color="auto"/>
      </w:divBdr>
    </w:div>
    <w:div w:id="906263242">
      <w:bodyDiv w:val="1"/>
      <w:marLeft w:val="0"/>
      <w:marRight w:val="0"/>
      <w:marTop w:val="0"/>
      <w:marBottom w:val="0"/>
      <w:divBdr>
        <w:top w:val="none" w:sz="0" w:space="0" w:color="auto"/>
        <w:left w:val="none" w:sz="0" w:space="0" w:color="auto"/>
        <w:bottom w:val="none" w:sz="0" w:space="0" w:color="auto"/>
        <w:right w:val="none" w:sz="0" w:space="0" w:color="auto"/>
      </w:divBdr>
    </w:div>
    <w:div w:id="914245230">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28470468">
      <w:bodyDiv w:val="1"/>
      <w:marLeft w:val="0"/>
      <w:marRight w:val="0"/>
      <w:marTop w:val="0"/>
      <w:marBottom w:val="0"/>
      <w:divBdr>
        <w:top w:val="none" w:sz="0" w:space="0" w:color="auto"/>
        <w:left w:val="none" w:sz="0" w:space="0" w:color="auto"/>
        <w:bottom w:val="none" w:sz="0" w:space="0" w:color="auto"/>
        <w:right w:val="none" w:sz="0" w:space="0" w:color="auto"/>
      </w:divBdr>
    </w:div>
    <w:div w:id="979186898">
      <w:bodyDiv w:val="1"/>
      <w:marLeft w:val="0"/>
      <w:marRight w:val="0"/>
      <w:marTop w:val="0"/>
      <w:marBottom w:val="0"/>
      <w:divBdr>
        <w:top w:val="none" w:sz="0" w:space="0" w:color="auto"/>
        <w:left w:val="none" w:sz="0" w:space="0" w:color="auto"/>
        <w:bottom w:val="none" w:sz="0" w:space="0" w:color="auto"/>
        <w:right w:val="none" w:sz="0" w:space="0" w:color="auto"/>
      </w:divBdr>
    </w:div>
    <w:div w:id="986083875">
      <w:bodyDiv w:val="1"/>
      <w:marLeft w:val="0"/>
      <w:marRight w:val="0"/>
      <w:marTop w:val="0"/>
      <w:marBottom w:val="0"/>
      <w:divBdr>
        <w:top w:val="none" w:sz="0" w:space="0" w:color="auto"/>
        <w:left w:val="none" w:sz="0" w:space="0" w:color="auto"/>
        <w:bottom w:val="none" w:sz="0" w:space="0" w:color="auto"/>
        <w:right w:val="none" w:sz="0" w:space="0" w:color="auto"/>
      </w:divBdr>
    </w:div>
    <w:div w:id="1034966607">
      <w:bodyDiv w:val="1"/>
      <w:marLeft w:val="0"/>
      <w:marRight w:val="0"/>
      <w:marTop w:val="0"/>
      <w:marBottom w:val="0"/>
      <w:divBdr>
        <w:top w:val="none" w:sz="0" w:space="0" w:color="auto"/>
        <w:left w:val="none" w:sz="0" w:space="0" w:color="auto"/>
        <w:bottom w:val="none" w:sz="0" w:space="0" w:color="auto"/>
        <w:right w:val="none" w:sz="0" w:space="0" w:color="auto"/>
      </w:divBdr>
    </w:div>
    <w:div w:id="1045106700">
      <w:bodyDiv w:val="1"/>
      <w:marLeft w:val="0"/>
      <w:marRight w:val="0"/>
      <w:marTop w:val="0"/>
      <w:marBottom w:val="0"/>
      <w:divBdr>
        <w:top w:val="none" w:sz="0" w:space="0" w:color="auto"/>
        <w:left w:val="none" w:sz="0" w:space="0" w:color="auto"/>
        <w:bottom w:val="none" w:sz="0" w:space="0" w:color="auto"/>
        <w:right w:val="none" w:sz="0" w:space="0" w:color="auto"/>
      </w:divBdr>
    </w:div>
    <w:div w:id="1050421653">
      <w:bodyDiv w:val="1"/>
      <w:marLeft w:val="0"/>
      <w:marRight w:val="0"/>
      <w:marTop w:val="0"/>
      <w:marBottom w:val="0"/>
      <w:divBdr>
        <w:top w:val="none" w:sz="0" w:space="0" w:color="auto"/>
        <w:left w:val="none" w:sz="0" w:space="0" w:color="auto"/>
        <w:bottom w:val="none" w:sz="0" w:space="0" w:color="auto"/>
        <w:right w:val="none" w:sz="0" w:space="0" w:color="auto"/>
      </w:divBdr>
    </w:div>
    <w:div w:id="1053040116">
      <w:bodyDiv w:val="1"/>
      <w:marLeft w:val="0"/>
      <w:marRight w:val="0"/>
      <w:marTop w:val="0"/>
      <w:marBottom w:val="0"/>
      <w:divBdr>
        <w:top w:val="none" w:sz="0" w:space="0" w:color="auto"/>
        <w:left w:val="none" w:sz="0" w:space="0" w:color="auto"/>
        <w:bottom w:val="none" w:sz="0" w:space="0" w:color="auto"/>
        <w:right w:val="none" w:sz="0" w:space="0" w:color="auto"/>
      </w:divBdr>
    </w:div>
    <w:div w:id="1053581480">
      <w:bodyDiv w:val="1"/>
      <w:marLeft w:val="0"/>
      <w:marRight w:val="0"/>
      <w:marTop w:val="0"/>
      <w:marBottom w:val="0"/>
      <w:divBdr>
        <w:top w:val="none" w:sz="0" w:space="0" w:color="auto"/>
        <w:left w:val="none" w:sz="0" w:space="0" w:color="auto"/>
        <w:bottom w:val="none" w:sz="0" w:space="0" w:color="auto"/>
        <w:right w:val="none" w:sz="0" w:space="0" w:color="auto"/>
      </w:divBdr>
    </w:div>
    <w:div w:id="1066611450">
      <w:bodyDiv w:val="1"/>
      <w:marLeft w:val="0"/>
      <w:marRight w:val="0"/>
      <w:marTop w:val="0"/>
      <w:marBottom w:val="0"/>
      <w:divBdr>
        <w:top w:val="none" w:sz="0" w:space="0" w:color="auto"/>
        <w:left w:val="none" w:sz="0" w:space="0" w:color="auto"/>
        <w:bottom w:val="none" w:sz="0" w:space="0" w:color="auto"/>
        <w:right w:val="none" w:sz="0" w:space="0" w:color="auto"/>
      </w:divBdr>
    </w:div>
    <w:div w:id="1066994564">
      <w:bodyDiv w:val="1"/>
      <w:marLeft w:val="0"/>
      <w:marRight w:val="0"/>
      <w:marTop w:val="0"/>
      <w:marBottom w:val="0"/>
      <w:divBdr>
        <w:top w:val="none" w:sz="0" w:space="0" w:color="auto"/>
        <w:left w:val="none" w:sz="0" w:space="0" w:color="auto"/>
        <w:bottom w:val="none" w:sz="0" w:space="0" w:color="auto"/>
        <w:right w:val="none" w:sz="0" w:space="0" w:color="auto"/>
      </w:divBdr>
    </w:div>
    <w:div w:id="1073237983">
      <w:bodyDiv w:val="1"/>
      <w:marLeft w:val="0"/>
      <w:marRight w:val="0"/>
      <w:marTop w:val="0"/>
      <w:marBottom w:val="0"/>
      <w:divBdr>
        <w:top w:val="none" w:sz="0" w:space="0" w:color="auto"/>
        <w:left w:val="none" w:sz="0" w:space="0" w:color="auto"/>
        <w:bottom w:val="none" w:sz="0" w:space="0" w:color="auto"/>
        <w:right w:val="none" w:sz="0" w:space="0" w:color="auto"/>
      </w:divBdr>
    </w:div>
    <w:div w:id="1073896179">
      <w:bodyDiv w:val="1"/>
      <w:marLeft w:val="0"/>
      <w:marRight w:val="0"/>
      <w:marTop w:val="0"/>
      <w:marBottom w:val="0"/>
      <w:divBdr>
        <w:top w:val="none" w:sz="0" w:space="0" w:color="auto"/>
        <w:left w:val="none" w:sz="0" w:space="0" w:color="auto"/>
        <w:bottom w:val="none" w:sz="0" w:space="0" w:color="auto"/>
        <w:right w:val="none" w:sz="0" w:space="0" w:color="auto"/>
      </w:divBdr>
    </w:div>
    <w:div w:id="1077021359">
      <w:bodyDiv w:val="1"/>
      <w:marLeft w:val="0"/>
      <w:marRight w:val="0"/>
      <w:marTop w:val="0"/>
      <w:marBottom w:val="0"/>
      <w:divBdr>
        <w:top w:val="none" w:sz="0" w:space="0" w:color="auto"/>
        <w:left w:val="none" w:sz="0" w:space="0" w:color="auto"/>
        <w:bottom w:val="none" w:sz="0" w:space="0" w:color="auto"/>
        <w:right w:val="none" w:sz="0" w:space="0" w:color="auto"/>
      </w:divBdr>
    </w:div>
    <w:div w:id="1081677190">
      <w:bodyDiv w:val="1"/>
      <w:marLeft w:val="0"/>
      <w:marRight w:val="0"/>
      <w:marTop w:val="0"/>
      <w:marBottom w:val="0"/>
      <w:divBdr>
        <w:top w:val="none" w:sz="0" w:space="0" w:color="auto"/>
        <w:left w:val="none" w:sz="0" w:space="0" w:color="auto"/>
        <w:bottom w:val="none" w:sz="0" w:space="0" w:color="auto"/>
        <w:right w:val="none" w:sz="0" w:space="0" w:color="auto"/>
      </w:divBdr>
    </w:div>
    <w:div w:id="1085882143">
      <w:bodyDiv w:val="1"/>
      <w:marLeft w:val="0"/>
      <w:marRight w:val="0"/>
      <w:marTop w:val="0"/>
      <w:marBottom w:val="0"/>
      <w:divBdr>
        <w:top w:val="none" w:sz="0" w:space="0" w:color="auto"/>
        <w:left w:val="none" w:sz="0" w:space="0" w:color="auto"/>
        <w:bottom w:val="none" w:sz="0" w:space="0" w:color="auto"/>
        <w:right w:val="none" w:sz="0" w:space="0" w:color="auto"/>
      </w:divBdr>
    </w:div>
    <w:div w:id="1094940908">
      <w:bodyDiv w:val="1"/>
      <w:marLeft w:val="0"/>
      <w:marRight w:val="0"/>
      <w:marTop w:val="0"/>
      <w:marBottom w:val="0"/>
      <w:divBdr>
        <w:top w:val="none" w:sz="0" w:space="0" w:color="auto"/>
        <w:left w:val="none" w:sz="0" w:space="0" w:color="auto"/>
        <w:bottom w:val="none" w:sz="0" w:space="0" w:color="auto"/>
        <w:right w:val="none" w:sz="0" w:space="0" w:color="auto"/>
      </w:divBdr>
    </w:div>
    <w:div w:id="1104769723">
      <w:bodyDiv w:val="1"/>
      <w:marLeft w:val="0"/>
      <w:marRight w:val="0"/>
      <w:marTop w:val="0"/>
      <w:marBottom w:val="0"/>
      <w:divBdr>
        <w:top w:val="none" w:sz="0" w:space="0" w:color="auto"/>
        <w:left w:val="none" w:sz="0" w:space="0" w:color="auto"/>
        <w:bottom w:val="none" w:sz="0" w:space="0" w:color="auto"/>
        <w:right w:val="none" w:sz="0" w:space="0" w:color="auto"/>
      </w:divBdr>
    </w:div>
    <w:div w:id="1123422720">
      <w:bodyDiv w:val="1"/>
      <w:marLeft w:val="0"/>
      <w:marRight w:val="0"/>
      <w:marTop w:val="0"/>
      <w:marBottom w:val="0"/>
      <w:divBdr>
        <w:top w:val="none" w:sz="0" w:space="0" w:color="auto"/>
        <w:left w:val="none" w:sz="0" w:space="0" w:color="auto"/>
        <w:bottom w:val="none" w:sz="0" w:space="0" w:color="auto"/>
        <w:right w:val="none" w:sz="0" w:space="0" w:color="auto"/>
      </w:divBdr>
    </w:div>
    <w:div w:id="1125081922">
      <w:bodyDiv w:val="1"/>
      <w:marLeft w:val="0"/>
      <w:marRight w:val="0"/>
      <w:marTop w:val="0"/>
      <w:marBottom w:val="0"/>
      <w:divBdr>
        <w:top w:val="none" w:sz="0" w:space="0" w:color="auto"/>
        <w:left w:val="none" w:sz="0" w:space="0" w:color="auto"/>
        <w:bottom w:val="none" w:sz="0" w:space="0" w:color="auto"/>
        <w:right w:val="none" w:sz="0" w:space="0" w:color="auto"/>
      </w:divBdr>
    </w:div>
    <w:div w:id="1129206927">
      <w:bodyDiv w:val="1"/>
      <w:marLeft w:val="0"/>
      <w:marRight w:val="0"/>
      <w:marTop w:val="0"/>
      <w:marBottom w:val="0"/>
      <w:divBdr>
        <w:top w:val="none" w:sz="0" w:space="0" w:color="auto"/>
        <w:left w:val="none" w:sz="0" w:space="0" w:color="auto"/>
        <w:bottom w:val="none" w:sz="0" w:space="0" w:color="auto"/>
        <w:right w:val="none" w:sz="0" w:space="0" w:color="auto"/>
      </w:divBdr>
    </w:div>
    <w:div w:id="1132480089">
      <w:bodyDiv w:val="1"/>
      <w:marLeft w:val="0"/>
      <w:marRight w:val="0"/>
      <w:marTop w:val="0"/>
      <w:marBottom w:val="0"/>
      <w:divBdr>
        <w:top w:val="none" w:sz="0" w:space="0" w:color="auto"/>
        <w:left w:val="none" w:sz="0" w:space="0" w:color="auto"/>
        <w:bottom w:val="none" w:sz="0" w:space="0" w:color="auto"/>
        <w:right w:val="none" w:sz="0" w:space="0" w:color="auto"/>
      </w:divBdr>
    </w:div>
    <w:div w:id="1137062648">
      <w:bodyDiv w:val="1"/>
      <w:marLeft w:val="0"/>
      <w:marRight w:val="0"/>
      <w:marTop w:val="0"/>
      <w:marBottom w:val="0"/>
      <w:divBdr>
        <w:top w:val="none" w:sz="0" w:space="0" w:color="auto"/>
        <w:left w:val="none" w:sz="0" w:space="0" w:color="auto"/>
        <w:bottom w:val="none" w:sz="0" w:space="0" w:color="auto"/>
        <w:right w:val="none" w:sz="0" w:space="0" w:color="auto"/>
      </w:divBdr>
    </w:div>
    <w:div w:id="1137458695">
      <w:bodyDiv w:val="1"/>
      <w:marLeft w:val="0"/>
      <w:marRight w:val="0"/>
      <w:marTop w:val="0"/>
      <w:marBottom w:val="0"/>
      <w:divBdr>
        <w:top w:val="none" w:sz="0" w:space="0" w:color="auto"/>
        <w:left w:val="none" w:sz="0" w:space="0" w:color="auto"/>
        <w:bottom w:val="none" w:sz="0" w:space="0" w:color="auto"/>
        <w:right w:val="none" w:sz="0" w:space="0" w:color="auto"/>
      </w:divBdr>
    </w:div>
    <w:div w:id="1148398236">
      <w:bodyDiv w:val="1"/>
      <w:marLeft w:val="0"/>
      <w:marRight w:val="0"/>
      <w:marTop w:val="0"/>
      <w:marBottom w:val="0"/>
      <w:divBdr>
        <w:top w:val="none" w:sz="0" w:space="0" w:color="auto"/>
        <w:left w:val="none" w:sz="0" w:space="0" w:color="auto"/>
        <w:bottom w:val="none" w:sz="0" w:space="0" w:color="auto"/>
        <w:right w:val="none" w:sz="0" w:space="0" w:color="auto"/>
      </w:divBdr>
    </w:div>
    <w:div w:id="1157460487">
      <w:bodyDiv w:val="1"/>
      <w:marLeft w:val="0"/>
      <w:marRight w:val="0"/>
      <w:marTop w:val="0"/>
      <w:marBottom w:val="0"/>
      <w:divBdr>
        <w:top w:val="none" w:sz="0" w:space="0" w:color="auto"/>
        <w:left w:val="none" w:sz="0" w:space="0" w:color="auto"/>
        <w:bottom w:val="none" w:sz="0" w:space="0" w:color="auto"/>
        <w:right w:val="none" w:sz="0" w:space="0" w:color="auto"/>
      </w:divBdr>
    </w:div>
    <w:div w:id="1168063183">
      <w:bodyDiv w:val="1"/>
      <w:marLeft w:val="0"/>
      <w:marRight w:val="0"/>
      <w:marTop w:val="0"/>
      <w:marBottom w:val="0"/>
      <w:divBdr>
        <w:top w:val="none" w:sz="0" w:space="0" w:color="auto"/>
        <w:left w:val="none" w:sz="0" w:space="0" w:color="auto"/>
        <w:bottom w:val="none" w:sz="0" w:space="0" w:color="auto"/>
        <w:right w:val="none" w:sz="0" w:space="0" w:color="auto"/>
      </w:divBdr>
    </w:div>
    <w:div w:id="1175918048">
      <w:bodyDiv w:val="1"/>
      <w:marLeft w:val="0"/>
      <w:marRight w:val="0"/>
      <w:marTop w:val="0"/>
      <w:marBottom w:val="0"/>
      <w:divBdr>
        <w:top w:val="none" w:sz="0" w:space="0" w:color="auto"/>
        <w:left w:val="none" w:sz="0" w:space="0" w:color="auto"/>
        <w:bottom w:val="none" w:sz="0" w:space="0" w:color="auto"/>
        <w:right w:val="none" w:sz="0" w:space="0" w:color="auto"/>
      </w:divBdr>
    </w:div>
    <w:div w:id="1180923337">
      <w:bodyDiv w:val="1"/>
      <w:marLeft w:val="0"/>
      <w:marRight w:val="0"/>
      <w:marTop w:val="0"/>
      <w:marBottom w:val="0"/>
      <w:divBdr>
        <w:top w:val="none" w:sz="0" w:space="0" w:color="auto"/>
        <w:left w:val="none" w:sz="0" w:space="0" w:color="auto"/>
        <w:bottom w:val="none" w:sz="0" w:space="0" w:color="auto"/>
        <w:right w:val="none" w:sz="0" w:space="0" w:color="auto"/>
      </w:divBdr>
    </w:div>
    <w:div w:id="1190491879">
      <w:bodyDiv w:val="1"/>
      <w:marLeft w:val="0"/>
      <w:marRight w:val="0"/>
      <w:marTop w:val="0"/>
      <w:marBottom w:val="0"/>
      <w:divBdr>
        <w:top w:val="none" w:sz="0" w:space="0" w:color="auto"/>
        <w:left w:val="none" w:sz="0" w:space="0" w:color="auto"/>
        <w:bottom w:val="none" w:sz="0" w:space="0" w:color="auto"/>
        <w:right w:val="none" w:sz="0" w:space="0" w:color="auto"/>
      </w:divBdr>
    </w:div>
    <w:div w:id="1197544429">
      <w:bodyDiv w:val="1"/>
      <w:marLeft w:val="0"/>
      <w:marRight w:val="0"/>
      <w:marTop w:val="0"/>
      <w:marBottom w:val="0"/>
      <w:divBdr>
        <w:top w:val="none" w:sz="0" w:space="0" w:color="auto"/>
        <w:left w:val="none" w:sz="0" w:space="0" w:color="auto"/>
        <w:bottom w:val="none" w:sz="0" w:space="0" w:color="auto"/>
        <w:right w:val="none" w:sz="0" w:space="0" w:color="auto"/>
      </w:divBdr>
    </w:div>
    <w:div w:id="1200703751">
      <w:bodyDiv w:val="1"/>
      <w:marLeft w:val="0"/>
      <w:marRight w:val="0"/>
      <w:marTop w:val="0"/>
      <w:marBottom w:val="0"/>
      <w:divBdr>
        <w:top w:val="none" w:sz="0" w:space="0" w:color="auto"/>
        <w:left w:val="none" w:sz="0" w:space="0" w:color="auto"/>
        <w:bottom w:val="none" w:sz="0" w:space="0" w:color="auto"/>
        <w:right w:val="none" w:sz="0" w:space="0" w:color="auto"/>
      </w:divBdr>
    </w:div>
    <w:div w:id="1201749247">
      <w:bodyDiv w:val="1"/>
      <w:marLeft w:val="0"/>
      <w:marRight w:val="0"/>
      <w:marTop w:val="0"/>
      <w:marBottom w:val="0"/>
      <w:divBdr>
        <w:top w:val="none" w:sz="0" w:space="0" w:color="auto"/>
        <w:left w:val="none" w:sz="0" w:space="0" w:color="auto"/>
        <w:bottom w:val="none" w:sz="0" w:space="0" w:color="auto"/>
        <w:right w:val="none" w:sz="0" w:space="0" w:color="auto"/>
      </w:divBdr>
    </w:div>
    <w:div w:id="1207990275">
      <w:bodyDiv w:val="1"/>
      <w:marLeft w:val="0"/>
      <w:marRight w:val="0"/>
      <w:marTop w:val="0"/>
      <w:marBottom w:val="0"/>
      <w:divBdr>
        <w:top w:val="none" w:sz="0" w:space="0" w:color="auto"/>
        <w:left w:val="none" w:sz="0" w:space="0" w:color="auto"/>
        <w:bottom w:val="none" w:sz="0" w:space="0" w:color="auto"/>
        <w:right w:val="none" w:sz="0" w:space="0" w:color="auto"/>
      </w:divBdr>
    </w:div>
    <w:div w:id="1228227596">
      <w:bodyDiv w:val="1"/>
      <w:marLeft w:val="0"/>
      <w:marRight w:val="0"/>
      <w:marTop w:val="0"/>
      <w:marBottom w:val="0"/>
      <w:divBdr>
        <w:top w:val="none" w:sz="0" w:space="0" w:color="auto"/>
        <w:left w:val="none" w:sz="0" w:space="0" w:color="auto"/>
        <w:bottom w:val="none" w:sz="0" w:space="0" w:color="auto"/>
        <w:right w:val="none" w:sz="0" w:space="0" w:color="auto"/>
      </w:divBdr>
    </w:div>
    <w:div w:id="1242987812">
      <w:bodyDiv w:val="1"/>
      <w:marLeft w:val="0"/>
      <w:marRight w:val="0"/>
      <w:marTop w:val="0"/>
      <w:marBottom w:val="0"/>
      <w:divBdr>
        <w:top w:val="none" w:sz="0" w:space="0" w:color="auto"/>
        <w:left w:val="none" w:sz="0" w:space="0" w:color="auto"/>
        <w:bottom w:val="none" w:sz="0" w:space="0" w:color="auto"/>
        <w:right w:val="none" w:sz="0" w:space="0" w:color="auto"/>
      </w:divBdr>
    </w:div>
    <w:div w:id="1246718716">
      <w:bodyDiv w:val="1"/>
      <w:marLeft w:val="0"/>
      <w:marRight w:val="0"/>
      <w:marTop w:val="0"/>
      <w:marBottom w:val="0"/>
      <w:divBdr>
        <w:top w:val="none" w:sz="0" w:space="0" w:color="auto"/>
        <w:left w:val="none" w:sz="0" w:space="0" w:color="auto"/>
        <w:bottom w:val="none" w:sz="0" w:space="0" w:color="auto"/>
        <w:right w:val="none" w:sz="0" w:space="0" w:color="auto"/>
      </w:divBdr>
    </w:div>
    <w:div w:id="1249345162">
      <w:bodyDiv w:val="1"/>
      <w:marLeft w:val="0"/>
      <w:marRight w:val="0"/>
      <w:marTop w:val="0"/>
      <w:marBottom w:val="0"/>
      <w:divBdr>
        <w:top w:val="none" w:sz="0" w:space="0" w:color="auto"/>
        <w:left w:val="none" w:sz="0" w:space="0" w:color="auto"/>
        <w:bottom w:val="none" w:sz="0" w:space="0" w:color="auto"/>
        <w:right w:val="none" w:sz="0" w:space="0" w:color="auto"/>
      </w:divBdr>
    </w:div>
    <w:div w:id="1255749690">
      <w:bodyDiv w:val="1"/>
      <w:marLeft w:val="0"/>
      <w:marRight w:val="0"/>
      <w:marTop w:val="0"/>
      <w:marBottom w:val="0"/>
      <w:divBdr>
        <w:top w:val="none" w:sz="0" w:space="0" w:color="auto"/>
        <w:left w:val="none" w:sz="0" w:space="0" w:color="auto"/>
        <w:bottom w:val="none" w:sz="0" w:space="0" w:color="auto"/>
        <w:right w:val="none" w:sz="0" w:space="0" w:color="auto"/>
      </w:divBdr>
    </w:div>
    <w:div w:id="1255821532">
      <w:bodyDiv w:val="1"/>
      <w:marLeft w:val="0"/>
      <w:marRight w:val="0"/>
      <w:marTop w:val="0"/>
      <w:marBottom w:val="0"/>
      <w:divBdr>
        <w:top w:val="none" w:sz="0" w:space="0" w:color="auto"/>
        <w:left w:val="none" w:sz="0" w:space="0" w:color="auto"/>
        <w:bottom w:val="none" w:sz="0" w:space="0" w:color="auto"/>
        <w:right w:val="none" w:sz="0" w:space="0" w:color="auto"/>
      </w:divBdr>
    </w:div>
    <w:div w:id="1264535366">
      <w:bodyDiv w:val="1"/>
      <w:marLeft w:val="0"/>
      <w:marRight w:val="0"/>
      <w:marTop w:val="0"/>
      <w:marBottom w:val="0"/>
      <w:divBdr>
        <w:top w:val="none" w:sz="0" w:space="0" w:color="auto"/>
        <w:left w:val="none" w:sz="0" w:space="0" w:color="auto"/>
        <w:bottom w:val="none" w:sz="0" w:space="0" w:color="auto"/>
        <w:right w:val="none" w:sz="0" w:space="0" w:color="auto"/>
      </w:divBdr>
    </w:div>
    <w:div w:id="1274367433">
      <w:bodyDiv w:val="1"/>
      <w:marLeft w:val="0"/>
      <w:marRight w:val="0"/>
      <w:marTop w:val="0"/>
      <w:marBottom w:val="0"/>
      <w:divBdr>
        <w:top w:val="none" w:sz="0" w:space="0" w:color="auto"/>
        <w:left w:val="none" w:sz="0" w:space="0" w:color="auto"/>
        <w:bottom w:val="none" w:sz="0" w:space="0" w:color="auto"/>
        <w:right w:val="none" w:sz="0" w:space="0" w:color="auto"/>
      </w:divBdr>
    </w:div>
    <w:div w:id="1287273266">
      <w:bodyDiv w:val="1"/>
      <w:marLeft w:val="0"/>
      <w:marRight w:val="0"/>
      <w:marTop w:val="0"/>
      <w:marBottom w:val="0"/>
      <w:divBdr>
        <w:top w:val="none" w:sz="0" w:space="0" w:color="auto"/>
        <w:left w:val="none" w:sz="0" w:space="0" w:color="auto"/>
        <w:bottom w:val="none" w:sz="0" w:space="0" w:color="auto"/>
        <w:right w:val="none" w:sz="0" w:space="0" w:color="auto"/>
      </w:divBdr>
    </w:div>
    <w:div w:id="1318341664">
      <w:bodyDiv w:val="1"/>
      <w:marLeft w:val="0"/>
      <w:marRight w:val="0"/>
      <w:marTop w:val="0"/>
      <w:marBottom w:val="0"/>
      <w:divBdr>
        <w:top w:val="none" w:sz="0" w:space="0" w:color="auto"/>
        <w:left w:val="none" w:sz="0" w:space="0" w:color="auto"/>
        <w:bottom w:val="none" w:sz="0" w:space="0" w:color="auto"/>
        <w:right w:val="none" w:sz="0" w:space="0" w:color="auto"/>
      </w:divBdr>
    </w:div>
    <w:div w:id="1323125189">
      <w:bodyDiv w:val="1"/>
      <w:marLeft w:val="0"/>
      <w:marRight w:val="0"/>
      <w:marTop w:val="0"/>
      <w:marBottom w:val="0"/>
      <w:divBdr>
        <w:top w:val="none" w:sz="0" w:space="0" w:color="auto"/>
        <w:left w:val="none" w:sz="0" w:space="0" w:color="auto"/>
        <w:bottom w:val="none" w:sz="0" w:space="0" w:color="auto"/>
        <w:right w:val="none" w:sz="0" w:space="0" w:color="auto"/>
      </w:divBdr>
    </w:div>
    <w:div w:id="1323390847">
      <w:bodyDiv w:val="1"/>
      <w:marLeft w:val="0"/>
      <w:marRight w:val="0"/>
      <w:marTop w:val="0"/>
      <w:marBottom w:val="0"/>
      <w:divBdr>
        <w:top w:val="none" w:sz="0" w:space="0" w:color="auto"/>
        <w:left w:val="none" w:sz="0" w:space="0" w:color="auto"/>
        <w:bottom w:val="none" w:sz="0" w:space="0" w:color="auto"/>
        <w:right w:val="none" w:sz="0" w:space="0" w:color="auto"/>
      </w:divBdr>
    </w:div>
    <w:div w:id="1323461565">
      <w:bodyDiv w:val="1"/>
      <w:marLeft w:val="0"/>
      <w:marRight w:val="0"/>
      <w:marTop w:val="0"/>
      <w:marBottom w:val="0"/>
      <w:divBdr>
        <w:top w:val="none" w:sz="0" w:space="0" w:color="auto"/>
        <w:left w:val="none" w:sz="0" w:space="0" w:color="auto"/>
        <w:bottom w:val="none" w:sz="0" w:space="0" w:color="auto"/>
        <w:right w:val="none" w:sz="0" w:space="0" w:color="auto"/>
      </w:divBdr>
    </w:div>
    <w:div w:id="1333334064">
      <w:bodyDiv w:val="1"/>
      <w:marLeft w:val="0"/>
      <w:marRight w:val="0"/>
      <w:marTop w:val="0"/>
      <w:marBottom w:val="0"/>
      <w:divBdr>
        <w:top w:val="none" w:sz="0" w:space="0" w:color="auto"/>
        <w:left w:val="none" w:sz="0" w:space="0" w:color="auto"/>
        <w:bottom w:val="none" w:sz="0" w:space="0" w:color="auto"/>
        <w:right w:val="none" w:sz="0" w:space="0" w:color="auto"/>
      </w:divBdr>
    </w:div>
    <w:div w:id="1343160983">
      <w:bodyDiv w:val="1"/>
      <w:marLeft w:val="0"/>
      <w:marRight w:val="0"/>
      <w:marTop w:val="0"/>
      <w:marBottom w:val="0"/>
      <w:divBdr>
        <w:top w:val="none" w:sz="0" w:space="0" w:color="auto"/>
        <w:left w:val="none" w:sz="0" w:space="0" w:color="auto"/>
        <w:bottom w:val="none" w:sz="0" w:space="0" w:color="auto"/>
        <w:right w:val="none" w:sz="0" w:space="0" w:color="auto"/>
      </w:divBdr>
    </w:div>
    <w:div w:id="1344674244">
      <w:bodyDiv w:val="1"/>
      <w:marLeft w:val="0"/>
      <w:marRight w:val="0"/>
      <w:marTop w:val="0"/>
      <w:marBottom w:val="0"/>
      <w:divBdr>
        <w:top w:val="none" w:sz="0" w:space="0" w:color="auto"/>
        <w:left w:val="none" w:sz="0" w:space="0" w:color="auto"/>
        <w:bottom w:val="none" w:sz="0" w:space="0" w:color="auto"/>
        <w:right w:val="none" w:sz="0" w:space="0" w:color="auto"/>
      </w:divBdr>
    </w:div>
    <w:div w:id="1345592987">
      <w:bodyDiv w:val="1"/>
      <w:marLeft w:val="0"/>
      <w:marRight w:val="0"/>
      <w:marTop w:val="0"/>
      <w:marBottom w:val="0"/>
      <w:divBdr>
        <w:top w:val="none" w:sz="0" w:space="0" w:color="auto"/>
        <w:left w:val="none" w:sz="0" w:space="0" w:color="auto"/>
        <w:bottom w:val="none" w:sz="0" w:space="0" w:color="auto"/>
        <w:right w:val="none" w:sz="0" w:space="0" w:color="auto"/>
      </w:divBdr>
    </w:div>
    <w:div w:id="1356267903">
      <w:bodyDiv w:val="1"/>
      <w:marLeft w:val="0"/>
      <w:marRight w:val="0"/>
      <w:marTop w:val="0"/>
      <w:marBottom w:val="0"/>
      <w:divBdr>
        <w:top w:val="none" w:sz="0" w:space="0" w:color="auto"/>
        <w:left w:val="none" w:sz="0" w:space="0" w:color="auto"/>
        <w:bottom w:val="none" w:sz="0" w:space="0" w:color="auto"/>
        <w:right w:val="none" w:sz="0" w:space="0" w:color="auto"/>
      </w:divBdr>
    </w:div>
    <w:div w:id="1356731018">
      <w:bodyDiv w:val="1"/>
      <w:marLeft w:val="0"/>
      <w:marRight w:val="0"/>
      <w:marTop w:val="0"/>
      <w:marBottom w:val="0"/>
      <w:divBdr>
        <w:top w:val="none" w:sz="0" w:space="0" w:color="auto"/>
        <w:left w:val="none" w:sz="0" w:space="0" w:color="auto"/>
        <w:bottom w:val="none" w:sz="0" w:space="0" w:color="auto"/>
        <w:right w:val="none" w:sz="0" w:space="0" w:color="auto"/>
      </w:divBdr>
    </w:div>
    <w:div w:id="1357460778">
      <w:bodyDiv w:val="1"/>
      <w:marLeft w:val="0"/>
      <w:marRight w:val="0"/>
      <w:marTop w:val="0"/>
      <w:marBottom w:val="0"/>
      <w:divBdr>
        <w:top w:val="none" w:sz="0" w:space="0" w:color="auto"/>
        <w:left w:val="none" w:sz="0" w:space="0" w:color="auto"/>
        <w:bottom w:val="none" w:sz="0" w:space="0" w:color="auto"/>
        <w:right w:val="none" w:sz="0" w:space="0" w:color="auto"/>
      </w:divBdr>
    </w:div>
    <w:div w:id="1358848214">
      <w:bodyDiv w:val="1"/>
      <w:marLeft w:val="0"/>
      <w:marRight w:val="0"/>
      <w:marTop w:val="0"/>
      <w:marBottom w:val="0"/>
      <w:divBdr>
        <w:top w:val="none" w:sz="0" w:space="0" w:color="auto"/>
        <w:left w:val="none" w:sz="0" w:space="0" w:color="auto"/>
        <w:bottom w:val="none" w:sz="0" w:space="0" w:color="auto"/>
        <w:right w:val="none" w:sz="0" w:space="0" w:color="auto"/>
      </w:divBdr>
    </w:div>
    <w:div w:id="1383823206">
      <w:bodyDiv w:val="1"/>
      <w:marLeft w:val="0"/>
      <w:marRight w:val="0"/>
      <w:marTop w:val="0"/>
      <w:marBottom w:val="0"/>
      <w:divBdr>
        <w:top w:val="none" w:sz="0" w:space="0" w:color="auto"/>
        <w:left w:val="none" w:sz="0" w:space="0" w:color="auto"/>
        <w:bottom w:val="none" w:sz="0" w:space="0" w:color="auto"/>
        <w:right w:val="none" w:sz="0" w:space="0" w:color="auto"/>
      </w:divBdr>
    </w:div>
    <w:div w:id="1385256867">
      <w:bodyDiv w:val="1"/>
      <w:marLeft w:val="0"/>
      <w:marRight w:val="0"/>
      <w:marTop w:val="0"/>
      <w:marBottom w:val="0"/>
      <w:divBdr>
        <w:top w:val="none" w:sz="0" w:space="0" w:color="auto"/>
        <w:left w:val="none" w:sz="0" w:space="0" w:color="auto"/>
        <w:bottom w:val="none" w:sz="0" w:space="0" w:color="auto"/>
        <w:right w:val="none" w:sz="0" w:space="0" w:color="auto"/>
      </w:divBdr>
    </w:div>
    <w:div w:id="1390760170">
      <w:bodyDiv w:val="1"/>
      <w:marLeft w:val="0"/>
      <w:marRight w:val="0"/>
      <w:marTop w:val="0"/>
      <w:marBottom w:val="0"/>
      <w:divBdr>
        <w:top w:val="none" w:sz="0" w:space="0" w:color="auto"/>
        <w:left w:val="none" w:sz="0" w:space="0" w:color="auto"/>
        <w:bottom w:val="none" w:sz="0" w:space="0" w:color="auto"/>
        <w:right w:val="none" w:sz="0" w:space="0" w:color="auto"/>
      </w:divBdr>
    </w:div>
    <w:div w:id="1393889584">
      <w:bodyDiv w:val="1"/>
      <w:marLeft w:val="0"/>
      <w:marRight w:val="0"/>
      <w:marTop w:val="0"/>
      <w:marBottom w:val="0"/>
      <w:divBdr>
        <w:top w:val="none" w:sz="0" w:space="0" w:color="auto"/>
        <w:left w:val="none" w:sz="0" w:space="0" w:color="auto"/>
        <w:bottom w:val="none" w:sz="0" w:space="0" w:color="auto"/>
        <w:right w:val="none" w:sz="0" w:space="0" w:color="auto"/>
      </w:divBdr>
    </w:div>
    <w:div w:id="1401322647">
      <w:bodyDiv w:val="1"/>
      <w:marLeft w:val="0"/>
      <w:marRight w:val="0"/>
      <w:marTop w:val="0"/>
      <w:marBottom w:val="0"/>
      <w:divBdr>
        <w:top w:val="none" w:sz="0" w:space="0" w:color="auto"/>
        <w:left w:val="none" w:sz="0" w:space="0" w:color="auto"/>
        <w:bottom w:val="none" w:sz="0" w:space="0" w:color="auto"/>
        <w:right w:val="none" w:sz="0" w:space="0" w:color="auto"/>
      </w:divBdr>
    </w:div>
    <w:div w:id="1402219967">
      <w:bodyDiv w:val="1"/>
      <w:marLeft w:val="0"/>
      <w:marRight w:val="0"/>
      <w:marTop w:val="0"/>
      <w:marBottom w:val="0"/>
      <w:divBdr>
        <w:top w:val="none" w:sz="0" w:space="0" w:color="auto"/>
        <w:left w:val="none" w:sz="0" w:space="0" w:color="auto"/>
        <w:bottom w:val="none" w:sz="0" w:space="0" w:color="auto"/>
        <w:right w:val="none" w:sz="0" w:space="0" w:color="auto"/>
      </w:divBdr>
    </w:div>
    <w:div w:id="1431778964">
      <w:bodyDiv w:val="1"/>
      <w:marLeft w:val="0"/>
      <w:marRight w:val="0"/>
      <w:marTop w:val="0"/>
      <w:marBottom w:val="0"/>
      <w:divBdr>
        <w:top w:val="none" w:sz="0" w:space="0" w:color="auto"/>
        <w:left w:val="none" w:sz="0" w:space="0" w:color="auto"/>
        <w:bottom w:val="none" w:sz="0" w:space="0" w:color="auto"/>
        <w:right w:val="none" w:sz="0" w:space="0" w:color="auto"/>
      </w:divBdr>
    </w:div>
    <w:div w:id="1434550113">
      <w:bodyDiv w:val="1"/>
      <w:marLeft w:val="0"/>
      <w:marRight w:val="0"/>
      <w:marTop w:val="0"/>
      <w:marBottom w:val="0"/>
      <w:divBdr>
        <w:top w:val="none" w:sz="0" w:space="0" w:color="auto"/>
        <w:left w:val="none" w:sz="0" w:space="0" w:color="auto"/>
        <w:bottom w:val="none" w:sz="0" w:space="0" w:color="auto"/>
        <w:right w:val="none" w:sz="0" w:space="0" w:color="auto"/>
      </w:divBdr>
    </w:div>
    <w:div w:id="1471903194">
      <w:bodyDiv w:val="1"/>
      <w:marLeft w:val="0"/>
      <w:marRight w:val="0"/>
      <w:marTop w:val="0"/>
      <w:marBottom w:val="0"/>
      <w:divBdr>
        <w:top w:val="none" w:sz="0" w:space="0" w:color="auto"/>
        <w:left w:val="none" w:sz="0" w:space="0" w:color="auto"/>
        <w:bottom w:val="none" w:sz="0" w:space="0" w:color="auto"/>
        <w:right w:val="none" w:sz="0" w:space="0" w:color="auto"/>
      </w:divBdr>
    </w:div>
    <w:div w:id="1472284290">
      <w:bodyDiv w:val="1"/>
      <w:marLeft w:val="0"/>
      <w:marRight w:val="0"/>
      <w:marTop w:val="0"/>
      <w:marBottom w:val="0"/>
      <w:divBdr>
        <w:top w:val="none" w:sz="0" w:space="0" w:color="auto"/>
        <w:left w:val="none" w:sz="0" w:space="0" w:color="auto"/>
        <w:bottom w:val="none" w:sz="0" w:space="0" w:color="auto"/>
        <w:right w:val="none" w:sz="0" w:space="0" w:color="auto"/>
      </w:divBdr>
    </w:div>
    <w:div w:id="1474562597">
      <w:bodyDiv w:val="1"/>
      <w:marLeft w:val="0"/>
      <w:marRight w:val="0"/>
      <w:marTop w:val="0"/>
      <w:marBottom w:val="0"/>
      <w:divBdr>
        <w:top w:val="none" w:sz="0" w:space="0" w:color="auto"/>
        <w:left w:val="none" w:sz="0" w:space="0" w:color="auto"/>
        <w:bottom w:val="none" w:sz="0" w:space="0" w:color="auto"/>
        <w:right w:val="none" w:sz="0" w:space="0" w:color="auto"/>
      </w:divBdr>
    </w:div>
    <w:div w:id="1480923244">
      <w:bodyDiv w:val="1"/>
      <w:marLeft w:val="0"/>
      <w:marRight w:val="0"/>
      <w:marTop w:val="0"/>
      <w:marBottom w:val="0"/>
      <w:divBdr>
        <w:top w:val="none" w:sz="0" w:space="0" w:color="auto"/>
        <w:left w:val="none" w:sz="0" w:space="0" w:color="auto"/>
        <w:bottom w:val="none" w:sz="0" w:space="0" w:color="auto"/>
        <w:right w:val="none" w:sz="0" w:space="0" w:color="auto"/>
      </w:divBdr>
    </w:div>
    <w:div w:id="1481146129">
      <w:bodyDiv w:val="1"/>
      <w:marLeft w:val="0"/>
      <w:marRight w:val="0"/>
      <w:marTop w:val="0"/>
      <w:marBottom w:val="0"/>
      <w:divBdr>
        <w:top w:val="none" w:sz="0" w:space="0" w:color="auto"/>
        <w:left w:val="none" w:sz="0" w:space="0" w:color="auto"/>
        <w:bottom w:val="none" w:sz="0" w:space="0" w:color="auto"/>
        <w:right w:val="none" w:sz="0" w:space="0" w:color="auto"/>
      </w:divBdr>
    </w:div>
    <w:div w:id="1484545430">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08137537">
      <w:bodyDiv w:val="1"/>
      <w:marLeft w:val="0"/>
      <w:marRight w:val="0"/>
      <w:marTop w:val="0"/>
      <w:marBottom w:val="0"/>
      <w:divBdr>
        <w:top w:val="none" w:sz="0" w:space="0" w:color="auto"/>
        <w:left w:val="none" w:sz="0" w:space="0" w:color="auto"/>
        <w:bottom w:val="none" w:sz="0" w:space="0" w:color="auto"/>
        <w:right w:val="none" w:sz="0" w:space="0" w:color="auto"/>
      </w:divBdr>
    </w:div>
    <w:div w:id="1533764141">
      <w:bodyDiv w:val="1"/>
      <w:marLeft w:val="0"/>
      <w:marRight w:val="0"/>
      <w:marTop w:val="0"/>
      <w:marBottom w:val="0"/>
      <w:divBdr>
        <w:top w:val="none" w:sz="0" w:space="0" w:color="auto"/>
        <w:left w:val="none" w:sz="0" w:space="0" w:color="auto"/>
        <w:bottom w:val="none" w:sz="0" w:space="0" w:color="auto"/>
        <w:right w:val="none" w:sz="0" w:space="0" w:color="auto"/>
      </w:divBdr>
    </w:div>
    <w:div w:id="1537160136">
      <w:bodyDiv w:val="1"/>
      <w:marLeft w:val="0"/>
      <w:marRight w:val="0"/>
      <w:marTop w:val="0"/>
      <w:marBottom w:val="0"/>
      <w:divBdr>
        <w:top w:val="none" w:sz="0" w:space="0" w:color="auto"/>
        <w:left w:val="none" w:sz="0" w:space="0" w:color="auto"/>
        <w:bottom w:val="none" w:sz="0" w:space="0" w:color="auto"/>
        <w:right w:val="none" w:sz="0" w:space="0" w:color="auto"/>
      </w:divBdr>
    </w:div>
    <w:div w:id="1539276468">
      <w:bodyDiv w:val="1"/>
      <w:marLeft w:val="0"/>
      <w:marRight w:val="0"/>
      <w:marTop w:val="0"/>
      <w:marBottom w:val="0"/>
      <w:divBdr>
        <w:top w:val="none" w:sz="0" w:space="0" w:color="auto"/>
        <w:left w:val="none" w:sz="0" w:space="0" w:color="auto"/>
        <w:bottom w:val="none" w:sz="0" w:space="0" w:color="auto"/>
        <w:right w:val="none" w:sz="0" w:space="0" w:color="auto"/>
      </w:divBdr>
    </w:div>
    <w:div w:id="1545948208">
      <w:bodyDiv w:val="1"/>
      <w:marLeft w:val="0"/>
      <w:marRight w:val="0"/>
      <w:marTop w:val="0"/>
      <w:marBottom w:val="0"/>
      <w:divBdr>
        <w:top w:val="none" w:sz="0" w:space="0" w:color="auto"/>
        <w:left w:val="none" w:sz="0" w:space="0" w:color="auto"/>
        <w:bottom w:val="none" w:sz="0" w:space="0" w:color="auto"/>
        <w:right w:val="none" w:sz="0" w:space="0" w:color="auto"/>
      </w:divBdr>
    </w:div>
    <w:div w:id="1561207135">
      <w:bodyDiv w:val="1"/>
      <w:marLeft w:val="0"/>
      <w:marRight w:val="0"/>
      <w:marTop w:val="0"/>
      <w:marBottom w:val="0"/>
      <w:divBdr>
        <w:top w:val="none" w:sz="0" w:space="0" w:color="auto"/>
        <w:left w:val="none" w:sz="0" w:space="0" w:color="auto"/>
        <w:bottom w:val="none" w:sz="0" w:space="0" w:color="auto"/>
        <w:right w:val="none" w:sz="0" w:space="0" w:color="auto"/>
      </w:divBdr>
    </w:div>
    <w:div w:id="1562138405">
      <w:bodyDiv w:val="1"/>
      <w:marLeft w:val="0"/>
      <w:marRight w:val="0"/>
      <w:marTop w:val="0"/>
      <w:marBottom w:val="0"/>
      <w:divBdr>
        <w:top w:val="none" w:sz="0" w:space="0" w:color="auto"/>
        <w:left w:val="none" w:sz="0" w:space="0" w:color="auto"/>
        <w:bottom w:val="none" w:sz="0" w:space="0" w:color="auto"/>
        <w:right w:val="none" w:sz="0" w:space="0" w:color="auto"/>
      </w:divBdr>
    </w:div>
    <w:div w:id="1570841285">
      <w:bodyDiv w:val="1"/>
      <w:marLeft w:val="0"/>
      <w:marRight w:val="0"/>
      <w:marTop w:val="0"/>
      <w:marBottom w:val="0"/>
      <w:divBdr>
        <w:top w:val="none" w:sz="0" w:space="0" w:color="auto"/>
        <w:left w:val="none" w:sz="0" w:space="0" w:color="auto"/>
        <w:bottom w:val="none" w:sz="0" w:space="0" w:color="auto"/>
        <w:right w:val="none" w:sz="0" w:space="0" w:color="auto"/>
      </w:divBdr>
    </w:div>
    <w:div w:id="1575629581">
      <w:bodyDiv w:val="1"/>
      <w:marLeft w:val="0"/>
      <w:marRight w:val="0"/>
      <w:marTop w:val="0"/>
      <w:marBottom w:val="0"/>
      <w:divBdr>
        <w:top w:val="none" w:sz="0" w:space="0" w:color="auto"/>
        <w:left w:val="none" w:sz="0" w:space="0" w:color="auto"/>
        <w:bottom w:val="none" w:sz="0" w:space="0" w:color="auto"/>
        <w:right w:val="none" w:sz="0" w:space="0" w:color="auto"/>
      </w:divBdr>
    </w:div>
    <w:div w:id="1590383784">
      <w:bodyDiv w:val="1"/>
      <w:marLeft w:val="0"/>
      <w:marRight w:val="0"/>
      <w:marTop w:val="0"/>
      <w:marBottom w:val="0"/>
      <w:divBdr>
        <w:top w:val="none" w:sz="0" w:space="0" w:color="auto"/>
        <w:left w:val="none" w:sz="0" w:space="0" w:color="auto"/>
        <w:bottom w:val="none" w:sz="0" w:space="0" w:color="auto"/>
        <w:right w:val="none" w:sz="0" w:space="0" w:color="auto"/>
      </w:divBdr>
    </w:div>
    <w:div w:id="1598711595">
      <w:bodyDiv w:val="1"/>
      <w:marLeft w:val="0"/>
      <w:marRight w:val="0"/>
      <w:marTop w:val="0"/>
      <w:marBottom w:val="0"/>
      <w:divBdr>
        <w:top w:val="none" w:sz="0" w:space="0" w:color="auto"/>
        <w:left w:val="none" w:sz="0" w:space="0" w:color="auto"/>
        <w:bottom w:val="none" w:sz="0" w:space="0" w:color="auto"/>
        <w:right w:val="none" w:sz="0" w:space="0" w:color="auto"/>
      </w:divBdr>
    </w:div>
    <w:div w:id="1622951522">
      <w:bodyDiv w:val="1"/>
      <w:marLeft w:val="0"/>
      <w:marRight w:val="0"/>
      <w:marTop w:val="0"/>
      <w:marBottom w:val="0"/>
      <w:divBdr>
        <w:top w:val="none" w:sz="0" w:space="0" w:color="auto"/>
        <w:left w:val="none" w:sz="0" w:space="0" w:color="auto"/>
        <w:bottom w:val="none" w:sz="0" w:space="0" w:color="auto"/>
        <w:right w:val="none" w:sz="0" w:space="0" w:color="auto"/>
      </w:divBdr>
    </w:div>
    <w:div w:id="1624574372">
      <w:bodyDiv w:val="1"/>
      <w:marLeft w:val="0"/>
      <w:marRight w:val="0"/>
      <w:marTop w:val="0"/>
      <w:marBottom w:val="0"/>
      <w:divBdr>
        <w:top w:val="none" w:sz="0" w:space="0" w:color="auto"/>
        <w:left w:val="none" w:sz="0" w:space="0" w:color="auto"/>
        <w:bottom w:val="none" w:sz="0" w:space="0" w:color="auto"/>
        <w:right w:val="none" w:sz="0" w:space="0" w:color="auto"/>
      </w:divBdr>
    </w:div>
    <w:div w:id="1642080475">
      <w:bodyDiv w:val="1"/>
      <w:marLeft w:val="0"/>
      <w:marRight w:val="0"/>
      <w:marTop w:val="0"/>
      <w:marBottom w:val="0"/>
      <w:divBdr>
        <w:top w:val="none" w:sz="0" w:space="0" w:color="auto"/>
        <w:left w:val="none" w:sz="0" w:space="0" w:color="auto"/>
        <w:bottom w:val="none" w:sz="0" w:space="0" w:color="auto"/>
        <w:right w:val="none" w:sz="0" w:space="0" w:color="auto"/>
      </w:divBdr>
    </w:div>
    <w:div w:id="1642269423">
      <w:bodyDiv w:val="1"/>
      <w:marLeft w:val="0"/>
      <w:marRight w:val="0"/>
      <w:marTop w:val="0"/>
      <w:marBottom w:val="0"/>
      <w:divBdr>
        <w:top w:val="none" w:sz="0" w:space="0" w:color="auto"/>
        <w:left w:val="none" w:sz="0" w:space="0" w:color="auto"/>
        <w:bottom w:val="none" w:sz="0" w:space="0" w:color="auto"/>
        <w:right w:val="none" w:sz="0" w:space="0" w:color="auto"/>
      </w:divBdr>
    </w:div>
    <w:div w:id="1677153335">
      <w:bodyDiv w:val="1"/>
      <w:marLeft w:val="0"/>
      <w:marRight w:val="0"/>
      <w:marTop w:val="0"/>
      <w:marBottom w:val="0"/>
      <w:divBdr>
        <w:top w:val="none" w:sz="0" w:space="0" w:color="auto"/>
        <w:left w:val="none" w:sz="0" w:space="0" w:color="auto"/>
        <w:bottom w:val="none" w:sz="0" w:space="0" w:color="auto"/>
        <w:right w:val="none" w:sz="0" w:space="0" w:color="auto"/>
      </w:divBdr>
    </w:div>
    <w:div w:id="1679846129">
      <w:bodyDiv w:val="1"/>
      <w:marLeft w:val="0"/>
      <w:marRight w:val="0"/>
      <w:marTop w:val="0"/>
      <w:marBottom w:val="0"/>
      <w:divBdr>
        <w:top w:val="none" w:sz="0" w:space="0" w:color="auto"/>
        <w:left w:val="none" w:sz="0" w:space="0" w:color="auto"/>
        <w:bottom w:val="none" w:sz="0" w:space="0" w:color="auto"/>
        <w:right w:val="none" w:sz="0" w:space="0" w:color="auto"/>
      </w:divBdr>
    </w:div>
    <w:div w:id="1685865134">
      <w:bodyDiv w:val="1"/>
      <w:marLeft w:val="0"/>
      <w:marRight w:val="0"/>
      <w:marTop w:val="0"/>
      <w:marBottom w:val="0"/>
      <w:divBdr>
        <w:top w:val="none" w:sz="0" w:space="0" w:color="auto"/>
        <w:left w:val="none" w:sz="0" w:space="0" w:color="auto"/>
        <w:bottom w:val="none" w:sz="0" w:space="0" w:color="auto"/>
        <w:right w:val="none" w:sz="0" w:space="0" w:color="auto"/>
      </w:divBdr>
    </w:div>
    <w:div w:id="1691563939">
      <w:bodyDiv w:val="1"/>
      <w:marLeft w:val="0"/>
      <w:marRight w:val="0"/>
      <w:marTop w:val="0"/>
      <w:marBottom w:val="0"/>
      <w:divBdr>
        <w:top w:val="none" w:sz="0" w:space="0" w:color="auto"/>
        <w:left w:val="none" w:sz="0" w:space="0" w:color="auto"/>
        <w:bottom w:val="none" w:sz="0" w:space="0" w:color="auto"/>
        <w:right w:val="none" w:sz="0" w:space="0" w:color="auto"/>
      </w:divBdr>
    </w:div>
    <w:div w:id="1705329726">
      <w:bodyDiv w:val="1"/>
      <w:marLeft w:val="0"/>
      <w:marRight w:val="0"/>
      <w:marTop w:val="0"/>
      <w:marBottom w:val="0"/>
      <w:divBdr>
        <w:top w:val="none" w:sz="0" w:space="0" w:color="auto"/>
        <w:left w:val="none" w:sz="0" w:space="0" w:color="auto"/>
        <w:bottom w:val="none" w:sz="0" w:space="0" w:color="auto"/>
        <w:right w:val="none" w:sz="0" w:space="0" w:color="auto"/>
      </w:divBdr>
    </w:div>
    <w:div w:id="1705868570">
      <w:bodyDiv w:val="1"/>
      <w:marLeft w:val="0"/>
      <w:marRight w:val="0"/>
      <w:marTop w:val="0"/>
      <w:marBottom w:val="0"/>
      <w:divBdr>
        <w:top w:val="none" w:sz="0" w:space="0" w:color="auto"/>
        <w:left w:val="none" w:sz="0" w:space="0" w:color="auto"/>
        <w:bottom w:val="none" w:sz="0" w:space="0" w:color="auto"/>
        <w:right w:val="none" w:sz="0" w:space="0" w:color="auto"/>
      </w:divBdr>
    </w:div>
    <w:div w:id="1709255529">
      <w:bodyDiv w:val="1"/>
      <w:marLeft w:val="0"/>
      <w:marRight w:val="0"/>
      <w:marTop w:val="0"/>
      <w:marBottom w:val="0"/>
      <w:divBdr>
        <w:top w:val="none" w:sz="0" w:space="0" w:color="auto"/>
        <w:left w:val="none" w:sz="0" w:space="0" w:color="auto"/>
        <w:bottom w:val="none" w:sz="0" w:space="0" w:color="auto"/>
        <w:right w:val="none" w:sz="0" w:space="0" w:color="auto"/>
      </w:divBdr>
    </w:div>
    <w:div w:id="1727878333">
      <w:bodyDiv w:val="1"/>
      <w:marLeft w:val="0"/>
      <w:marRight w:val="0"/>
      <w:marTop w:val="0"/>
      <w:marBottom w:val="0"/>
      <w:divBdr>
        <w:top w:val="none" w:sz="0" w:space="0" w:color="auto"/>
        <w:left w:val="none" w:sz="0" w:space="0" w:color="auto"/>
        <w:bottom w:val="none" w:sz="0" w:space="0" w:color="auto"/>
        <w:right w:val="none" w:sz="0" w:space="0" w:color="auto"/>
      </w:divBdr>
    </w:div>
    <w:div w:id="1733458066">
      <w:bodyDiv w:val="1"/>
      <w:marLeft w:val="0"/>
      <w:marRight w:val="0"/>
      <w:marTop w:val="0"/>
      <w:marBottom w:val="0"/>
      <w:divBdr>
        <w:top w:val="none" w:sz="0" w:space="0" w:color="auto"/>
        <w:left w:val="none" w:sz="0" w:space="0" w:color="auto"/>
        <w:bottom w:val="none" w:sz="0" w:space="0" w:color="auto"/>
        <w:right w:val="none" w:sz="0" w:space="0" w:color="auto"/>
      </w:divBdr>
    </w:div>
    <w:div w:id="1737127243">
      <w:bodyDiv w:val="1"/>
      <w:marLeft w:val="0"/>
      <w:marRight w:val="0"/>
      <w:marTop w:val="0"/>
      <w:marBottom w:val="0"/>
      <w:divBdr>
        <w:top w:val="none" w:sz="0" w:space="0" w:color="auto"/>
        <w:left w:val="none" w:sz="0" w:space="0" w:color="auto"/>
        <w:bottom w:val="none" w:sz="0" w:space="0" w:color="auto"/>
        <w:right w:val="none" w:sz="0" w:space="0" w:color="auto"/>
      </w:divBdr>
    </w:div>
    <w:div w:id="1748725166">
      <w:bodyDiv w:val="1"/>
      <w:marLeft w:val="0"/>
      <w:marRight w:val="0"/>
      <w:marTop w:val="0"/>
      <w:marBottom w:val="0"/>
      <w:divBdr>
        <w:top w:val="none" w:sz="0" w:space="0" w:color="auto"/>
        <w:left w:val="none" w:sz="0" w:space="0" w:color="auto"/>
        <w:bottom w:val="none" w:sz="0" w:space="0" w:color="auto"/>
        <w:right w:val="none" w:sz="0" w:space="0" w:color="auto"/>
      </w:divBdr>
    </w:div>
    <w:div w:id="1768575946">
      <w:bodyDiv w:val="1"/>
      <w:marLeft w:val="0"/>
      <w:marRight w:val="0"/>
      <w:marTop w:val="0"/>
      <w:marBottom w:val="0"/>
      <w:divBdr>
        <w:top w:val="none" w:sz="0" w:space="0" w:color="auto"/>
        <w:left w:val="none" w:sz="0" w:space="0" w:color="auto"/>
        <w:bottom w:val="none" w:sz="0" w:space="0" w:color="auto"/>
        <w:right w:val="none" w:sz="0" w:space="0" w:color="auto"/>
      </w:divBdr>
    </w:div>
    <w:div w:id="1772700527">
      <w:bodyDiv w:val="1"/>
      <w:marLeft w:val="0"/>
      <w:marRight w:val="0"/>
      <w:marTop w:val="0"/>
      <w:marBottom w:val="0"/>
      <w:divBdr>
        <w:top w:val="none" w:sz="0" w:space="0" w:color="auto"/>
        <w:left w:val="none" w:sz="0" w:space="0" w:color="auto"/>
        <w:bottom w:val="none" w:sz="0" w:space="0" w:color="auto"/>
        <w:right w:val="none" w:sz="0" w:space="0" w:color="auto"/>
      </w:divBdr>
    </w:div>
    <w:div w:id="1775128398">
      <w:bodyDiv w:val="1"/>
      <w:marLeft w:val="0"/>
      <w:marRight w:val="0"/>
      <w:marTop w:val="0"/>
      <w:marBottom w:val="0"/>
      <w:divBdr>
        <w:top w:val="none" w:sz="0" w:space="0" w:color="auto"/>
        <w:left w:val="none" w:sz="0" w:space="0" w:color="auto"/>
        <w:bottom w:val="none" w:sz="0" w:space="0" w:color="auto"/>
        <w:right w:val="none" w:sz="0" w:space="0" w:color="auto"/>
      </w:divBdr>
    </w:div>
    <w:div w:id="1801341345">
      <w:bodyDiv w:val="1"/>
      <w:marLeft w:val="0"/>
      <w:marRight w:val="0"/>
      <w:marTop w:val="0"/>
      <w:marBottom w:val="0"/>
      <w:divBdr>
        <w:top w:val="none" w:sz="0" w:space="0" w:color="auto"/>
        <w:left w:val="none" w:sz="0" w:space="0" w:color="auto"/>
        <w:bottom w:val="none" w:sz="0" w:space="0" w:color="auto"/>
        <w:right w:val="none" w:sz="0" w:space="0" w:color="auto"/>
      </w:divBdr>
    </w:div>
    <w:div w:id="1807119838">
      <w:bodyDiv w:val="1"/>
      <w:marLeft w:val="0"/>
      <w:marRight w:val="0"/>
      <w:marTop w:val="0"/>
      <w:marBottom w:val="0"/>
      <w:divBdr>
        <w:top w:val="none" w:sz="0" w:space="0" w:color="auto"/>
        <w:left w:val="none" w:sz="0" w:space="0" w:color="auto"/>
        <w:bottom w:val="none" w:sz="0" w:space="0" w:color="auto"/>
        <w:right w:val="none" w:sz="0" w:space="0" w:color="auto"/>
      </w:divBdr>
    </w:div>
    <w:div w:id="1823035086">
      <w:bodyDiv w:val="1"/>
      <w:marLeft w:val="0"/>
      <w:marRight w:val="0"/>
      <w:marTop w:val="0"/>
      <w:marBottom w:val="0"/>
      <w:divBdr>
        <w:top w:val="none" w:sz="0" w:space="0" w:color="auto"/>
        <w:left w:val="none" w:sz="0" w:space="0" w:color="auto"/>
        <w:bottom w:val="none" w:sz="0" w:space="0" w:color="auto"/>
        <w:right w:val="none" w:sz="0" w:space="0" w:color="auto"/>
      </w:divBdr>
    </w:div>
    <w:div w:id="1824740884">
      <w:bodyDiv w:val="1"/>
      <w:marLeft w:val="0"/>
      <w:marRight w:val="0"/>
      <w:marTop w:val="0"/>
      <w:marBottom w:val="0"/>
      <w:divBdr>
        <w:top w:val="none" w:sz="0" w:space="0" w:color="auto"/>
        <w:left w:val="none" w:sz="0" w:space="0" w:color="auto"/>
        <w:bottom w:val="none" w:sz="0" w:space="0" w:color="auto"/>
        <w:right w:val="none" w:sz="0" w:space="0" w:color="auto"/>
      </w:divBdr>
    </w:div>
    <w:div w:id="1831602873">
      <w:bodyDiv w:val="1"/>
      <w:marLeft w:val="0"/>
      <w:marRight w:val="0"/>
      <w:marTop w:val="0"/>
      <w:marBottom w:val="0"/>
      <w:divBdr>
        <w:top w:val="none" w:sz="0" w:space="0" w:color="auto"/>
        <w:left w:val="none" w:sz="0" w:space="0" w:color="auto"/>
        <w:bottom w:val="none" w:sz="0" w:space="0" w:color="auto"/>
        <w:right w:val="none" w:sz="0" w:space="0" w:color="auto"/>
      </w:divBdr>
    </w:div>
    <w:div w:id="1837723989">
      <w:bodyDiv w:val="1"/>
      <w:marLeft w:val="0"/>
      <w:marRight w:val="0"/>
      <w:marTop w:val="0"/>
      <w:marBottom w:val="0"/>
      <w:divBdr>
        <w:top w:val="none" w:sz="0" w:space="0" w:color="auto"/>
        <w:left w:val="none" w:sz="0" w:space="0" w:color="auto"/>
        <w:bottom w:val="none" w:sz="0" w:space="0" w:color="auto"/>
        <w:right w:val="none" w:sz="0" w:space="0" w:color="auto"/>
      </w:divBdr>
    </w:div>
    <w:div w:id="1844736137">
      <w:bodyDiv w:val="1"/>
      <w:marLeft w:val="0"/>
      <w:marRight w:val="0"/>
      <w:marTop w:val="0"/>
      <w:marBottom w:val="0"/>
      <w:divBdr>
        <w:top w:val="none" w:sz="0" w:space="0" w:color="auto"/>
        <w:left w:val="none" w:sz="0" w:space="0" w:color="auto"/>
        <w:bottom w:val="none" w:sz="0" w:space="0" w:color="auto"/>
        <w:right w:val="none" w:sz="0" w:space="0" w:color="auto"/>
      </w:divBdr>
    </w:div>
    <w:div w:id="1848517799">
      <w:bodyDiv w:val="1"/>
      <w:marLeft w:val="0"/>
      <w:marRight w:val="0"/>
      <w:marTop w:val="0"/>
      <w:marBottom w:val="0"/>
      <w:divBdr>
        <w:top w:val="none" w:sz="0" w:space="0" w:color="auto"/>
        <w:left w:val="none" w:sz="0" w:space="0" w:color="auto"/>
        <w:bottom w:val="none" w:sz="0" w:space="0" w:color="auto"/>
        <w:right w:val="none" w:sz="0" w:space="0" w:color="auto"/>
      </w:divBdr>
    </w:div>
    <w:div w:id="1880781330">
      <w:bodyDiv w:val="1"/>
      <w:marLeft w:val="0"/>
      <w:marRight w:val="0"/>
      <w:marTop w:val="0"/>
      <w:marBottom w:val="0"/>
      <w:divBdr>
        <w:top w:val="none" w:sz="0" w:space="0" w:color="auto"/>
        <w:left w:val="none" w:sz="0" w:space="0" w:color="auto"/>
        <w:bottom w:val="none" w:sz="0" w:space="0" w:color="auto"/>
        <w:right w:val="none" w:sz="0" w:space="0" w:color="auto"/>
      </w:divBdr>
    </w:div>
    <w:div w:id="1887793993">
      <w:bodyDiv w:val="1"/>
      <w:marLeft w:val="0"/>
      <w:marRight w:val="0"/>
      <w:marTop w:val="0"/>
      <w:marBottom w:val="0"/>
      <w:divBdr>
        <w:top w:val="none" w:sz="0" w:space="0" w:color="auto"/>
        <w:left w:val="none" w:sz="0" w:space="0" w:color="auto"/>
        <w:bottom w:val="none" w:sz="0" w:space="0" w:color="auto"/>
        <w:right w:val="none" w:sz="0" w:space="0" w:color="auto"/>
      </w:divBdr>
    </w:div>
    <w:div w:id="1889996058">
      <w:bodyDiv w:val="1"/>
      <w:marLeft w:val="0"/>
      <w:marRight w:val="0"/>
      <w:marTop w:val="0"/>
      <w:marBottom w:val="0"/>
      <w:divBdr>
        <w:top w:val="none" w:sz="0" w:space="0" w:color="auto"/>
        <w:left w:val="none" w:sz="0" w:space="0" w:color="auto"/>
        <w:bottom w:val="none" w:sz="0" w:space="0" w:color="auto"/>
        <w:right w:val="none" w:sz="0" w:space="0" w:color="auto"/>
      </w:divBdr>
    </w:div>
    <w:div w:id="1895775213">
      <w:bodyDiv w:val="1"/>
      <w:marLeft w:val="0"/>
      <w:marRight w:val="0"/>
      <w:marTop w:val="0"/>
      <w:marBottom w:val="0"/>
      <w:divBdr>
        <w:top w:val="none" w:sz="0" w:space="0" w:color="auto"/>
        <w:left w:val="none" w:sz="0" w:space="0" w:color="auto"/>
        <w:bottom w:val="none" w:sz="0" w:space="0" w:color="auto"/>
        <w:right w:val="none" w:sz="0" w:space="0" w:color="auto"/>
      </w:divBdr>
    </w:div>
    <w:div w:id="1930575656">
      <w:bodyDiv w:val="1"/>
      <w:marLeft w:val="0"/>
      <w:marRight w:val="0"/>
      <w:marTop w:val="0"/>
      <w:marBottom w:val="0"/>
      <w:divBdr>
        <w:top w:val="none" w:sz="0" w:space="0" w:color="auto"/>
        <w:left w:val="none" w:sz="0" w:space="0" w:color="auto"/>
        <w:bottom w:val="none" w:sz="0" w:space="0" w:color="auto"/>
        <w:right w:val="none" w:sz="0" w:space="0" w:color="auto"/>
      </w:divBdr>
    </w:div>
    <w:div w:id="1943804973">
      <w:bodyDiv w:val="1"/>
      <w:marLeft w:val="0"/>
      <w:marRight w:val="0"/>
      <w:marTop w:val="0"/>
      <w:marBottom w:val="0"/>
      <w:divBdr>
        <w:top w:val="none" w:sz="0" w:space="0" w:color="auto"/>
        <w:left w:val="none" w:sz="0" w:space="0" w:color="auto"/>
        <w:bottom w:val="none" w:sz="0" w:space="0" w:color="auto"/>
        <w:right w:val="none" w:sz="0" w:space="0" w:color="auto"/>
      </w:divBdr>
    </w:div>
    <w:div w:id="1954705882">
      <w:bodyDiv w:val="1"/>
      <w:marLeft w:val="0"/>
      <w:marRight w:val="0"/>
      <w:marTop w:val="0"/>
      <w:marBottom w:val="0"/>
      <w:divBdr>
        <w:top w:val="none" w:sz="0" w:space="0" w:color="auto"/>
        <w:left w:val="none" w:sz="0" w:space="0" w:color="auto"/>
        <w:bottom w:val="none" w:sz="0" w:space="0" w:color="auto"/>
        <w:right w:val="none" w:sz="0" w:space="0" w:color="auto"/>
      </w:divBdr>
    </w:div>
    <w:div w:id="1997491229">
      <w:bodyDiv w:val="1"/>
      <w:marLeft w:val="0"/>
      <w:marRight w:val="0"/>
      <w:marTop w:val="0"/>
      <w:marBottom w:val="0"/>
      <w:divBdr>
        <w:top w:val="none" w:sz="0" w:space="0" w:color="auto"/>
        <w:left w:val="none" w:sz="0" w:space="0" w:color="auto"/>
        <w:bottom w:val="none" w:sz="0" w:space="0" w:color="auto"/>
        <w:right w:val="none" w:sz="0" w:space="0" w:color="auto"/>
      </w:divBdr>
    </w:div>
    <w:div w:id="2010715126">
      <w:bodyDiv w:val="1"/>
      <w:marLeft w:val="0"/>
      <w:marRight w:val="0"/>
      <w:marTop w:val="0"/>
      <w:marBottom w:val="0"/>
      <w:divBdr>
        <w:top w:val="none" w:sz="0" w:space="0" w:color="auto"/>
        <w:left w:val="none" w:sz="0" w:space="0" w:color="auto"/>
        <w:bottom w:val="none" w:sz="0" w:space="0" w:color="auto"/>
        <w:right w:val="none" w:sz="0" w:space="0" w:color="auto"/>
      </w:divBdr>
    </w:div>
    <w:div w:id="2023387326">
      <w:bodyDiv w:val="1"/>
      <w:marLeft w:val="0"/>
      <w:marRight w:val="0"/>
      <w:marTop w:val="0"/>
      <w:marBottom w:val="0"/>
      <w:divBdr>
        <w:top w:val="none" w:sz="0" w:space="0" w:color="auto"/>
        <w:left w:val="none" w:sz="0" w:space="0" w:color="auto"/>
        <w:bottom w:val="none" w:sz="0" w:space="0" w:color="auto"/>
        <w:right w:val="none" w:sz="0" w:space="0" w:color="auto"/>
      </w:divBdr>
    </w:div>
    <w:div w:id="2025090355">
      <w:bodyDiv w:val="1"/>
      <w:marLeft w:val="0"/>
      <w:marRight w:val="0"/>
      <w:marTop w:val="0"/>
      <w:marBottom w:val="0"/>
      <w:divBdr>
        <w:top w:val="none" w:sz="0" w:space="0" w:color="auto"/>
        <w:left w:val="none" w:sz="0" w:space="0" w:color="auto"/>
        <w:bottom w:val="none" w:sz="0" w:space="0" w:color="auto"/>
        <w:right w:val="none" w:sz="0" w:space="0" w:color="auto"/>
      </w:divBdr>
    </w:div>
    <w:div w:id="2025091836">
      <w:bodyDiv w:val="1"/>
      <w:marLeft w:val="0"/>
      <w:marRight w:val="0"/>
      <w:marTop w:val="0"/>
      <w:marBottom w:val="0"/>
      <w:divBdr>
        <w:top w:val="none" w:sz="0" w:space="0" w:color="auto"/>
        <w:left w:val="none" w:sz="0" w:space="0" w:color="auto"/>
        <w:bottom w:val="none" w:sz="0" w:space="0" w:color="auto"/>
        <w:right w:val="none" w:sz="0" w:space="0" w:color="auto"/>
      </w:divBdr>
    </w:div>
    <w:div w:id="2025594305">
      <w:bodyDiv w:val="1"/>
      <w:marLeft w:val="0"/>
      <w:marRight w:val="0"/>
      <w:marTop w:val="0"/>
      <w:marBottom w:val="0"/>
      <w:divBdr>
        <w:top w:val="none" w:sz="0" w:space="0" w:color="auto"/>
        <w:left w:val="none" w:sz="0" w:space="0" w:color="auto"/>
        <w:bottom w:val="none" w:sz="0" w:space="0" w:color="auto"/>
        <w:right w:val="none" w:sz="0" w:space="0" w:color="auto"/>
      </w:divBdr>
    </w:div>
    <w:div w:id="2025744005">
      <w:bodyDiv w:val="1"/>
      <w:marLeft w:val="0"/>
      <w:marRight w:val="0"/>
      <w:marTop w:val="0"/>
      <w:marBottom w:val="0"/>
      <w:divBdr>
        <w:top w:val="none" w:sz="0" w:space="0" w:color="auto"/>
        <w:left w:val="none" w:sz="0" w:space="0" w:color="auto"/>
        <w:bottom w:val="none" w:sz="0" w:space="0" w:color="auto"/>
        <w:right w:val="none" w:sz="0" w:space="0" w:color="auto"/>
      </w:divBdr>
    </w:div>
    <w:div w:id="2027361690">
      <w:bodyDiv w:val="1"/>
      <w:marLeft w:val="0"/>
      <w:marRight w:val="0"/>
      <w:marTop w:val="0"/>
      <w:marBottom w:val="0"/>
      <w:divBdr>
        <w:top w:val="none" w:sz="0" w:space="0" w:color="auto"/>
        <w:left w:val="none" w:sz="0" w:space="0" w:color="auto"/>
        <w:bottom w:val="none" w:sz="0" w:space="0" w:color="auto"/>
        <w:right w:val="none" w:sz="0" w:space="0" w:color="auto"/>
      </w:divBdr>
    </w:div>
    <w:div w:id="2038697530">
      <w:bodyDiv w:val="1"/>
      <w:marLeft w:val="0"/>
      <w:marRight w:val="0"/>
      <w:marTop w:val="0"/>
      <w:marBottom w:val="0"/>
      <w:divBdr>
        <w:top w:val="none" w:sz="0" w:space="0" w:color="auto"/>
        <w:left w:val="none" w:sz="0" w:space="0" w:color="auto"/>
        <w:bottom w:val="none" w:sz="0" w:space="0" w:color="auto"/>
        <w:right w:val="none" w:sz="0" w:space="0" w:color="auto"/>
      </w:divBdr>
    </w:div>
    <w:div w:id="2044940463">
      <w:bodyDiv w:val="1"/>
      <w:marLeft w:val="0"/>
      <w:marRight w:val="0"/>
      <w:marTop w:val="0"/>
      <w:marBottom w:val="0"/>
      <w:divBdr>
        <w:top w:val="none" w:sz="0" w:space="0" w:color="auto"/>
        <w:left w:val="none" w:sz="0" w:space="0" w:color="auto"/>
        <w:bottom w:val="none" w:sz="0" w:space="0" w:color="auto"/>
        <w:right w:val="none" w:sz="0" w:space="0" w:color="auto"/>
      </w:divBdr>
    </w:div>
    <w:div w:id="2059091034">
      <w:bodyDiv w:val="1"/>
      <w:marLeft w:val="0"/>
      <w:marRight w:val="0"/>
      <w:marTop w:val="0"/>
      <w:marBottom w:val="0"/>
      <w:divBdr>
        <w:top w:val="none" w:sz="0" w:space="0" w:color="auto"/>
        <w:left w:val="none" w:sz="0" w:space="0" w:color="auto"/>
        <w:bottom w:val="none" w:sz="0" w:space="0" w:color="auto"/>
        <w:right w:val="none" w:sz="0" w:space="0" w:color="auto"/>
      </w:divBdr>
    </w:div>
    <w:div w:id="2067489546">
      <w:bodyDiv w:val="1"/>
      <w:marLeft w:val="0"/>
      <w:marRight w:val="0"/>
      <w:marTop w:val="0"/>
      <w:marBottom w:val="0"/>
      <w:divBdr>
        <w:top w:val="none" w:sz="0" w:space="0" w:color="auto"/>
        <w:left w:val="none" w:sz="0" w:space="0" w:color="auto"/>
        <w:bottom w:val="none" w:sz="0" w:space="0" w:color="auto"/>
        <w:right w:val="none" w:sz="0" w:space="0" w:color="auto"/>
      </w:divBdr>
    </w:div>
    <w:div w:id="2078476545">
      <w:bodyDiv w:val="1"/>
      <w:marLeft w:val="0"/>
      <w:marRight w:val="0"/>
      <w:marTop w:val="0"/>
      <w:marBottom w:val="0"/>
      <w:divBdr>
        <w:top w:val="none" w:sz="0" w:space="0" w:color="auto"/>
        <w:left w:val="none" w:sz="0" w:space="0" w:color="auto"/>
        <w:bottom w:val="none" w:sz="0" w:space="0" w:color="auto"/>
        <w:right w:val="none" w:sz="0" w:space="0" w:color="auto"/>
      </w:divBdr>
    </w:div>
    <w:div w:id="2086565251">
      <w:bodyDiv w:val="1"/>
      <w:marLeft w:val="0"/>
      <w:marRight w:val="0"/>
      <w:marTop w:val="0"/>
      <w:marBottom w:val="0"/>
      <w:divBdr>
        <w:top w:val="none" w:sz="0" w:space="0" w:color="auto"/>
        <w:left w:val="none" w:sz="0" w:space="0" w:color="auto"/>
        <w:bottom w:val="none" w:sz="0" w:space="0" w:color="auto"/>
        <w:right w:val="none" w:sz="0" w:space="0" w:color="auto"/>
      </w:divBdr>
    </w:div>
    <w:div w:id="2099060126">
      <w:bodyDiv w:val="1"/>
      <w:marLeft w:val="0"/>
      <w:marRight w:val="0"/>
      <w:marTop w:val="0"/>
      <w:marBottom w:val="0"/>
      <w:divBdr>
        <w:top w:val="none" w:sz="0" w:space="0" w:color="auto"/>
        <w:left w:val="none" w:sz="0" w:space="0" w:color="auto"/>
        <w:bottom w:val="none" w:sz="0" w:space="0" w:color="auto"/>
        <w:right w:val="none" w:sz="0" w:space="0" w:color="auto"/>
      </w:divBdr>
    </w:div>
    <w:div w:id="2105681961">
      <w:bodyDiv w:val="1"/>
      <w:marLeft w:val="0"/>
      <w:marRight w:val="0"/>
      <w:marTop w:val="0"/>
      <w:marBottom w:val="0"/>
      <w:divBdr>
        <w:top w:val="none" w:sz="0" w:space="0" w:color="auto"/>
        <w:left w:val="none" w:sz="0" w:space="0" w:color="auto"/>
        <w:bottom w:val="none" w:sz="0" w:space="0" w:color="auto"/>
        <w:right w:val="none" w:sz="0" w:space="0" w:color="auto"/>
      </w:divBdr>
    </w:div>
    <w:div w:id="2115634200">
      <w:bodyDiv w:val="1"/>
      <w:marLeft w:val="0"/>
      <w:marRight w:val="0"/>
      <w:marTop w:val="0"/>
      <w:marBottom w:val="0"/>
      <w:divBdr>
        <w:top w:val="none" w:sz="0" w:space="0" w:color="auto"/>
        <w:left w:val="none" w:sz="0" w:space="0" w:color="auto"/>
        <w:bottom w:val="none" w:sz="0" w:space="0" w:color="auto"/>
        <w:right w:val="none" w:sz="0" w:space="0" w:color="auto"/>
      </w:divBdr>
    </w:div>
    <w:div w:id="2121021744">
      <w:bodyDiv w:val="1"/>
      <w:marLeft w:val="0"/>
      <w:marRight w:val="0"/>
      <w:marTop w:val="0"/>
      <w:marBottom w:val="0"/>
      <w:divBdr>
        <w:top w:val="none" w:sz="0" w:space="0" w:color="auto"/>
        <w:left w:val="none" w:sz="0" w:space="0" w:color="auto"/>
        <w:bottom w:val="none" w:sz="0" w:space="0" w:color="auto"/>
        <w:right w:val="none" w:sz="0" w:space="0" w:color="auto"/>
      </w:divBdr>
    </w:div>
    <w:div w:id="2122648294">
      <w:bodyDiv w:val="1"/>
      <w:marLeft w:val="0"/>
      <w:marRight w:val="0"/>
      <w:marTop w:val="0"/>
      <w:marBottom w:val="0"/>
      <w:divBdr>
        <w:top w:val="none" w:sz="0" w:space="0" w:color="auto"/>
        <w:left w:val="none" w:sz="0" w:space="0" w:color="auto"/>
        <w:bottom w:val="none" w:sz="0" w:space="0" w:color="auto"/>
        <w:right w:val="none" w:sz="0" w:space="0" w:color="auto"/>
      </w:divBdr>
    </w:div>
    <w:div w:id="2129741608">
      <w:bodyDiv w:val="1"/>
      <w:marLeft w:val="0"/>
      <w:marRight w:val="0"/>
      <w:marTop w:val="0"/>
      <w:marBottom w:val="0"/>
      <w:divBdr>
        <w:top w:val="none" w:sz="0" w:space="0" w:color="auto"/>
        <w:left w:val="none" w:sz="0" w:space="0" w:color="auto"/>
        <w:bottom w:val="none" w:sz="0" w:space="0" w:color="auto"/>
        <w:right w:val="none" w:sz="0" w:space="0" w:color="auto"/>
      </w:divBdr>
    </w:div>
    <w:div w:id="21473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01774-3A3B-4EB3-ADD9-CFA0395A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55</Pages>
  <Words>23490</Words>
  <Characters>143863</Characters>
  <Application>Microsoft Office Word</Application>
  <DocSecurity>0</DocSecurity>
  <Lines>1198</Lines>
  <Paragraphs>334</Paragraphs>
  <ScaleCrop>false</ScaleCrop>
  <HeadingPairs>
    <vt:vector size="2" baseType="variant">
      <vt:variant>
        <vt:lpstr>Título</vt:lpstr>
      </vt:variant>
      <vt:variant>
        <vt:i4>1</vt:i4>
      </vt:variant>
    </vt:vector>
  </HeadingPairs>
  <TitlesOfParts>
    <vt:vector size="1" baseType="lpstr">
      <vt:lpstr>OJO - TODO RESALTADO EN AMARILLO ES DEL 2013 Y TIENE QUE REVISAR Y/O CAMBAR</vt:lpstr>
    </vt:vector>
  </TitlesOfParts>
  <Company>Hewlett-Packard Company</Company>
  <LinksUpToDate>false</LinksUpToDate>
  <CharactersWithSpaces>167019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OJO - TODO RESALTADO EN AMARILLO ES DEL 2013 Y TIENE QUE REVISAR Y/O CAMBAR</dc:title>
  <dc:creator>jmurray</dc:creator>
  <cp:lastModifiedBy>Maite Delamo del Castillo</cp:lastModifiedBy>
  <cp:revision>6</cp:revision>
  <cp:lastPrinted>2019-03-22T13:47:00Z</cp:lastPrinted>
  <dcterms:created xsi:type="dcterms:W3CDTF">2021-03-29T13:04:00Z</dcterms:created>
  <dcterms:modified xsi:type="dcterms:W3CDTF">2021-06-02T08:20:00Z</dcterms:modified>
</cp:coreProperties>
</file>